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44"/>
          <w:szCs w:val="44"/>
          <w:highlight w:val="none"/>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72"/>
          <w:szCs w:val="72"/>
          <w:highlight w:val="none"/>
          <w:lang w:eastAsia="zh-CN"/>
        </w:rPr>
      </w:pPr>
      <w:r>
        <w:rPr>
          <w:rFonts w:hint="eastAsia" w:asciiTheme="majorEastAsia" w:hAnsiTheme="majorEastAsia" w:eastAsiaTheme="majorEastAsia" w:cstheme="majorEastAsia"/>
          <w:b/>
          <w:bCs/>
          <w:spacing w:val="-6"/>
          <w:sz w:val="52"/>
          <w:szCs w:val="52"/>
          <w:highlight w:val="none"/>
          <w:lang w:eastAsia="zh-CN"/>
        </w:rPr>
        <w:t>新城镇综治办大楼后停车场建设工程</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rcRect t="5623" b="24221"/>
                    <a:stretch>
                      <a:fillRect/>
                    </a:stretch>
                  </pic:blipFill>
                  <pic:spPr>
                    <a:xfrm>
                      <a:off x="0" y="0"/>
                      <a:ext cx="2202180" cy="1544955"/>
                    </a:xfrm>
                    <a:prstGeom prst="rect">
                      <a:avLst/>
                    </a:prstGeom>
                  </pic:spPr>
                </pic:pic>
              </a:graphicData>
            </a:graphic>
          </wp:inline>
        </w:drawing>
      </w:r>
    </w:p>
    <w:p>
      <w:pPr>
        <w:pStyle w:val="10"/>
        <w:rPr>
          <w:rFonts w:hint="eastAsia" w:ascii="仿宋" w:hAnsi="仿宋" w:eastAsia="仿宋" w:cs="仿宋"/>
          <w:b/>
          <w:sz w:val="20"/>
        </w:rPr>
      </w:pPr>
    </w:p>
    <w:p>
      <w:pPr>
        <w:pStyle w:val="10"/>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10"/>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采购项目编号：445302-202007-111001-0017"/>
      <w:bookmarkEnd w:id="1"/>
      <w:bookmarkStart w:id="2" w:name="项目名称：云浮市云硫小学东方校区二期建设工程项目监理服务"/>
      <w:bookmarkEnd w:id="2"/>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GDZZ20211201</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采购单位：新兴县新城镇人民政府</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10"/>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一</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十二</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headerReference r:id="rId3" w:type="first"/>
          <w:footerReference r:id="rId5" w:type="first"/>
          <w:footerReference r:id="rId4"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0"/>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0"/>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0"/>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6" w:type="default"/>
          <w:footerReference r:id="rId7"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10"/>
            <w:rPr>
              <w:rFonts w:hint="eastAsia" w:ascii="仿宋" w:hAnsi="仿宋" w:eastAsia="仿宋" w:cs="仿宋"/>
            </w:rPr>
          </w:pPr>
        </w:p>
        <w:p>
          <w:pPr>
            <w:pStyle w:val="14"/>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28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52"/>
              <w:szCs w:val="52"/>
            </w:rPr>
          </w:pPr>
        </w:p>
        <w:p>
          <w:pPr>
            <w:pStyle w:val="10"/>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10"/>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8"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2"/>
        <w:rPr>
          <w:rFonts w:hint="eastAsia" w:ascii="仿宋" w:hAnsi="仿宋" w:eastAsia="仿宋" w:cs="仿宋"/>
          <w:lang w:val="zh-CN" w:eastAsia="zh-CN"/>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9"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6"/>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受新兴县新城镇人民政府的委托，对新城镇综治办大楼后背停车场工程（项目编号：GDZZ20211201）进行竞争性谈判采购，欢迎符合资格条件的供应商参加。</w:t>
      </w:r>
    </w:p>
    <w:p>
      <w:pPr>
        <w:spacing w:before="1" w:line="360" w:lineRule="auto"/>
        <w:ind w:left="318" w:leftChars="0" w:right="0" w:firstLine="0"/>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项目编号：GDZZ20211201</w:t>
      </w:r>
    </w:p>
    <w:p>
      <w:pPr>
        <w:pStyle w:val="9"/>
        <w:numPr>
          <w:ilvl w:val="0"/>
          <w:numId w:val="2"/>
        </w:numPr>
        <w:spacing w:line="360" w:lineRule="auto"/>
        <w:ind w:left="318" w:leftChars="0" w:hanging="10" w:firstLineChars="0"/>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新城镇综治办大楼后停车场建设工程</w:t>
      </w:r>
    </w:p>
    <w:p>
      <w:pPr>
        <w:pStyle w:val="9"/>
        <w:numPr>
          <w:ilvl w:val="0"/>
          <w:numId w:val="2"/>
        </w:numPr>
        <w:spacing w:line="360" w:lineRule="auto"/>
        <w:ind w:left="318" w:leftChars="0" w:hanging="10"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8" w:leftChars="0" w:right="0" w:rightChars="0"/>
        <w:textAlignment w:val="auto"/>
        <w:rPr>
          <w:rFonts w:hint="default" w:ascii="仿宋" w:hAnsi="仿宋" w:eastAsia="仿宋" w:cs="仿宋"/>
          <w:highlight w:val="none"/>
          <w:lang w:val="en-US"/>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557295.86元</w:t>
      </w:r>
    </w:p>
    <w:p>
      <w:pPr>
        <w:pStyle w:val="9"/>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w:t>
      </w:r>
      <w:r>
        <w:rPr>
          <w:rFonts w:hint="eastAsia" w:ascii="仿宋" w:hAnsi="仿宋" w:eastAsia="仿宋" w:cs="仿宋"/>
          <w:b/>
          <w:bCs w:val="0"/>
          <w:color w:val="000000"/>
          <w:kern w:val="28"/>
          <w:sz w:val="21"/>
          <w:szCs w:val="20"/>
          <w:highlight w:val="none"/>
          <w:lang w:val="en-US" w:eastAsia="zh-CN" w:bidi="ar-SA"/>
        </w:rPr>
        <w:t>谈判时提供有效期内的《营业执照》</w:t>
      </w:r>
      <w:r>
        <w:rPr>
          <w:rFonts w:hint="eastAsia" w:ascii="仿宋" w:hAnsi="仿宋" w:eastAsia="仿宋" w:cs="仿宋"/>
          <w:b w:val="0"/>
          <w:bCs/>
          <w:color w:val="000000"/>
          <w:kern w:val="28"/>
          <w:sz w:val="21"/>
          <w:szCs w:val="20"/>
          <w:highlight w:val="none"/>
          <w:lang w:val="en-US" w:eastAsia="zh-CN" w:bidi="ar-SA"/>
        </w:rPr>
        <w:t>；</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bCs w:val="0"/>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w:t>
      </w:r>
      <w:r>
        <w:rPr>
          <w:rFonts w:hint="eastAsia" w:ascii="仿宋" w:hAnsi="仿宋" w:eastAsia="仿宋" w:cs="仿宋"/>
          <w:b/>
          <w:bCs w:val="0"/>
          <w:color w:val="000000"/>
          <w:kern w:val="28"/>
          <w:sz w:val="21"/>
          <w:szCs w:val="20"/>
          <w:highlight w:val="none"/>
          <w:lang w:val="en-US" w:eastAsia="zh-CN" w:bidi="ar-SA"/>
        </w:rPr>
        <w:t>（提供2020年财务状况报告（报表）或近一年内任一个月财务报表）</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（3）具有履行合同所必需的设备和专业技术能力</w:t>
      </w:r>
      <w:r>
        <w:rPr>
          <w:rFonts w:hint="eastAsia" w:ascii="仿宋" w:hAnsi="仿宋" w:eastAsia="仿宋" w:cs="仿宋"/>
          <w:b/>
          <w:bCs w:val="0"/>
          <w:color w:val="000000"/>
          <w:kern w:val="28"/>
          <w:sz w:val="21"/>
          <w:szCs w:val="20"/>
          <w:highlight w:val="none"/>
          <w:lang w:val="en-US" w:eastAsia="zh-CN" w:bidi="ar-SA"/>
        </w:rPr>
        <w:t>（须提供书面声明函）</w:t>
      </w:r>
      <w:r>
        <w:rPr>
          <w:rFonts w:hint="eastAsia" w:ascii="仿宋" w:hAnsi="仿宋" w:eastAsia="仿宋" w:cs="仿宋"/>
          <w:b w:val="0"/>
          <w:bCs/>
          <w:color w:val="000000"/>
          <w:kern w:val="28"/>
          <w:sz w:val="21"/>
          <w:szCs w:val="20"/>
          <w:highlight w:val="none"/>
          <w:lang w:val="en-US" w:eastAsia="zh-CN" w:bidi="ar-SA"/>
        </w:rPr>
        <w:t>；</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（4）有依法缴纳税收证明和社会保障资金的良好记录</w:t>
      </w:r>
      <w:r>
        <w:rPr>
          <w:rFonts w:hint="eastAsia" w:ascii="仿宋" w:hAnsi="仿宋" w:eastAsia="仿宋" w:cs="仿宋"/>
          <w:b/>
          <w:bCs w:val="0"/>
          <w:color w:val="000000"/>
          <w:kern w:val="28"/>
          <w:sz w:val="21"/>
          <w:szCs w:val="20"/>
          <w:highlight w:val="none"/>
          <w:lang w:val="en-US" w:eastAsia="zh-CN" w:bidi="ar-SA"/>
        </w:rPr>
        <w:t>（提供2021年任意一个月或2020年度依法缴纳税收证明及社会保障资金的良好记录相关证明材料。（如依法免税的，应提供相应文件证明其依法免税；如依法不需要缴纳社会保障资金的，应提供相应文件证明其依法不需要缴纳社会保障资金）</w:t>
      </w:r>
      <w:r>
        <w:rPr>
          <w:rFonts w:hint="eastAsia" w:ascii="仿宋" w:hAnsi="仿宋" w:eastAsia="仿宋" w:cs="仿宋"/>
          <w:b w:val="0"/>
          <w:bCs/>
          <w:color w:val="000000"/>
          <w:kern w:val="28"/>
          <w:sz w:val="21"/>
          <w:szCs w:val="20"/>
          <w:highlight w:val="none"/>
          <w:lang w:val="en-US" w:eastAsia="zh-CN" w:bidi="ar-SA"/>
        </w:rPr>
        <w:t>；</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（5）参加政府采购活动前三年内，在经营活动中没有重大违法记录</w:t>
      </w:r>
      <w:r>
        <w:rPr>
          <w:rFonts w:hint="eastAsia" w:ascii="仿宋" w:hAnsi="仿宋" w:eastAsia="仿宋" w:cs="仿宋"/>
          <w:b/>
          <w:bCs w:val="0"/>
          <w:color w:val="000000"/>
          <w:kern w:val="28"/>
          <w:sz w:val="21"/>
          <w:szCs w:val="20"/>
          <w:highlight w:val="none"/>
          <w:lang w:val="en-US" w:eastAsia="zh-CN" w:bidi="ar-SA"/>
        </w:rPr>
        <w:t>（须提供书面声明函）</w:t>
      </w:r>
      <w:r>
        <w:rPr>
          <w:rFonts w:hint="eastAsia" w:ascii="仿宋" w:hAnsi="仿宋" w:eastAsia="仿宋" w:cs="仿宋"/>
          <w:b w:val="0"/>
          <w:bCs/>
          <w:color w:val="000000"/>
          <w:kern w:val="28"/>
          <w:sz w:val="21"/>
          <w:szCs w:val="20"/>
          <w:highlight w:val="none"/>
          <w:lang w:val="en-US" w:eastAsia="zh-CN" w:bidi="ar-SA"/>
        </w:rPr>
        <w:t>；</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highlight w:val="none"/>
          <w:lang w:val="en-US" w:eastAsia="zh-CN"/>
        </w:rPr>
      </w:pPr>
      <w:r>
        <w:rPr>
          <w:rFonts w:hint="eastAsia" w:ascii="仿宋" w:hAnsi="仿宋" w:eastAsia="仿宋" w:cs="仿宋"/>
          <w:b w:val="0"/>
          <w:bCs/>
          <w:color w:val="000000"/>
          <w:kern w:val="28"/>
          <w:sz w:val="21"/>
          <w:szCs w:val="20"/>
          <w:highlight w:val="none"/>
          <w:lang w:val="en-US" w:eastAsia="zh-CN" w:bidi="ar-SA"/>
        </w:rPr>
        <w:t>（6）法律、行政法规规定的其他条件。；</w:t>
      </w:r>
    </w:p>
    <w:p>
      <w:pPr>
        <w:pStyle w:val="10"/>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10"/>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 ；</w:t>
      </w:r>
    </w:p>
    <w:p>
      <w:pPr>
        <w:pStyle w:val="10"/>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p>
      <w:pPr>
        <w:pStyle w:val="10"/>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rPr>
      </w:pPr>
      <w:r>
        <w:rPr>
          <w:rFonts w:hint="eastAsia" w:ascii="仿宋" w:hAnsi="仿宋" w:eastAsia="仿宋" w:cs="仿宋"/>
          <w:b/>
          <w:sz w:val="21"/>
        </w:rPr>
        <w:t>六、获取谈判文件方式：现场报名购买，不予邮寄</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09</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13</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eastAsia="zh-CN"/>
        </w:rPr>
        <w:t>报名费：人民币200元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val="0"/>
        <w:numPr>
          <w:ilvl w:val="0"/>
          <w:numId w:val="5"/>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2021年12月14日16：30-17：00前（北京时间，下同）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r>
        <w:rPr>
          <w:rFonts w:hint="eastAsia" w:ascii="仿宋" w:hAnsi="仿宋" w:eastAsia="仿宋" w:cs="仿宋"/>
          <w:b w:val="0"/>
          <w:bCs/>
          <w:color w:val="000000"/>
          <w:kern w:val="28"/>
          <w:sz w:val="21"/>
          <w:szCs w:val="21"/>
          <w:highlight w:val="none"/>
          <w:lang w:val="en-US" w:eastAsia="zh-CN" w:bidi="ar-SA"/>
        </w:rPr>
        <w:t>；</w:t>
      </w:r>
    </w:p>
    <w:p>
      <w:pPr>
        <w:keepNext w:val="0"/>
        <w:keepLines w:val="0"/>
        <w:pageBreakBefore w:val="0"/>
        <w:widowControl w:val="0"/>
        <w:numPr>
          <w:ilvl w:val="0"/>
          <w:numId w:val="5"/>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pPr>
        <w:pStyle w:val="10"/>
        <w:keepNext w:val="0"/>
        <w:keepLines w:val="0"/>
        <w:pageBreakBefore w:val="0"/>
        <w:widowControl w:val="0"/>
        <w:numPr>
          <w:ilvl w:val="0"/>
          <w:numId w:val="5"/>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2021年12月14日17：00；（暨本次谈判起始时间）</w:t>
      </w:r>
    </w:p>
    <w:p>
      <w:pPr>
        <w:pStyle w:val="10"/>
        <w:keepNext w:val="0"/>
        <w:keepLines w:val="0"/>
        <w:pageBreakBefore w:val="0"/>
        <w:widowControl w:val="0"/>
        <w:numPr>
          <w:ilvl w:val="0"/>
          <w:numId w:val="5"/>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10"/>
        <w:keepNext w:val="0"/>
        <w:keepLines w:val="0"/>
        <w:pageBreakBefore w:val="0"/>
        <w:widowControl w:val="0"/>
        <w:numPr>
          <w:ilvl w:val="0"/>
          <w:numId w:val="5"/>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bidi="zh-CN"/>
        </w:rPr>
      </w:pPr>
      <w:r>
        <w:rPr>
          <w:rFonts w:hint="eastAsia" w:ascii="仿宋" w:hAnsi="仿宋" w:eastAsia="仿宋" w:cs="仿宋"/>
          <w:sz w:val="21"/>
          <w:szCs w:val="21"/>
          <w:highlight w:val="none"/>
          <w:lang w:val="en-US" w:eastAsia="zh-CN" w:bidi="zh-CN"/>
        </w:rPr>
        <w:t>中国采购与招标网（https://www.chinabidding.cn）；</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10"/>
        <w:keepNext w:val="0"/>
        <w:keepLines w:val="0"/>
        <w:pageBreakBefore w:val="0"/>
        <w:widowControl w:val="0"/>
        <w:numPr>
          <w:ilvl w:val="0"/>
          <w:numId w:val="5"/>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新兴县新城镇人民政府；</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w:t>
      </w:r>
      <w:r>
        <w:rPr>
          <w:rFonts w:hint="eastAsia" w:ascii="仿宋" w:hAnsi="仿宋" w:eastAsia="仿宋" w:cs="仿宋"/>
          <w:highlight w:val="none"/>
          <w:lang w:val="en-US" w:eastAsia="zh-CN"/>
        </w:rPr>
        <w:t>新兴县新城镇人民政府圩</w:t>
      </w:r>
      <w:r>
        <w:rPr>
          <w:rFonts w:hint="eastAsia" w:ascii="仿宋" w:hAnsi="仿宋" w:eastAsia="仿宋" w:cs="仿宋"/>
          <w:highlight w:val="none"/>
          <w:lang w:eastAsia="zh-CN"/>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新兴县新城镇升平路55号翔顺筠州花园二区第27幢1层3号商铺</w:t>
      </w:r>
      <w:r>
        <w:rPr>
          <w:rFonts w:hint="eastAsia" w:ascii="仿宋" w:hAnsi="仿宋" w:eastAsia="仿宋" w:cs="仿宋"/>
          <w:sz w:val="21"/>
          <w:szCs w:val="21"/>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10"/>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10"/>
        <w:spacing w:before="164" w:line="240" w:lineRule="auto"/>
        <w:ind w:left="0" w:leftChars="0" w:right="490"/>
        <w:jc w:val="right"/>
        <w:rPr>
          <w:rFonts w:hint="eastAsia" w:ascii="仿宋" w:hAnsi="仿宋" w:eastAsia="仿宋" w:cs="仿宋"/>
          <w:highlight w:val="yellow"/>
        </w:rPr>
      </w:pPr>
      <w:r>
        <w:rPr>
          <w:rFonts w:hint="eastAsia" w:ascii="仿宋" w:hAnsi="仿宋" w:eastAsia="仿宋" w:cs="仿宋"/>
          <w:highlight w:val="none"/>
        </w:rPr>
        <w:t>202</w:t>
      </w:r>
      <w:r>
        <w:rPr>
          <w:rFonts w:hint="eastAsia" w:ascii="仿宋" w:hAnsi="仿宋" w:eastAsia="仿宋" w:cs="仿宋"/>
          <w:highlight w:val="none"/>
          <w:lang w:val="en-US" w:eastAsia="zh-CN"/>
        </w:rPr>
        <w:t>1</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12</w:t>
      </w:r>
      <w:r>
        <w:rPr>
          <w:rFonts w:hint="eastAsia" w:ascii="仿宋" w:hAnsi="仿宋" w:eastAsia="仿宋" w:cs="仿宋"/>
          <w:highlight w:val="none"/>
        </w:rPr>
        <w:t>月</w:t>
      </w:r>
    </w:p>
    <w:p>
      <w:pPr>
        <w:spacing w:after="0" w:line="240" w:lineRule="auto"/>
        <w:ind w:left="0" w:leftChars="0"/>
        <w:jc w:val="right"/>
        <w:rPr>
          <w:rFonts w:hint="eastAsia" w:ascii="仿宋" w:hAnsi="仿宋" w:eastAsia="仿宋" w:cs="仿宋"/>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0"/>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0"/>
        <w:spacing w:line="360" w:lineRule="auto"/>
        <w:ind w:firstLine="221" w:firstLineChars="10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一、</w:t>
      </w:r>
      <w:r>
        <w:rPr>
          <w:rFonts w:hint="eastAsia" w:ascii="仿宋" w:hAnsi="仿宋" w:eastAsia="仿宋" w:cs="仿宋"/>
          <w:b/>
          <w:bCs/>
          <w:sz w:val="22"/>
          <w:szCs w:val="22"/>
          <w:highlight w:val="none"/>
          <w:lang w:val="en-US" w:eastAsia="zh-CN"/>
        </w:rPr>
        <w:t>基本资料</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eastAsia="zh-CN"/>
        </w:rPr>
        <w:t>新城镇综治办大楼后停车场建设工程</w:t>
      </w:r>
      <w:r>
        <w:rPr>
          <w:rFonts w:hint="eastAsia" w:ascii="仿宋" w:hAnsi="仿宋" w:eastAsia="仿宋" w:cs="仿宋"/>
          <w:sz w:val="21"/>
          <w:highlight w:val="none"/>
          <w:lang w:eastAsia="zh-CN"/>
        </w:rPr>
        <w:t>；</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采购项目预算：</w:t>
      </w:r>
      <w:r>
        <w:rPr>
          <w:rFonts w:hint="default" w:ascii="仿宋" w:hAnsi="仿宋" w:eastAsia="仿宋" w:cs="仿宋"/>
          <w:sz w:val="22"/>
          <w:highlight w:val="none"/>
          <w:lang w:val="en-US" w:eastAsia="zh-CN"/>
        </w:rPr>
        <w:t>¥</w:t>
      </w:r>
      <w:r>
        <w:rPr>
          <w:rFonts w:hint="eastAsia" w:ascii="仿宋" w:hAnsi="仿宋" w:eastAsia="仿宋" w:cs="仿宋"/>
          <w:sz w:val="22"/>
          <w:highlight w:val="none"/>
          <w:lang w:val="en-US" w:eastAsia="zh-CN"/>
        </w:rPr>
        <w:t>557295.86元</w:t>
      </w:r>
      <w:r>
        <w:rPr>
          <w:rFonts w:hint="eastAsia" w:ascii="仿宋" w:hAnsi="仿宋" w:eastAsia="仿宋" w:cs="仿宋"/>
          <w:sz w:val="21"/>
          <w:highlight w:val="none"/>
          <w:lang w:val="en-US" w:eastAsia="zh-CN"/>
        </w:rPr>
        <w:t>；</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资金来源：财政性资金；</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采购项目完成时间：自合同生效之日起40日历天。</w:t>
      </w:r>
    </w:p>
    <w:p>
      <w:pPr>
        <w:pStyle w:val="8"/>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80" w:lineRule="exact"/>
        <w:ind w:right="6367" w:rightChars="0" w:firstLine="215" w:firstLineChars="100"/>
        <w:jc w:val="left"/>
        <w:textAlignment w:val="auto"/>
        <w:rPr>
          <w:rFonts w:hint="eastAsia" w:ascii="仿宋" w:hAnsi="仿宋" w:eastAsia="仿宋" w:cs="仿宋"/>
          <w:b/>
          <w:bCs/>
          <w:sz w:val="20"/>
          <w:highlight w:val="none"/>
          <w:lang w:val="en-US" w:eastAsia="zh-CN"/>
        </w:rPr>
      </w:pPr>
      <w:r>
        <w:rPr>
          <w:rFonts w:hint="eastAsia" w:ascii="仿宋" w:hAnsi="仿宋" w:eastAsia="仿宋" w:cs="仿宋"/>
          <w:b/>
          <w:bCs/>
          <w:spacing w:val="-3"/>
          <w:highlight w:val="none"/>
        </w:rPr>
        <w:t>二、</w:t>
      </w:r>
      <w:r>
        <w:rPr>
          <w:rFonts w:hint="eastAsia" w:ascii="仿宋" w:hAnsi="仿宋" w:eastAsia="仿宋" w:cs="仿宋"/>
          <w:b/>
          <w:bCs/>
          <w:spacing w:val="-3"/>
          <w:highlight w:val="none"/>
          <w:lang w:val="en-US" w:eastAsia="zh-CN"/>
        </w:rPr>
        <w:t>商务部分</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b/>
          <w:bCs/>
          <w:sz w:val="22"/>
          <w:highlight w:val="none"/>
          <w:lang w:val="en-US" w:eastAsia="zh-CN"/>
        </w:rPr>
        <w:t>响应供应商资格要求</w:t>
      </w:r>
      <w:r>
        <w:rPr>
          <w:rFonts w:hint="eastAsia" w:ascii="仿宋" w:hAnsi="仿宋" w:eastAsia="仿宋" w:cs="仿宋"/>
          <w:b/>
          <w:bCs/>
          <w:sz w:val="22"/>
          <w:highlight w:val="none"/>
          <w:lang w:eastAsia="zh-CN"/>
        </w:rPr>
        <w:t>：</w:t>
      </w:r>
      <w:r>
        <w:rPr>
          <w:rFonts w:hint="eastAsia" w:ascii="仿宋" w:hAnsi="仿宋" w:eastAsia="仿宋" w:cs="仿宋"/>
          <w:sz w:val="22"/>
          <w:highlight w:val="none"/>
          <w:lang w:val="en-US" w:eastAsia="zh-CN"/>
        </w:rPr>
        <w:t>详见第一部分谈判邀请函《五、响应供应商资格要求》</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440" w:leftChars="200" w:right="-70" w:rightChars="0" w:firstLine="0" w:firstLineChars="0"/>
        <w:jc w:val="left"/>
        <w:textAlignment w:val="auto"/>
        <w:rPr>
          <w:rFonts w:hint="eastAsia" w:ascii="仿宋" w:hAnsi="仿宋" w:eastAsia="仿宋" w:cs="仿宋"/>
          <w:sz w:val="22"/>
          <w:szCs w:val="22"/>
          <w:lang w:val="zh-CN" w:eastAsia="zh-CN" w:bidi="zh-CN"/>
        </w:rPr>
      </w:pPr>
      <w:r>
        <w:rPr>
          <w:rFonts w:hint="eastAsia" w:ascii="仿宋" w:hAnsi="仿宋" w:eastAsia="仿宋" w:cs="仿宋"/>
          <w:b/>
          <w:bCs/>
          <w:sz w:val="22"/>
          <w:szCs w:val="22"/>
          <w:lang w:val="en-US" w:eastAsia="zh-CN"/>
        </w:rPr>
        <w:t>承包</w:t>
      </w:r>
      <w:r>
        <w:rPr>
          <w:rFonts w:hint="eastAsia" w:ascii="仿宋" w:hAnsi="仿宋" w:eastAsia="仿宋" w:cs="仿宋"/>
          <w:b/>
          <w:bCs/>
          <w:sz w:val="22"/>
          <w:szCs w:val="22"/>
        </w:rPr>
        <w:t>方式：</w:t>
      </w:r>
      <w:r>
        <w:rPr>
          <w:rFonts w:hint="eastAsia" w:ascii="仿宋" w:hAnsi="仿宋" w:eastAsia="仿宋" w:cs="仿宋"/>
          <w:sz w:val="22"/>
          <w:szCs w:val="22"/>
        </w:rPr>
        <w:t>根据采购人提供的图纸和工程量清单等相关资料为依据，由成交人包材料、包施工、包质量、包工期、包安全进行，招标图纸和工程量清单不符时，以招标图纸为准</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质量要求：</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成交人须严格按照国家、地方和行业现行施工验收规范、标准及采购人提供的技术资料要求进行施工。</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图纸和文本文件必须做到清晰、完整，尺寸齐全、准确，度量采用国际通用的公制度量标准。</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各施工段要协调到位，施工队伍须具备机械化施工设备和能力，实行事故责任追究制度，严把工程质量关，确保工程质量和进度。</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418" w:leftChars="190" w:right="-70" w:rightChars="0" w:firstLine="20" w:firstLineChars="9"/>
        <w:jc w:val="left"/>
        <w:textAlignment w:val="auto"/>
        <w:rPr>
          <w:rFonts w:hint="eastAsia"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实施条件及管理要求</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本项目中：供应商须负责整个项目所有的施工任务，包括材料设备的采购、施工、保护及保修，不论是永久性质的或是临时性质的。</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由于施工场地特殊，采购人不提供施工所需的临时食宿、办公、材料加工场地，均由成交人自行解决，其费用由成交人自理。</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成交人自行解决施工临时用水、用电、通讯设施，相关费用已包含在响应报价内。</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成交人应确保施工现场的清洁卫生，建筑垃圾须当日清理干净，不得留在现场过夜；成交人在施工组织设计中必须有专项干扰噪声及环保措施、安全文明措施，必须符合云浮市安全文明工地标准。</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成交人在施工时须对施工场地内的其它设备、设施有良好的保护措施。</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6" w:leftChars="189" w:right="-70" w:rightChars="0" w:firstLine="242" w:firstLineChars="11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成交人一旦进场施工，须严格遵守采购人的各项规章制度，包括但不限于：</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6" w:leftChars="189" w:right="-70" w:rightChars="0" w:firstLine="242" w:firstLineChars="11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在规定的地域施工和活动；</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6" w:leftChars="189" w:right="-70" w:rightChars="0" w:firstLine="242" w:firstLineChars="11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项目经理和管理人员须坚守岗位，因事需离开施工现场的，须提前向采购人请假，经采购人同意方可离开。</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6" w:leftChars="189" w:right="-70" w:rightChars="0" w:firstLine="242" w:firstLineChars="11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安全文明施工措施</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成交人必须作好施工记录、隐蔽工程记录、施工资料的整理、竣工资料的编制等工作；</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成交人必须在施工现场显眼位置设置正规施工警示牌、工程概况牌，标注“温馨提示”语言。靠近人行通道边（或建设方以为有必要的其他周边）必须用整齐美观的板材围住；</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成交人施工必须达到有关部门规定的安全文明施工标准，确保施工场地区域道路通畅，保持施工现场整洁，做到工完场清，达到创建国家卫生城市标准；</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成交人必须在施工过程中注意自身及周边安全，做好现场及周边安全设施搭设，遵守有关安全保护规程，负责施工过程中的所有事故处理和费用；</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成交人必须服从采购单位，监理公司的监督、指导并积极主动配合上述管理机构的工作。</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保修期及保修期服务要求</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自全部工程竣工验收合格之日起算，不少于 1 年；</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在工程保修期内，承包人应当根据有关法律以及合同规定，在约定的保修范围、保修期限内承担保修责任。保修的费用由造成质量缺陷的责任方承担。</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属于保修范围、内容的项目，承包人应当在接到保修通知之日起 5 天内派人保修。承包人不在约定期限内派人保修的，发包人可以委托他人修理。</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发紧急抢修事故的，承包人在接到事故通知后，应当立即到达事故现场抢修。</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对于涉及结构安全的质量问题，应当按照有关规定，立即向当地建设行政主管部门报告，采取安全防范措施；由原设计单位或者具有相应资质等级的设计单位提出保修方案，承包人实施保修。</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付款方式</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由采购人按下列程序付款：</w:t>
      </w:r>
    </w:p>
    <w:p>
      <w:pPr>
        <w:keepNext w:val="0"/>
        <w:keepLines w:val="0"/>
        <w:pageBreakBefore w:val="0"/>
        <w:widowControl w:val="0"/>
        <w:numPr>
          <w:ilvl w:val="1"/>
          <w:numId w:val="14"/>
        </w:numPr>
        <w:kinsoku/>
        <w:wordWrap/>
        <w:overflowPunct/>
        <w:topLinePunct w:val="0"/>
        <w:autoSpaceDE w:val="0"/>
        <w:autoSpaceDN w:val="0"/>
        <w:bidi w:val="0"/>
        <w:adjustRightInd/>
        <w:snapToGrid/>
        <w:spacing w:before="0" w:line="360" w:lineRule="auto"/>
        <w:ind w:right="-70" w:rightChars="0" w:firstLine="440" w:firstLineChars="20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预付款：签订合同后申请支付合同总价的30%；</w:t>
      </w:r>
    </w:p>
    <w:p>
      <w:pPr>
        <w:keepNext w:val="0"/>
        <w:keepLines w:val="0"/>
        <w:pageBreakBefore w:val="0"/>
        <w:widowControl w:val="0"/>
        <w:numPr>
          <w:ilvl w:val="1"/>
          <w:numId w:val="14"/>
        </w:numPr>
        <w:kinsoku/>
        <w:wordWrap/>
        <w:overflowPunct/>
        <w:topLinePunct w:val="0"/>
        <w:autoSpaceDE w:val="0"/>
        <w:autoSpaceDN w:val="0"/>
        <w:bidi w:val="0"/>
        <w:adjustRightInd/>
        <w:snapToGrid/>
        <w:spacing w:before="0" w:line="360" w:lineRule="auto"/>
        <w:ind w:right="-70" w:rightChars="0" w:firstLine="440" w:firstLineChars="20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完成项目内容并竣工验收后支付合同总价的67%；</w:t>
      </w:r>
    </w:p>
    <w:p>
      <w:pPr>
        <w:keepNext w:val="0"/>
        <w:keepLines w:val="0"/>
        <w:pageBreakBefore w:val="0"/>
        <w:widowControl w:val="0"/>
        <w:numPr>
          <w:ilvl w:val="1"/>
          <w:numId w:val="14"/>
        </w:numPr>
        <w:kinsoku/>
        <w:wordWrap/>
        <w:overflowPunct/>
        <w:topLinePunct w:val="0"/>
        <w:autoSpaceDE w:val="0"/>
        <w:autoSpaceDN w:val="0"/>
        <w:bidi w:val="0"/>
        <w:adjustRightInd/>
        <w:snapToGrid/>
        <w:spacing w:before="0" w:line="360" w:lineRule="auto"/>
        <w:ind w:left="440" w:leftChars="200" w:right="-70" w:rightChars="0" w:firstLine="0" w:firstLine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余下3%作为质保金，在保修期内若无出现违反合同情形的，在保修期期满后15天内无息支付完毕。</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bidi="zh-CN"/>
        </w:rPr>
        <w:t>成交人凭以下有效文件与采购人结算：2.1 合同2.2 成交人开具的正式发票；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70" w:rightChars="0" w:firstLine="440" w:firstLineChars="20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2.3 验收报告（加盖采购人公章）；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70" w:rightChars="0" w:firstLine="440" w:firstLineChars="20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bidi="zh-CN"/>
        </w:rPr>
        <w:t>2.4 成交通知书。</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验收方案</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成交人应给出项目详细的验收方案</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验收由采购人、成交人及相关人员依国家有关标准、合同及有关附件要求进行。验收完毕由采购人及成交单位在验收报告上签名；</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按照国家颁布的现行相关行业规定标准进行验收，如验收不合格的必须返工，返工费由成交人负责；</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各项技术经济指标先进，应结合当前的施工技术水平，建设方案、设计方案具有实施性；</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按工程规划要点和工程建设的要求，在满足主要功能的前提下，应优先采用科学、先进的设计理念和方法；</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当项目性能无法达到采购人的要求时，采购人可拒绝验收，由此造成的损失全部由成交人承担；</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所有验收文件、测试报告、资料要提交给采购人留档备案；</w:t>
      </w:r>
    </w:p>
    <w:p>
      <w:pPr>
        <w:keepNext w:val="0"/>
        <w:keepLines w:val="0"/>
        <w:pageBreakBefore w:val="0"/>
        <w:widowControl w:val="0"/>
        <w:numPr>
          <w:ilvl w:val="0"/>
          <w:numId w:val="15"/>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成交人若违反相关规定，发生重大生产安全事故的，采购人有权单方面终止合同。</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售后服务及其他</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供应商须对项目实施提供必要的技术支持和服务保证；</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最终成果要求：成交人提交的项目成果质量必须符合项目要求且通过采购人的验收；</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因成交人原因致使工程在国家规定的工程合理使用期限内造成人身和财产损害的，成交人应承担赔偿责任。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308" w:leftChars="0" w:right="-70" w:rightChars="0"/>
        <w:jc w:val="left"/>
        <w:textAlignment w:val="auto"/>
        <w:rPr>
          <w:rFonts w:hint="eastAsia" w:ascii="仿宋" w:hAnsi="仿宋" w:eastAsia="仿宋" w:cs="仿宋"/>
          <w:b/>
          <w:bCs/>
          <w:sz w:val="22"/>
          <w:szCs w:val="22"/>
          <w:lang w:val="zh-CN" w:eastAsia="zh-CN" w:bidi="zh-CN"/>
        </w:rPr>
      </w:pPr>
      <w:r>
        <w:rPr>
          <w:rFonts w:hint="eastAsia" w:ascii="仿宋" w:hAnsi="仿宋" w:eastAsia="仿宋" w:cs="仿宋"/>
          <w:b/>
          <w:bCs/>
          <w:sz w:val="22"/>
          <w:szCs w:val="22"/>
          <w:lang w:val="en-US" w:eastAsia="zh-CN" w:bidi="zh-CN"/>
        </w:rPr>
        <w:t>三、</w:t>
      </w:r>
      <w:r>
        <w:rPr>
          <w:rFonts w:hint="eastAsia" w:ascii="仿宋" w:hAnsi="仿宋" w:eastAsia="仿宋" w:cs="仿宋"/>
          <w:b/>
          <w:bCs/>
          <w:sz w:val="22"/>
          <w:szCs w:val="22"/>
          <w:lang w:val="zh-CN" w:eastAsia="zh-CN" w:bidi="zh-CN"/>
        </w:rPr>
        <w:t>技术要求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70" w:rightChars="0" w:firstLine="442" w:firstLineChars="200"/>
        <w:jc w:val="left"/>
        <w:textAlignment w:val="auto"/>
        <w:rPr>
          <w:rFonts w:hint="eastAsia"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（一）工程概述、工程相关内容及规模</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1、修建新城镇综治办大楼后背停车场。</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2、项目主要建设内容及规模：</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(1)回填方 5250m3 (1、挖掘机挖一般土方 一、二类土2、自卸汽车运土方运距1km3、回填土</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夯实机夯实 槽、坑),</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(2)混凝土挡墙墙身 420m3(1、墙高：3500mm, 2、混凝土强度等级：C30, 3、泄水孔材料品种、规格：PVC塑料管Φ80 ,4、沉降缝要求：20mm厚沥青木板)</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(3)挖挡土墙基坑土方156m3 (挖掘机挖沟槽、基坑土方一、二类土)</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 xml:space="preserve">(4)常规照明灯3套（1、名称:8米单挑臂马路灯，2、灯杆材质、高度:钢管，灯杆及灯臂等金属件内外均进行热镀锌防腐处理(整体),热镀锌前须经过检验,去油,酸洗及助镀等工艺，H＝8m，3、光源数量:75WLED灯，4、垫层、基础的厚度、材料品种、强度等级:150mm厚石屑垫层）  </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(5)混凝土栏杆（成品）120米（外购成品仿木混凝土栏杆及安装）</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(6)标线 50m2(1、材料品种:热熔型反光环保涂料,2、工艺:热熔式,3、线型:线厚1.8mm)</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w:t>
      </w:r>
      <w:r>
        <w:rPr>
          <w:rFonts w:hint="eastAsia" w:ascii="仿宋" w:hAnsi="仿宋" w:eastAsia="仿宋" w:cs="仿宋"/>
          <w:sz w:val="22"/>
          <w:szCs w:val="22"/>
          <w:lang w:val="en-US" w:eastAsia="zh-CN" w:bidi="zh-CN"/>
        </w:rPr>
        <w:t>7</w:t>
      </w:r>
      <w:r>
        <w:rPr>
          <w:rFonts w:hint="default" w:ascii="仿宋" w:hAnsi="仿宋" w:eastAsia="仿宋" w:cs="仿宋"/>
          <w:sz w:val="22"/>
          <w:szCs w:val="22"/>
          <w:lang w:val="en-US" w:eastAsia="zh-CN" w:bidi="zh-CN"/>
        </w:rPr>
        <w:t>)停车场电动闸门（含智慧停车场系统）1套，停车场电动闸门（含智慧停车场系统）</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w:t>
      </w:r>
      <w:r>
        <w:rPr>
          <w:rFonts w:hint="eastAsia" w:ascii="仿宋" w:hAnsi="仿宋" w:eastAsia="仿宋" w:cs="仿宋"/>
          <w:sz w:val="22"/>
          <w:szCs w:val="22"/>
          <w:lang w:val="en-US" w:eastAsia="zh-CN" w:bidi="zh-CN"/>
        </w:rPr>
        <w:t>8</w:t>
      </w:r>
      <w:r>
        <w:rPr>
          <w:rFonts w:hint="default" w:ascii="仿宋" w:hAnsi="仿宋" w:eastAsia="仿宋" w:cs="仿宋"/>
          <w:sz w:val="22"/>
          <w:szCs w:val="22"/>
          <w:lang w:val="en-US" w:eastAsia="zh-CN" w:bidi="zh-CN"/>
        </w:rPr>
        <w:t>)更换水沟盖板115米</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w:t>
      </w:r>
      <w:r>
        <w:rPr>
          <w:rFonts w:hint="eastAsia" w:ascii="仿宋" w:hAnsi="仿宋" w:eastAsia="仿宋" w:cs="仿宋"/>
          <w:sz w:val="22"/>
          <w:szCs w:val="22"/>
          <w:lang w:val="en-US" w:eastAsia="zh-CN" w:bidi="zh-CN"/>
        </w:rPr>
        <w:t>9</w:t>
      </w:r>
      <w:r>
        <w:rPr>
          <w:rFonts w:hint="default" w:ascii="仿宋" w:hAnsi="仿宋" w:eastAsia="仿宋" w:cs="仿宋"/>
          <w:sz w:val="22"/>
          <w:szCs w:val="22"/>
          <w:lang w:val="en-US" w:eastAsia="zh-CN" w:bidi="zh-CN"/>
        </w:rPr>
        <w:t>)停车场警示牌3块</w:t>
      </w:r>
    </w:p>
    <w:p>
      <w:pPr>
        <w:pStyle w:val="10"/>
        <w:rPr>
          <w:rFonts w:hint="eastAsia" w:ascii="仿宋" w:hAnsi="仿宋" w:eastAsia="仿宋" w:cs="仿宋"/>
          <w:sz w:val="22"/>
          <w:szCs w:val="22"/>
          <w:lang w:val="en-US" w:eastAsia="zh-CN" w:bidi="zh-CN"/>
        </w:rPr>
      </w:pPr>
    </w:p>
    <w:p>
      <w:pPr>
        <w:pStyle w:val="10"/>
        <w:rPr>
          <w:rFonts w:hint="eastAsia" w:ascii="仿宋" w:hAnsi="仿宋" w:eastAsia="仿宋" w:cs="仿宋"/>
          <w:sz w:val="22"/>
          <w:szCs w:val="22"/>
          <w:lang w:val="zh-CN" w:eastAsia="zh-CN" w:bidi="zh-CN"/>
        </w:rPr>
      </w:pPr>
    </w:p>
    <w:p>
      <w:pPr>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sz w:val="21"/>
          <w:szCs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2"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2"/>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17"/>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18"/>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0"/>
        <w:numPr>
          <w:ilvl w:val="1"/>
          <w:numId w:val="18"/>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0"/>
        <w:numPr>
          <w:ilvl w:val="1"/>
          <w:numId w:val="18"/>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9"/>
        <w:numPr>
          <w:ilvl w:val="0"/>
          <w:numId w:val="18"/>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0"/>
        <w:numPr>
          <w:ilvl w:val="1"/>
          <w:numId w:val="18"/>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lang w:eastAsia="zh-CN"/>
        </w:rPr>
        <w:t>新兴县六祖镇人民政府</w:t>
      </w:r>
      <w:r>
        <w:rPr>
          <w:rFonts w:hint="eastAsia" w:ascii="仿宋" w:hAnsi="仿宋" w:eastAsia="仿宋" w:cs="仿宋"/>
          <w:sz w:val="21"/>
          <w:highlight w:val="none"/>
        </w:rPr>
        <w:t>。</w:t>
      </w:r>
    </w:p>
    <w:p>
      <w:pPr>
        <w:pStyle w:val="20"/>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0"/>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0"/>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0"/>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0"/>
        <w:numPr>
          <w:ilvl w:val="0"/>
          <w:numId w:val="19"/>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0"/>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0"/>
        <w:numPr>
          <w:ilvl w:val="1"/>
          <w:numId w:val="18"/>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18"/>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0"/>
        <w:numPr>
          <w:ilvl w:val="0"/>
          <w:numId w:val="20"/>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0"/>
        <w:keepNext w:val="0"/>
        <w:keepLines w:val="0"/>
        <w:pageBreakBefore w:val="0"/>
        <w:widowControl w:val="0"/>
        <w:numPr>
          <w:ilvl w:val="0"/>
          <w:numId w:val="2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0"/>
        <w:keepNext w:val="0"/>
        <w:keepLines w:val="0"/>
        <w:pageBreakBefore w:val="0"/>
        <w:widowControl w:val="0"/>
        <w:numPr>
          <w:ilvl w:val="0"/>
          <w:numId w:val="2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0"/>
        <w:keepNext w:val="0"/>
        <w:keepLines w:val="0"/>
        <w:pageBreakBefore w:val="0"/>
        <w:widowControl w:val="0"/>
        <w:numPr>
          <w:ilvl w:val="0"/>
          <w:numId w:val="2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18"/>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0"/>
        <w:numPr>
          <w:ilvl w:val="1"/>
          <w:numId w:val="18"/>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0"/>
        <w:numPr>
          <w:ilvl w:val="1"/>
          <w:numId w:val="18"/>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16"/>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1"/>
              <w:snapToGrid w:val="0"/>
              <w:spacing w:line="240" w:lineRule="auto"/>
              <w:ind w:left="112"/>
              <w:jc w:val="left"/>
              <w:rPr>
                <w:rFonts w:hint="eastAsia" w:ascii="仿宋" w:hAnsi="仿宋" w:eastAsia="仿宋" w:cs="仿宋"/>
                <w:sz w:val="21"/>
              </w:rPr>
            </w:pPr>
          </w:p>
          <w:p>
            <w:pPr>
              <w:pStyle w:val="21"/>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1"/>
              <w:ind w:left="112"/>
              <w:jc w:val="center"/>
              <w:rPr>
                <w:rFonts w:hint="eastAsia" w:ascii="仿宋" w:hAnsi="仿宋" w:eastAsia="仿宋" w:cs="仿宋"/>
                <w:sz w:val="21"/>
              </w:rPr>
            </w:pPr>
          </w:p>
          <w:p>
            <w:pPr>
              <w:pStyle w:val="21"/>
              <w:ind w:left="112"/>
              <w:jc w:val="center"/>
              <w:rPr>
                <w:rFonts w:hint="eastAsia" w:ascii="仿宋" w:hAnsi="仿宋" w:eastAsia="仿宋" w:cs="仿宋"/>
                <w:sz w:val="21"/>
              </w:rPr>
            </w:pPr>
            <w:r>
              <w:rPr>
                <w:rFonts w:hint="eastAsia" w:ascii="仿宋" w:hAnsi="仿宋" w:eastAsia="仿宋" w:cs="仿宋"/>
                <w:sz w:val="21"/>
              </w:rPr>
              <w:t>费率</w:t>
            </w:r>
          </w:p>
          <w:p>
            <w:pPr>
              <w:pStyle w:val="21"/>
              <w:ind w:left="112"/>
              <w:jc w:val="left"/>
              <w:rPr>
                <w:rFonts w:hint="eastAsia" w:ascii="仿宋" w:hAnsi="仿宋" w:eastAsia="仿宋" w:cs="仿宋"/>
                <w:sz w:val="21"/>
              </w:rPr>
            </w:pPr>
          </w:p>
        </w:tc>
        <w:tc>
          <w:tcPr>
            <w:tcW w:w="4839" w:type="dxa"/>
            <w:vAlign w:val="center"/>
          </w:tcPr>
          <w:p>
            <w:pPr>
              <w:pStyle w:val="21"/>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1"/>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21"/>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21"/>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21"/>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17"/>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0"/>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0"/>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0"/>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0"/>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0"/>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0"/>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0"/>
        <w:keepNext w:val="0"/>
        <w:keepLines w:val="0"/>
        <w:pageBreakBefore w:val="0"/>
        <w:widowControl w:val="0"/>
        <w:numPr>
          <w:ilvl w:val="1"/>
          <w:numId w:val="18"/>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0"/>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0"/>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0"/>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0"/>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pStyle w:val="20"/>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5"/>
        <w:keepNext w:val="0"/>
        <w:keepLines w:val="0"/>
        <w:pageBreakBefore w:val="0"/>
        <w:widowControl w:val="0"/>
        <w:numPr>
          <w:ilvl w:val="0"/>
          <w:numId w:val="2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0"/>
        <w:keepNext w:val="0"/>
        <w:keepLines w:val="0"/>
        <w:pageBreakBefore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0"/>
        <w:keepNext w:val="0"/>
        <w:keepLines w:val="0"/>
        <w:pageBreakBefore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0"/>
        <w:keepNext w:val="0"/>
        <w:keepLines w:val="0"/>
        <w:pageBreakBefore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23"/>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0"/>
        <w:keepNext w:val="0"/>
        <w:keepLines w:val="0"/>
        <w:pageBreakBefore w:val="0"/>
        <w:numPr>
          <w:ilvl w:val="0"/>
          <w:numId w:val="18"/>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0"/>
        <w:keepNext w:val="0"/>
        <w:keepLines w:val="0"/>
        <w:pageBreakBefore w:val="0"/>
        <w:numPr>
          <w:ilvl w:val="1"/>
          <w:numId w:val="18"/>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0"/>
        <w:keepNext w:val="0"/>
        <w:keepLines w:val="0"/>
        <w:pageBreakBefore w:val="0"/>
        <w:numPr>
          <w:ilvl w:val="1"/>
          <w:numId w:val="18"/>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0"/>
        <w:keepNext w:val="0"/>
        <w:keepLines w:val="0"/>
        <w:pageBreakBefore w:val="0"/>
        <w:numPr>
          <w:ilvl w:val="1"/>
          <w:numId w:val="18"/>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0"/>
        <w:numPr>
          <w:ilvl w:val="1"/>
          <w:numId w:val="18"/>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1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10"/>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2"/>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项目名称：新城镇综治办大楼后停车场建设工程</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项目编号：GDZZ20211201</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0"/>
        <w:spacing w:line="360" w:lineRule="auto"/>
        <w:rPr>
          <w:rFonts w:hint="eastAsia" w:ascii="仿宋" w:hAnsi="仿宋" w:eastAsia="仿宋" w:cs="仿宋"/>
          <w:sz w:val="20"/>
        </w:rPr>
      </w:pPr>
    </w:p>
    <w:p>
      <w:pPr>
        <w:pStyle w:val="20"/>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0"/>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0"/>
        <w:numPr>
          <w:ilvl w:val="1"/>
          <w:numId w:val="18"/>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18"/>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0"/>
        <w:numPr>
          <w:ilvl w:val="1"/>
          <w:numId w:val="1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0"/>
        <w:numPr>
          <w:ilvl w:val="1"/>
          <w:numId w:val="1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0"/>
        <w:numPr>
          <w:ilvl w:val="1"/>
          <w:numId w:val="1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0"/>
        <w:numPr>
          <w:ilvl w:val="1"/>
          <w:numId w:val="18"/>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0"/>
        <w:numPr>
          <w:ilvl w:val="1"/>
          <w:numId w:val="1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24"/>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9"/>
        <w:numPr>
          <w:ilvl w:val="0"/>
          <w:numId w:val="18"/>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0"/>
        <w:numPr>
          <w:ilvl w:val="1"/>
          <w:numId w:val="18"/>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0"/>
        <w:numPr>
          <w:ilvl w:val="1"/>
          <w:numId w:val="18"/>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0"/>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0"/>
        <w:numPr>
          <w:ilvl w:val="1"/>
          <w:numId w:val="18"/>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0"/>
        <w:numPr>
          <w:ilvl w:val="1"/>
          <w:numId w:val="18"/>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18"/>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0"/>
        <w:numPr>
          <w:ilvl w:val="1"/>
          <w:numId w:val="18"/>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根据财政部、工业和信息化部门印发的《政府采购促进中小企业发展管理办法》（财库〔2020〕46号）的规定，对小型企业和微型企业的报价给予3%的扣除，用扣除后的价格参与评审。即，评审价=小微企业报价核实价</w:t>
      </w:r>
      <w:r>
        <w:rPr>
          <w:rFonts w:hint="default" w:ascii="Arial" w:hAnsi="Arial" w:eastAsia="仿宋" w:cs="Arial"/>
          <w:sz w:val="21"/>
          <w:highlight w:val="none"/>
          <w:lang w:val="en-US" w:eastAsia="zh-CN"/>
        </w:rPr>
        <w:t>×</w:t>
      </w:r>
      <w:r>
        <w:rPr>
          <w:rFonts w:hint="eastAsia" w:ascii="仿宋" w:hAnsi="仿宋" w:eastAsia="仿宋" w:cs="仿宋"/>
          <w:sz w:val="21"/>
          <w:highlight w:val="none"/>
          <w:lang w:val="en-US" w:eastAsia="zh-CN"/>
        </w:rPr>
        <w:t>（1-3%）（价格扣除比例或者价格分加分比例对小型企业和微型企业同等对待，不做区分）</w:t>
      </w:r>
      <w:r>
        <w:rPr>
          <w:rFonts w:hint="eastAsia" w:ascii="仿宋" w:hAnsi="仿宋" w:eastAsia="仿宋" w:cs="仿宋"/>
          <w:sz w:val="21"/>
          <w:highlight w:val="none"/>
        </w:rPr>
        <w:t>；</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适用招标投标法的政府采购工程建设项目，采用综合评估法但未采用低价优先法计算价格分的，评标时应当在采用原报价进行评分的基础上增加其价格得分的1%作为其加个分。组成联合体或者接受分包的小微企业与联合体内其他企业、分包企业之间存在直接控股、管理关系的，不享受价格扣除优惠政策；（本项目不适用）</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本项目采购标的对应的中小企业划分标准所属行业为建筑业；</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0"/>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0"/>
        <w:keepNext w:val="0"/>
        <w:keepLines w:val="0"/>
        <w:pageBreakBefore w:val="0"/>
        <w:widowControl w:val="0"/>
        <w:numPr>
          <w:ilvl w:val="0"/>
          <w:numId w:val="28"/>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0"/>
        <w:keepNext w:val="0"/>
        <w:keepLines w:val="0"/>
        <w:pageBreakBefore w:val="0"/>
        <w:widowControl w:val="0"/>
        <w:numPr>
          <w:ilvl w:val="0"/>
          <w:numId w:val="28"/>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0"/>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0"/>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0"/>
        <w:keepNext w:val="0"/>
        <w:keepLines w:val="0"/>
        <w:pageBreakBefore w:val="0"/>
        <w:widowControl w:val="0"/>
        <w:numPr>
          <w:ilvl w:val="0"/>
          <w:numId w:val="29"/>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0"/>
        <w:keepNext w:val="0"/>
        <w:keepLines w:val="0"/>
        <w:pageBreakBefore w:val="0"/>
        <w:widowControl w:val="0"/>
        <w:numPr>
          <w:ilvl w:val="0"/>
          <w:numId w:val="29"/>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0"/>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30"/>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4" w:name="15.确定成交供应商"/>
      <w:bookmarkEnd w:id="34"/>
      <w:r>
        <w:rPr>
          <w:rFonts w:hint="eastAsia" w:ascii="仿宋" w:hAnsi="仿宋" w:eastAsia="仿宋" w:cs="仿宋"/>
          <w:highlight w:val="none"/>
        </w:rPr>
        <w:t>确定成交供应商</w:t>
      </w:r>
    </w:p>
    <w:p>
      <w:pPr>
        <w:pStyle w:val="20"/>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0"/>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0"/>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31"/>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0"/>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0"/>
        <w:keepNext w:val="0"/>
        <w:keepLines w:val="0"/>
        <w:pageBreakBefore w:val="0"/>
        <w:widowControl w:val="0"/>
        <w:numPr>
          <w:ilvl w:val="2"/>
          <w:numId w:val="18"/>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0"/>
        <w:keepNext w:val="0"/>
        <w:keepLines w:val="0"/>
        <w:pageBreakBefore w:val="0"/>
        <w:widowControl w:val="0"/>
        <w:numPr>
          <w:ilvl w:val="2"/>
          <w:numId w:val="18"/>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0"/>
        <w:keepNext w:val="0"/>
        <w:keepLines w:val="0"/>
        <w:pageBreakBefore w:val="0"/>
        <w:widowControl w:val="0"/>
        <w:numPr>
          <w:ilvl w:val="2"/>
          <w:numId w:val="18"/>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0"/>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0"/>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23"/>
                <w:rFonts w:hint="eastAsia" w:ascii="仿宋" w:hAnsi="仿宋" w:eastAsia="仿宋" w:cs="仿宋"/>
                <w:u w:val="none"/>
                <w:lang w:val="en-US" w:eastAsia="zh-CN"/>
              </w:rPr>
              <w:t>事实</w:t>
            </w:r>
            <w:r>
              <w:rPr>
                <w:rStyle w:val="23"/>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1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0"/>
        <w:keepNext w:val="0"/>
        <w:keepLines w:val="0"/>
        <w:pageBreakBefore w:val="0"/>
        <w:widowControl w:val="0"/>
        <w:numPr>
          <w:ilvl w:val="1"/>
          <w:numId w:val="1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1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0"/>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0"/>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0"/>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0"/>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0"/>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32"/>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0"/>
        <w:keepNext w:val="0"/>
        <w:keepLines w:val="0"/>
        <w:pageBreakBefore w:val="0"/>
        <w:widowControl w:val="0"/>
        <w:numPr>
          <w:ilvl w:val="1"/>
          <w:numId w:val="32"/>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0"/>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0"/>
        <w:keepNext w:val="0"/>
        <w:keepLines w:val="0"/>
        <w:pageBreakBefore w:val="0"/>
        <w:widowControl w:val="0"/>
        <w:numPr>
          <w:ilvl w:val="1"/>
          <w:numId w:val="32"/>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5"/>
        <w:keepNext w:val="0"/>
        <w:keepLines w:val="0"/>
        <w:pageBreakBefore w:val="0"/>
        <w:widowControl w:val="0"/>
        <w:numPr>
          <w:ilvl w:val="0"/>
          <w:numId w:val="33"/>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9"/>
        <w:keepNext w:val="0"/>
        <w:keepLines w:val="0"/>
        <w:pageBreakBefore w:val="0"/>
        <w:widowControl w:val="0"/>
        <w:numPr>
          <w:ilvl w:val="0"/>
          <w:numId w:val="32"/>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0"/>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0"/>
        <w:keepNext w:val="0"/>
        <w:keepLines w:val="0"/>
        <w:pageBreakBefore w:val="0"/>
        <w:widowControl w:val="0"/>
        <w:numPr>
          <w:ilvl w:val="0"/>
          <w:numId w:val="36"/>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0"/>
        <w:keepNext w:val="0"/>
        <w:keepLines w:val="0"/>
        <w:pageBreakBefore w:val="0"/>
        <w:widowControl w:val="0"/>
        <w:numPr>
          <w:ilvl w:val="0"/>
          <w:numId w:val="36"/>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3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0"/>
        <w:keepNext w:val="0"/>
        <w:keepLines w:val="0"/>
        <w:pageBreakBefore w:val="0"/>
        <w:widowControl w:val="0"/>
        <w:numPr>
          <w:ilvl w:val="0"/>
          <w:numId w:val="32"/>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sz w:val="21"/>
          <w:highlight w:val="none"/>
        </w:rPr>
        <w:t>：</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0"/>
        <w:keepNext w:val="0"/>
        <w:keepLines w:val="0"/>
        <w:pageBreakBefore w:val="0"/>
        <w:widowControl w:val="0"/>
        <w:numPr>
          <w:ilvl w:val="0"/>
          <w:numId w:val="32"/>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32"/>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16"/>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0" w:type="auto"/>
            <w:vAlign w:val="center"/>
          </w:tcPr>
          <w:p>
            <w:pPr>
              <w:pStyle w:val="21"/>
              <w:spacing w:before="172" w:line="360" w:lineRule="auto"/>
              <w:ind w:left="414" w:right="406"/>
              <w:jc w:val="both"/>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0" w:type="auto"/>
            <w:vAlign w:val="center"/>
          </w:tcPr>
          <w:p>
            <w:pPr>
              <w:pStyle w:val="21"/>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0" w:type="auto"/>
            <w:vAlign w:val="center"/>
          </w:tcPr>
          <w:p>
            <w:pPr>
              <w:pStyle w:val="21"/>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0" w:type="auto"/>
            <w:vAlign w:val="center"/>
          </w:tcPr>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1"/>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0" w:type="auto"/>
            <w:vAlign w:val="center"/>
          </w:tcPr>
          <w:p>
            <w:pPr>
              <w:pStyle w:val="10"/>
              <w:numPr>
                <w:ilvl w:val="0"/>
                <w:numId w:val="0"/>
              </w:numPr>
              <w:spacing w:line="360" w:lineRule="auto"/>
              <w:ind w:leftChars="0" w:right="0" w:rightChars="0"/>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0" w:type="auto"/>
            <w:vAlign w:val="center"/>
          </w:tcPr>
          <w:p>
            <w:pPr>
              <w:pStyle w:val="10"/>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0" w:type="auto"/>
            <w:vAlign w:val="center"/>
          </w:tcPr>
          <w:p>
            <w:pPr>
              <w:pStyle w:val="10"/>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 ；</w:t>
            </w:r>
          </w:p>
        </w:tc>
      </w:tr>
    </w:tbl>
    <w:p>
      <w:pPr>
        <w:pStyle w:val="10"/>
        <w:spacing w:line="360" w:lineRule="auto"/>
        <w:ind w:left="100"/>
        <w:rPr>
          <w:rFonts w:hint="eastAsia" w:ascii="仿宋" w:hAnsi="仿宋" w:eastAsia="仿宋" w:cs="仿宋"/>
          <w:sz w:val="22"/>
          <w:szCs w:val="22"/>
          <w:highlight w:val="none"/>
          <w:lang w:val="zh-CN" w:eastAsia="zh-CN" w:bidi="zh-CN"/>
        </w:rPr>
      </w:pPr>
    </w:p>
    <w:p>
      <w:pPr>
        <w:pStyle w:val="10"/>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16"/>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1"/>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1"/>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1"/>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1"/>
              <w:spacing w:before="8" w:line="360" w:lineRule="auto"/>
              <w:rPr>
                <w:rFonts w:hint="eastAsia" w:ascii="仿宋" w:hAnsi="仿宋" w:eastAsia="仿宋" w:cs="仿宋"/>
                <w:b/>
                <w:sz w:val="15"/>
                <w:highlight w:val="none"/>
              </w:rPr>
            </w:pPr>
          </w:p>
          <w:p>
            <w:pPr>
              <w:pStyle w:val="21"/>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1"/>
              <w:spacing w:before="12" w:line="360" w:lineRule="auto"/>
              <w:rPr>
                <w:rFonts w:hint="eastAsia" w:ascii="仿宋" w:hAnsi="仿宋" w:eastAsia="仿宋" w:cs="仿宋"/>
                <w:b/>
                <w:sz w:val="23"/>
                <w:highlight w:val="none"/>
              </w:rPr>
            </w:pPr>
          </w:p>
          <w:p>
            <w:pPr>
              <w:pStyle w:val="21"/>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1"/>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1"/>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1"/>
              <w:spacing w:before="9" w:line="360" w:lineRule="auto"/>
              <w:rPr>
                <w:rFonts w:hint="eastAsia" w:ascii="仿宋" w:hAnsi="仿宋" w:eastAsia="仿宋" w:cs="仿宋"/>
                <w:b/>
                <w:sz w:val="14"/>
                <w:highlight w:val="none"/>
              </w:rPr>
            </w:pPr>
          </w:p>
          <w:p>
            <w:pPr>
              <w:pStyle w:val="21"/>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4739"/>
      <w:r>
        <w:rPr>
          <w:rFonts w:hint="eastAsia" w:ascii="仿宋" w:hAnsi="仿宋" w:eastAsia="仿宋" w:cs="仿宋"/>
        </w:rPr>
        <w:t>第四部分</w:t>
      </w:r>
      <w:bookmarkEnd w:id="48"/>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9"/>
    </w:p>
    <w:p>
      <w:pPr>
        <w:pStyle w:val="10"/>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tabs>
          <w:tab w:val="left" w:pos="6180"/>
        </w:tabs>
        <w:adjustRightInd w:val="0"/>
        <w:snapToGrid w:val="0"/>
        <w:spacing w:line="360" w:lineRule="auto"/>
        <w:jc w:val="center"/>
        <w:rPr>
          <w:rFonts w:hint="default" w:ascii="宋体" w:hAnsi="宋体" w:eastAsia="宋体" w:cs="宋体"/>
          <w:b/>
          <w:color w:val="auto"/>
          <w:spacing w:val="200"/>
          <w:sz w:val="40"/>
          <w:szCs w:val="40"/>
          <w:highlight w:val="yellow"/>
          <w:lang w:val="en-US" w:eastAsia="zh-CN"/>
        </w:rPr>
      </w:pPr>
      <w:bookmarkStart w:id="51" w:name="_Toc16723"/>
      <w:bookmarkStart w:id="52" w:name="_Toc351203494"/>
      <w:r>
        <w:rPr>
          <w:rFonts w:hint="eastAsia" w:ascii="宋体" w:hAnsi="宋体" w:cs="宋体"/>
          <w:b/>
          <w:color w:val="auto"/>
          <w:spacing w:val="68"/>
          <w:sz w:val="52"/>
          <w:szCs w:val="52"/>
          <w:highlight w:val="none"/>
          <w:lang w:val="en-US" w:eastAsia="zh-CN"/>
        </w:rPr>
        <w:t>新兴县</w:t>
      </w:r>
      <w:r>
        <w:rPr>
          <w:rFonts w:hint="eastAsia" w:cs="宋体"/>
          <w:b/>
          <w:color w:val="auto"/>
          <w:spacing w:val="68"/>
          <w:sz w:val="52"/>
          <w:szCs w:val="52"/>
          <w:highlight w:val="none"/>
          <w:lang w:val="en-US" w:eastAsia="zh-CN"/>
        </w:rPr>
        <w:t>新城镇人民政府</w:t>
      </w:r>
      <w:r>
        <w:rPr>
          <w:rFonts w:hint="eastAsia" w:ascii="宋体" w:hAnsi="宋体" w:cs="宋体"/>
          <w:b/>
          <w:color w:val="auto"/>
          <w:spacing w:val="68"/>
          <w:sz w:val="52"/>
          <w:szCs w:val="52"/>
          <w:highlight w:val="none"/>
          <w:lang w:val="en-US" w:eastAsia="zh-CN"/>
        </w:rPr>
        <w:t>采购项目</w:t>
      </w:r>
    </w:p>
    <w:p>
      <w:pPr>
        <w:snapToGrid w:val="0"/>
        <w:spacing w:line="360" w:lineRule="auto"/>
        <w:jc w:val="center"/>
        <w:rPr>
          <w:rFonts w:ascii="宋体" w:hAnsi="宋体" w:cs="宋体"/>
          <w:b/>
          <w:color w:val="auto"/>
          <w:spacing w:val="20"/>
          <w:sz w:val="24"/>
          <w:szCs w:val="24"/>
          <w:highlight w:val="yellow"/>
        </w:rPr>
      </w:pPr>
    </w:p>
    <w:p>
      <w:pPr>
        <w:snapToGrid w:val="0"/>
        <w:spacing w:line="360" w:lineRule="auto"/>
        <w:jc w:val="center"/>
        <w:rPr>
          <w:rFonts w:hint="eastAsia" w:ascii="宋体" w:hAnsi="宋体" w:cs="宋体"/>
          <w:b/>
          <w:color w:val="auto"/>
          <w:sz w:val="84"/>
          <w:szCs w:val="84"/>
          <w:highlight w:val="yellow"/>
        </w:rPr>
      </w:pPr>
    </w:p>
    <w:p>
      <w:pPr>
        <w:pStyle w:val="4"/>
        <w:rPr>
          <w:rFonts w:hint="eastAsia"/>
        </w:rPr>
      </w:pPr>
    </w:p>
    <w:p>
      <w:pPr>
        <w:snapToGrid w:val="0"/>
        <w:spacing w:line="360" w:lineRule="auto"/>
        <w:jc w:val="center"/>
        <w:rPr>
          <w:rFonts w:hint="eastAsia"/>
        </w:rPr>
      </w:pPr>
    </w:p>
    <w:p>
      <w:pPr>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合 同 书</w:t>
      </w:r>
    </w:p>
    <w:p>
      <w:pPr>
        <w:snapToGrid w:val="0"/>
        <w:spacing w:line="360" w:lineRule="auto"/>
        <w:jc w:val="center"/>
        <w:rPr>
          <w:rFonts w:ascii="宋体" w:hAnsi="宋体" w:cs="宋体"/>
          <w:b/>
          <w:color w:val="auto"/>
          <w:sz w:val="84"/>
          <w:szCs w:val="84"/>
          <w:highlight w:val="yellow"/>
        </w:rPr>
      </w:pPr>
    </w:p>
    <w:p>
      <w:pPr>
        <w:pStyle w:val="4"/>
      </w:pPr>
    </w:p>
    <w:p>
      <w:pPr>
        <w:snapToGrid w:val="0"/>
        <w:spacing w:line="360" w:lineRule="auto"/>
        <w:jc w:val="center"/>
        <w:rPr>
          <w:rFonts w:ascii="宋体" w:hAnsi="宋体" w:cs="宋体"/>
          <w:b/>
          <w:color w:val="auto"/>
          <w:sz w:val="32"/>
          <w:highlight w:val="yellow"/>
        </w:rPr>
      </w:pPr>
    </w:p>
    <w:p>
      <w:pPr>
        <w:snapToGrid w:val="0"/>
        <w:spacing w:line="360" w:lineRule="auto"/>
        <w:ind w:firstLine="655" w:firstLineChars="204"/>
        <w:rPr>
          <w:rFonts w:ascii="宋体" w:hAnsi="宋体" w:cs="宋体"/>
          <w:b/>
          <w:color w:val="auto"/>
          <w:sz w:val="32"/>
          <w:highlight w:val="yellow"/>
        </w:rPr>
      </w:pPr>
    </w:p>
    <w:p>
      <w:pPr>
        <w:snapToGrid w:val="0"/>
        <w:spacing w:line="360" w:lineRule="auto"/>
        <w:ind w:left="1406" w:leftChars="400" w:hanging="526" w:hangingChars="187"/>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项目名称：</w:t>
      </w:r>
      <w:r>
        <w:rPr>
          <w:rFonts w:hint="eastAsia" w:ascii="宋体" w:hAnsi="宋体" w:cs="宋体"/>
          <w:b/>
          <w:bCs w:val="0"/>
          <w:color w:val="auto"/>
          <w:sz w:val="28"/>
          <w:highlight w:val="none"/>
          <w:u w:val="single"/>
          <w:lang w:val="en-US" w:eastAsia="zh-CN"/>
        </w:rPr>
        <w:t xml:space="preserve"> 新城镇综治办大楼后停车场建设工程 </w:t>
      </w:r>
    </w:p>
    <w:p>
      <w:pPr>
        <w:snapToGrid w:val="0"/>
        <w:spacing w:line="360" w:lineRule="auto"/>
        <w:ind w:left="1406" w:leftChars="400" w:hanging="526" w:hangingChars="187"/>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合同编号：</w:t>
      </w:r>
      <w:r>
        <w:rPr>
          <w:rFonts w:hint="eastAsia" w:cs="宋体"/>
          <w:b/>
          <w:color w:val="auto"/>
          <w:sz w:val="28"/>
          <w:highlight w:val="none"/>
          <w:u w:val="single"/>
          <w:lang w:val="en-US" w:eastAsia="zh-CN"/>
        </w:rPr>
        <w:t xml:space="preserve">                      </w:t>
      </w:r>
      <w:bookmarkStart w:id="112" w:name="_GoBack"/>
      <w:bookmarkEnd w:id="112"/>
      <w:r>
        <w:rPr>
          <w:rFonts w:hint="eastAsia" w:cs="宋体"/>
          <w:b/>
          <w:color w:val="auto"/>
          <w:sz w:val="28"/>
          <w:highlight w:val="none"/>
          <w:u w:val="single"/>
          <w:lang w:val="en-US" w:eastAsia="zh-CN"/>
        </w:rPr>
        <w:t xml:space="preserve">          </w:t>
      </w:r>
    </w:p>
    <w:p>
      <w:pPr>
        <w:snapToGrid w:val="0"/>
        <w:spacing w:line="360" w:lineRule="auto"/>
        <w:ind w:left="1406" w:leftChars="400" w:hanging="526" w:hangingChars="187"/>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签约地点：</w:t>
      </w:r>
      <w:r>
        <w:rPr>
          <w:rFonts w:hint="eastAsia" w:cs="宋体"/>
          <w:b/>
          <w:color w:val="auto"/>
          <w:sz w:val="28"/>
          <w:highlight w:val="none"/>
          <w:u w:val="single"/>
          <w:lang w:val="en-US" w:eastAsia="zh-CN"/>
        </w:rPr>
        <w:t xml:space="preserve">                                </w:t>
      </w:r>
    </w:p>
    <w:p>
      <w:pPr>
        <w:pStyle w:val="10"/>
        <w:ind w:left="1406" w:leftChars="400" w:hanging="526" w:hangingChars="187"/>
        <w:rPr>
          <w:rFonts w:hint="eastAsia" w:ascii="仿宋" w:hAnsi="仿宋" w:eastAsia="仿宋" w:cs="仿宋"/>
          <w:color w:val="000000"/>
          <w:highlight w:val="yellow"/>
          <w:lang w:val="en-US" w:eastAsia="zh-CN"/>
        </w:rPr>
      </w:pPr>
      <w:r>
        <w:rPr>
          <w:rFonts w:hint="eastAsia" w:ascii="宋体" w:hAnsi="宋体" w:cs="宋体"/>
          <w:b/>
          <w:color w:val="auto"/>
          <w:sz w:val="28"/>
          <w:highlight w:val="none"/>
        </w:rPr>
        <w:t xml:space="preserve">签订日期： </w:t>
      </w:r>
      <w:r>
        <w:rPr>
          <w:rFonts w:hint="eastAsia" w:ascii="宋体" w:hAnsi="宋体" w:cs="宋体"/>
          <w:b/>
          <w:color w:val="auto"/>
          <w:sz w:val="28"/>
          <w:highlight w:val="none"/>
          <w:lang w:val="en-US" w:eastAsia="zh-CN"/>
        </w:rPr>
        <w:t>2021</w:t>
      </w:r>
      <w:r>
        <w:rPr>
          <w:rFonts w:hint="eastAsia" w:ascii="宋体" w:hAnsi="宋体" w:cs="宋体"/>
          <w:b/>
          <w:color w:val="auto"/>
          <w:sz w:val="28"/>
          <w:highlight w:val="none"/>
        </w:rPr>
        <w:t xml:space="preserve"> 年 </w:t>
      </w:r>
      <w:r>
        <w:rPr>
          <w:rFonts w:hint="eastAsia" w:ascii="宋体" w:hAnsi="宋体" w:cs="宋体"/>
          <w:b/>
          <w:color w:val="auto"/>
          <w:sz w:val="28"/>
          <w:highlight w:val="none"/>
          <w:lang w:val="en-US" w:eastAsia="zh-CN"/>
        </w:rPr>
        <w:t>1</w:t>
      </w:r>
      <w:r>
        <w:rPr>
          <w:rFonts w:hint="eastAsia" w:cs="宋体"/>
          <w:b/>
          <w:color w:val="auto"/>
          <w:sz w:val="28"/>
          <w:highlight w:val="none"/>
          <w:lang w:val="en-US" w:eastAsia="zh-CN"/>
        </w:rPr>
        <w:t>2</w:t>
      </w:r>
      <w:r>
        <w:rPr>
          <w:rFonts w:hint="eastAsia" w:ascii="宋体" w:hAnsi="宋体" w:cs="宋体"/>
          <w:b/>
          <w:color w:val="auto"/>
          <w:sz w:val="28"/>
          <w:highlight w:val="none"/>
        </w:rPr>
        <w:t xml:space="preserve"> 月    日</w:t>
      </w:r>
    </w:p>
    <w:p>
      <w:pPr>
        <w:pStyle w:val="10"/>
        <w:ind w:firstLine="840" w:firstLineChars="400"/>
        <w:rPr>
          <w:rFonts w:hint="eastAsia" w:ascii="仿宋" w:hAnsi="仿宋" w:eastAsia="仿宋" w:cs="仿宋"/>
          <w:color w:val="000000"/>
          <w:highlight w:val="none"/>
          <w:lang w:val="en-US" w:eastAsia="zh-CN"/>
        </w:rPr>
      </w:pPr>
    </w:p>
    <w:p>
      <w:pPr>
        <w:adjustRightInd w:val="0"/>
        <w:snapToGrid w:val="0"/>
        <w:spacing w:line="360" w:lineRule="auto"/>
        <w:jc w:val="both"/>
        <w:rPr>
          <w:rFonts w:hint="eastAsia" w:ascii="仿宋" w:hAnsi="仿宋" w:eastAsia="仿宋" w:cs="仿宋"/>
          <w:b/>
          <w:color w:val="000000"/>
          <w:szCs w:val="21"/>
          <w:highlight w:val="none"/>
        </w:rPr>
      </w:pPr>
    </w:p>
    <w:p>
      <w:pPr>
        <w:autoSpaceDE w:val="0"/>
        <w:autoSpaceDN w:val="0"/>
        <w:adjustRightInd w:val="0"/>
        <w:spacing w:line="413" w:lineRule="exact"/>
        <w:jc w:val="both"/>
        <w:rPr>
          <w:rFonts w:hint="eastAsia" w:ascii="仿宋" w:hAnsi="仿宋" w:eastAsia="仿宋" w:cs="仿宋"/>
          <w:color w:val="000000"/>
          <w:sz w:val="28"/>
          <w:szCs w:val="28"/>
          <w:highlight w:val="none"/>
          <w:lang w:val="en-US" w:eastAsia="zh-CN"/>
        </w:rPr>
      </w:pPr>
    </w:p>
    <w:p>
      <w:pPr>
        <w:pStyle w:val="4"/>
        <w:tabs>
          <w:tab w:val="left" w:pos="239"/>
        </w:tabs>
        <w:rPr>
          <w:rFonts w:hint="eastAsia"/>
          <w:lang w:val="en-US" w:eastAsia="zh-CN"/>
        </w:rPr>
        <w:sectPr>
          <w:footerReference r:id="rId12" w:type="first"/>
          <w:footerReference r:id="rId11" w:type="default"/>
          <w:pgSz w:w="11906" w:h="16838"/>
          <w:pgMar w:top="1418" w:right="1555" w:bottom="1418" w:left="1531" w:header="851" w:footer="992" w:gutter="0"/>
          <w:pgNumType w:fmt="decimal"/>
          <w:cols w:space="720" w:num="1"/>
          <w:titlePg/>
          <w:docGrid w:type="lines" w:linePitch="312" w:charSpace="0"/>
        </w:sectPr>
      </w:pPr>
    </w:p>
    <w:p>
      <w:pPr>
        <w:keepNext w:val="0"/>
        <w:keepLines w:val="0"/>
        <w:widowControl/>
        <w:suppressLineNumbers w:val="0"/>
        <w:spacing w:line="360" w:lineRule="auto"/>
        <w:jc w:val="center"/>
        <w:rPr>
          <w:rFonts w:hint="eastAsia" w:ascii="仿宋" w:hAnsi="仿宋" w:eastAsia="仿宋" w:cs="仿宋"/>
          <w:color w:val="000000"/>
          <w:highlight w:val="none"/>
        </w:rPr>
      </w:pPr>
      <w:r>
        <w:rPr>
          <w:rFonts w:hint="eastAsia" w:ascii="仿宋" w:hAnsi="仿宋" w:eastAsia="仿宋" w:cs="仿宋"/>
          <w:b/>
          <w:color w:val="000000"/>
          <w:kern w:val="0"/>
          <w:sz w:val="28"/>
          <w:szCs w:val="28"/>
          <w:highlight w:val="none"/>
          <w:lang w:val="en-US" w:eastAsia="zh-CN" w:bidi="ar"/>
        </w:rPr>
        <w:t>合同协议书</w:t>
      </w:r>
    </w:p>
    <w:bookmarkEnd w:id="51"/>
    <w:bookmarkEnd w:id="52"/>
    <w:p>
      <w:pPr>
        <w:pStyle w:val="10"/>
        <w:rPr>
          <w:rFonts w:ascii="仿宋"/>
          <w:b/>
          <w:sz w:val="20"/>
        </w:rPr>
      </w:pPr>
    </w:p>
    <w:p>
      <w:pPr>
        <w:adjustRightInd w:val="0"/>
        <w:snapToGrid w:val="0"/>
        <w:spacing w:line="360" w:lineRule="auto"/>
        <w:rPr>
          <w:rFonts w:hint="default" w:ascii="宋体" w:hAnsi="宋体" w:eastAsia="宋体"/>
          <w:sz w:val="21"/>
          <w:szCs w:val="21"/>
          <w:lang w:val="en-US" w:eastAsia="zh-CN"/>
        </w:rPr>
      </w:pPr>
      <w:r>
        <w:rPr>
          <w:rFonts w:hint="eastAsia" w:ascii="宋体" w:hAnsi="宋体" w:eastAsia="宋体"/>
          <w:sz w:val="21"/>
          <w:szCs w:val="21"/>
        </w:rPr>
        <w:t>甲方：</w:t>
      </w:r>
      <w:r>
        <w:rPr>
          <w:rFonts w:hint="eastAsia" w:ascii="宋体" w:hAnsi="宋体"/>
          <w:sz w:val="21"/>
          <w:szCs w:val="21"/>
          <w:u w:val="single"/>
          <w:lang w:val="en-US" w:eastAsia="zh-CN"/>
        </w:rPr>
        <w:t xml:space="preserve"> </w:t>
      </w:r>
      <w:r>
        <w:rPr>
          <w:rFonts w:hint="eastAsia"/>
          <w:sz w:val="21"/>
          <w:szCs w:val="21"/>
          <w:u w:val="single"/>
          <w:lang w:val="en-US" w:eastAsia="zh-CN"/>
        </w:rPr>
        <w:t xml:space="preserve">                        </w:t>
      </w: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（发包人）</w:t>
      </w:r>
    </w:p>
    <w:p>
      <w:pPr>
        <w:spacing w:line="360" w:lineRule="auto"/>
        <w:rPr>
          <w:rFonts w:hint="eastAsia" w:ascii="宋体" w:hAnsi="宋体" w:eastAsia="宋体"/>
          <w:sz w:val="21"/>
          <w:szCs w:val="21"/>
          <w:u w:val="single"/>
          <w:lang w:eastAsia="zh-CN"/>
        </w:rPr>
      </w:pPr>
      <w:r>
        <w:rPr>
          <w:rFonts w:hint="eastAsia" w:ascii="宋体" w:hAnsi="宋体" w:eastAsia="宋体"/>
          <w:sz w:val="21"/>
          <w:szCs w:val="21"/>
        </w:rPr>
        <w:t>乙方：</w:t>
      </w:r>
      <w:r>
        <w:rPr>
          <w:rFonts w:hint="eastAsia" w:ascii="宋体" w:hAnsi="宋体" w:eastAsia="宋体"/>
          <w:b w:val="0"/>
          <w:bCs/>
          <w:sz w:val="21"/>
          <w:szCs w:val="21"/>
          <w:u w:val="single"/>
        </w:rPr>
        <w:t xml:space="preserve"> </w:t>
      </w:r>
      <w:r>
        <w:rPr>
          <w:rFonts w:hint="eastAsia"/>
          <w:b w:val="0"/>
          <w:bCs/>
          <w:sz w:val="21"/>
          <w:szCs w:val="21"/>
          <w:u w:val="single"/>
          <w:lang w:val="en-US" w:eastAsia="zh-CN"/>
        </w:rPr>
        <w:t xml:space="preserve">                        </w:t>
      </w:r>
      <w:r>
        <w:rPr>
          <w:rFonts w:hint="eastAsia" w:ascii="宋体" w:hAnsi="宋体" w:eastAsia="宋体"/>
          <w:b w:val="0"/>
          <w:bCs/>
          <w:sz w:val="21"/>
          <w:szCs w:val="21"/>
          <w:u w:val="single"/>
        </w:rPr>
        <w:t xml:space="preserve"> </w:t>
      </w:r>
      <w:r>
        <w:rPr>
          <w:rFonts w:hint="eastAsia" w:ascii="宋体" w:hAnsi="宋体"/>
          <w:b w:val="0"/>
          <w:bCs/>
          <w:sz w:val="21"/>
          <w:szCs w:val="21"/>
          <w:u w:val="none"/>
          <w:lang w:eastAsia="zh-CN"/>
        </w:rPr>
        <w:t>（</w:t>
      </w:r>
      <w:r>
        <w:rPr>
          <w:rFonts w:hint="eastAsia" w:ascii="宋体" w:hAnsi="宋体"/>
          <w:b w:val="0"/>
          <w:bCs/>
          <w:sz w:val="21"/>
          <w:szCs w:val="21"/>
          <w:u w:val="none"/>
          <w:lang w:val="en-US" w:eastAsia="zh-CN"/>
        </w:rPr>
        <w:t>承包人</w:t>
      </w:r>
      <w:r>
        <w:rPr>
          <w:rFonts w:hint="eastAsia" w:ascii="宋体" w:hAnsi="宋体"/>
          <w:b w:val="0"/>
          <w:bCs/>
          <w:sz w:val="21"/>
          <w:szCs w:val="21"/>
          <w:u w:val="none"/>
          <w:lang w:eastAsia="zh-CN"/>
        </w:rPr>
        <w:t>）</w:t>
      </w:r>
    </w:p>
    <w:p>
      <w:pPr>
        <w:spacing w:line="360" w:lineRule="auto"/>
        <w:ind w:firstLine="54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根据</w:t>
      </w:r>
      <w:r>
        <w:rPr>
          <w:rFonts w:hint="eastAsia" w:ascii="宋体" w:hAnsi="宋体"/>
          <w:b/>
          <w:bCs w:val="0"/>
          <w:sz w:val="21"/>
          <w:szCs w:val="21"/>
          <w:u w:val="single"/>
          <w:lang w:val="en-US" w:eastAsia="zh-CN"/>
        </w:rPr>
        <w:t xml:space="preserve"> </w:t>
      </w:r>
      <w:r>
        <w:rPr>
          <w:rFonts w:hint="eastAsia"/>
          <w:b/>
          <w:bCs w:val="0"/>
          <w:sz w:val="21"/>
          <w:szCs w:val="21"/>
          <w:u w:val="single"/>
          <w:lang w:val="en-US" w:eastAsia="zh-CN"/>
        </w:rPr>
        <w:t xml:space="preserve">                   工程</w:t>
      </w:r>
      <w:r>
        <w:rPr>
          <w:rFonts w:hint="eastAsia" w:ascii="宋体" w:hAnsi="宋体"/>
          <w:b/>
          <w:bCs w:val="0"/>
          <w:sz w:val="21"/>
          <w:szCs w:val="21"/>
          <w:u w:val="single"/>
          <w:lang w:val="en-US" w:eastAsia="zh-CN"/>
        </w:rPr>
        <w:t xml:space="preserve"> </w:t>
      </w:r>
      <w:r>
        <w:rPr>
          <w:rFonts w:hint="eastAsia" w:ascii="宋体" w:hAnsi="宋体" w:eastAsia="宋体"/>
          <w:b/>
          <w:bCs w:val="0"/>
          <w:sz w:val="21"/>
          <w:szCs w:val="21"/>
          <w:u w:val="single"/>
          <w:lang w:eastAsia="zh-CN"/>
        </w:rPr>
        <w:t>（</w:t>
      </w:r>
      <w:r>
        <w:rPr>
          <w:rFonts w:hint="eastAsia" w:ascii="宋体" w:hAnsi="宋体" w:eastAsia="宋体"/>
          <w:b/>
          <w:bCs w:val="0"/>
          <w:sz w:val="21"/>
          <w:szCs w:val="21"/>
          <w:u w:val="single"/>
        </w:rPr>
        <w:t>采购项目编号：</w:t>
      </w:r>
      <w:r>
        <w:rPr>
          <w:rFonts w:hint="eastAsia" w:ascii="宋体" w:hAnsi="宋体"/>
          <w:b/>
          <w:bCs w:val="0"/>
          <w:sz w:val="21"/>
          <w:szCs w:val="21"/>
          <w:u w:val="single"/>
          <w:lang w:val="en-US" w:eastAsia="zh-CN"/>
        </w:rPr>
        <w:t xml:space="preserve"> </w:t>
      </w:r>
      <w:r>
        <w:rPr>
          <w:rFonts w:hint="eastAsia"/>
          <w:b/>
          <w:bCs w:val="0"/>
          <w:sz w:val="21"/>
          <w:szCs w:val="21"/>
          <w:u w:val="single"/>
          <w:lang w:val="en-US" w:eastAsia="zh-CN"/>
        </w:rPr>
        <w:t xml:space="preserve">     </w:t>
      </w:r>
      <w:r>
        <w:rPr>
          <w:rFonts w:hint="eastAsia" w:ascii="宋体" w:hAnsi="宋体"/>
          <w:b/>
          <w:bCs w:val="0"/>
          <w:sz w:val="21"/>
          <w:szCs w:val="21"/>
          <w:u w:val="single"/>
          <w:lang w:val="en-US" w:eastAsia="zh-CN"/>
        </w:rPr>
        <w:t xml:space="preserve"> </w:t>
      </w:r>
      <w:r>
        <w:rPr>
          <w:rFonts w:hint="eastAsia" w:ascii="宋体" w:hAnsi="宋体" w:eastAsia="宋体"/>
          <w:b/>
          <w:bCs w:val="0"/>
          <w:sz w:val="21"/>
          <w:szCs w:val="21"/>
          <w:u w:val="single"/>
          <w:lang w:eastAsia="zh-CN"/>
        </w:rPr>
        <w:t>）</w:t>
      </w:r>
      <w:r>
        <w:rPr>
          <w:rFonts w:hint="eastAsia" w:ascii="宋体" w:hAnsi="宋体" w:eastAsia="宋体"/>
          <w:sz w:val="21"/>
          <w:szCs w:val="21"/>
        </w:rPr>
        <w:t>的采购结果</w:t>
      </w:r>
      <w:r>
        <w:rPr>
          <w:rFonts w:hint="eastAsia" w:ascii="宋体" w:hAnsi="宋体" w:eastAsia="宋体"/>
          <w:bCs/>
          <w:sz w:val="21"/>
          <w:szCs w:val="21"/>
          <w:u w:val="none"/>
        </w:rPr>
        <w:t>和有关</w:t>
      </w:r>
      <w:r>
        <w:rPr>
          <w:rFonts w:hint="eastAsia" w:ascii="宋体" w:hAnsi="宋体"/>
          <w:bCs/>
          <w:sz w:val="21"/>
          <w:szCs w:val="21"/>
          <w:u w:val="none"/>
          <w:lang w:val="en-US" w:eastAsia="zh-CN"/>
        </w:rPr>
        <w:t>谈判</w:t>
      </w:r>
      <w:r>
        <w:rPr>
          <w:rFonts w:hint="eastAsia" w:ascii="宋体" w:hAnsi="宋体" w:eastAsia="宋体"/>
          <w:bCs/>
          <w:sz w:val="21"/>
          <w:szCs w:val="21"/>
          <w:u w:val="none"/>
          <w:lang w:eastAsia="zh-CN"/>
        </w:rPr>
        <w:t>文件</w:t>
      </w:r>
      <w:r>
        <w:rPr>
          <w:rFonts w:hint="eastAsia" w:ascii="宋体" w:hAnsi="宋体" w:eastAsia="宋体"/>
          <w:bCs/>
          <w:sz w:val="21"/>
          <w:szCs w:val="21"/>
          <w:u w:val="none"/>
        </w:rPr>
        <w:t>、响应文件的要求，依照《中华人民共和国政府采购法》、《中华人民共和国</w:t>
      </w:r>
      <w:r>
        <w:rPr>
          <w:rFonts w:hint="eastAsia"/>
          <w:bCs/>
          <w:sz w:val="21"/>
          <w:szCs w:val="21"/>
          <w:u w:val="none"/>
          <w:lang w:val="en-US" w:eastAsia="zh-CN"/>
        </w:rPr>
        <w:t>民法典</w:t>
      </w:r>
      <w:r>
        <w:rPr>
          <w:rFonts w:hint="eastAsia" w:ascii="宋体" w:hAnsi="宋体" w:eastAsia="宋体"/>
          <w:bCs/>
          <w:sz w:val="21"/>
          <w:szCs w:val="21"/>
          <w:u w:val="none"/>
        </w:rPr>
        <w:t>》及有关法律、法规，遵循平等、自愿、公平和诚实信用的原则，双方就本采购事项协商一致，订立以下合同：</w:t>
      </w:r>
    </w:p>
    <w:p>
      <w:pPr>
        <w:pStyle w:val="6"/>
        <w:tabs>
          <w:tab w:val="left" w:pos="864"/>
        </w:tabs>
        <w:spacing w:before="312" w:beforeLines="100"/>
        <w:ind w:left="0" w:firstLine="0"/>
        <w:rPr>
          <w:rFonts w:ascii="宋体" w:hAnsi="宋体" w:eastAsia="宋体"/>
          <w:b/>
          <w:color w:val="auto"/>
          <w:sz w:val="21"/>
          <w:szCs w:val="21"/>
        </w:rPr>
      </w:pPr>
      <w:bookmarkStart w:id="53" w:name="_Toc211834719"/>
      <w:r>
        <w:rPr>
          <w:rFonts w:hint="eastAsia" w:ascii="宋体" w:hAnsi="宋体" w:eastAsia="宋体"/>
          <w:b/>
          <w:color w:val="auto"/>
          <w:sz w:val="21"/>
          <w:szCs w:val="21"/>
        </w:rPr>
        <w:t xml:space="preserve">第一条  </w:t>
      </w:r>
      <w:bookmarkEnd w:id="53"/>
      <w:r>
        <w:rPr>
          <w:rFonts w:hint="eastAsia" w:ascii="宋体" w:hAnsi="宋体" w:eastAsia="宋体"/>
          <w:b/>
          <w:color w:val="auto"/>
          <w:sz w:val="21"/>
          <w:szCs w:val="21"/>
        </w:rPr>
        <w:t>项目概况</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1、本项目由乙方为甲方提供服务。</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2、项目名称：</w:t>
      </w:r>
      <w:r>
        <w:rPr>
          <w:rFonts w:hint="eastAsia" w:ascii="宋体" w:hAnsi="宋体"/>
          <w:sz w:val="21"/>
          <w:szCs w:val="21"/>
          <w:u w:val="single"/>
          <w:lang w:val="en-US" w:eastAsia="zh-CN"/>
        </w:rPr>
        <w:t xml:space="preserve"> </w:t>
      </w:r>
      <w:r>
        <w:rPr>
          <w:rFonts w:hint="eastAsia"/>
          <w:sz w:val="21"/>
          <w:szCs w:val="21"/>
          <w:u w:val="single"/>
          <w:lang w:val="en-US" w:eastAsia="zh-CN"/>
        </w:rPr>
        <w:t xml:space="preserve">                          </w:t>
      </w:r>
      <w:r>
        <w:rPr>
          <w:rFonts w:hint="eastAsia" w:ascii="宋体" w:hAnsi="宋体"/>
          <w:sz w:val="21"/>
          <w:szCs w:val="21"/>
          <w:u w:val="single"/>
          <w:lang w:val="en-US" w:eastAsia="zh-CN"/>
        </w:rPr>
        <w:t xml:space="preserve"> </w:t>
      </w:r>
      <w:r>
        <w:rPr>
          <w:rFonts w:hint="eastAsia" w:ascii="宋体" w:hAnsi="宋体" w:eastAsia="宋体"/>
          <w:sz w:val="21"/>
          <w:szCs w:val="21"/>
          <w:u w:val="none"/>
        </w:rPr>
        <w:t>。</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3、实施地点：</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新兴县  </w:t>
      </w:r>
      <w:r>
        <w:rPr>
          <w:rFonts w:hint="eastAsia" w:ascii="宋体" w:hAnsi="宋体" w:eastAsia="宋体"/>
          <w:sz w:val="21"/>
          <w:szCs w:val="21"/>
        </w:rPr>
        <w:t>。</w:t>
      </w:r>
    </w:p>
    <w:p>
      <w:pPr>
        <w:widowControl w:val="0"/>
        <w:spacing w:line="360" w:lineRule="auto"/>
        <w:ind w:firstLine="420" w:firstLineChars="200"/>
        <w:jc w:val="both"/>
        <w:rPr>
          <w:rFonts w:hint="eastAsia" w:ascii="宋体" w:hAnsi="宋体"/>
          <w:sz w:val="21"/>
          <w:szCs w:val="21"/>
          <w:lang w:eastAsia="zh-CN"/>
        </w:rPr>
      </w:pPr>
      <w:r>
        <w:rPr>
          <w:rFonts w:hint="eastAsia" w:ascii="宋体" w:hAnsi="宋体" w:eastAsia="宋体"/>
          <w:sz w:val="21"/>
          <w:szCs w:val="21"/>
        </w:rPr>
        <w:t>4、合同含税总金额：</w:t>
      </w:r>
      <w:r>
        <w:rPr>
          <w:rFonts w:hint="eastAsia" w:ascii="宋体" w:hAnsi="宋体" w:eastAsia="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lang w:val="en-US" w:eastAsia="zh-CN"/>
        </w:rPr>
        <w:t xml:space="preserve"> 元</w:t>
      </w:r>
      <w:r>
        <w:rPr>
          <w:rFonts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大写：</w:t>
      </w:r>
      <w:r>
        <w:rPr>
          <w:rFonts w:hint="eastAsia" w:ascii="宋体" w:hAnsi="宋体" w:eastAsia="宋体"/>
          <w:sz w:val="21"/>
          <w:szCs w:val="21"/>
          <w:u w:val="single"/>
        </w:rPr>
        <w:t xml:space="preserve"> </w:t>
      </w:r>
      <w:r>
        <w:rPr>
          <w:rFonts w:hint="eastAsia"/>
          <w:sz w:val="21"/>
          <w:szCs w:val="21"/>
          <w:u w:val="single"/>
          <w:lang w:val="en-US" w:eastAsia="zh-CN"/>
        </w:rPr>
        <w:t xml:space="preserve">                                </w:t>
      </w:r>
      <w:r>
        <w:rPr>
          <w:rFonts w:hint="eastAsia" w:ascii="宋体" w:hAnsi="宋体" w:eastAsia="宋体"/>
          <w:sz w:val="21"/>
          <w:szCs w:val="21"/>
        </w:rPr>
        <w:t>）</w:t>
      </w:r>
      <w:r>
        <w:rPr>
          <w:rFonts w:hint="eastAsia" w:ascii="宋体" w:hAnsi="宋体"/>
          <w:sz w:val="21"/>
          <w:szCs w:val="21"/>
          <w:lang w:eastAsia="zh-CN"/>
        </w:rPr>
        <w:t>。</w:t>
      </w:r>
    </w:p>
    <w:p>
      <w:pPr>
        <w:ind w:left="0" w:leftChars="0" w:firstLine="440" w:firstLineChars="200"/>
        <w:rPr>
          <w:rFonts w:hint="eastAsia" w:eastAsia="宋体"/>
          <w:lang w:val="en-US" w:eastAsia="zh-CN"/>
        </w:rPr>
      </w:pPr>
      <w:r>
        <w:rPr>
          <w:rFonts w:hint="eastAsia"/>
          <w:lang w:val="en-US" w:eastAsia="zh-CN"/>
        </w:rPr>
        <w:t>5、不含税价金额：</w:t>
      </w:r>
      <w:r>
        <w:rPr>
          <w:rFonts w:hint="eastAsia" w:ascii="宋体" w:hAnsi="宋体" w:eastAsia="宋体"/>
          <w:sz w:val="21"/>
          <w:szCs w:val="21"/>
          <w:u w:val="single"/>
        </w:rPr>
        <w:t>¥</w:t>
      </w:r>
      <w:r>
        <w:rPr>
          <w:rFonts w:hint="eastAsia" w:ascii="宋体" w:hAnsi="宋体"/>
          <w:sz w:val="21"/>
          <w:szCs w:val="21"/>
          <w:u w:val="single"/>
          <w:lang w:val="en-US" w:eastAsia="zh-CN"/>
        </w:rPr>
        <w:t xml:space="preserve"> </w:t>
      </w:r>
      <w:r>
        <w:rPr>
          <w:rFonts w:hint="eastAsia"/>
          <w:sz w:val="21"/>
          <w:szCs w:val="21"/>
          <w:u w:val="single"/>
          <w:lang w:val="en-US" w:eastAsia="zh-CN"/>
        </w:rPr>
        <w:t xml:space="preserve">            </w:t>
      </w:r>
      <w:r>
        <w:rPr>
          <w:rFonts w:hint="eastAsia" w:ascii="宋体" w:hAnsi="宋体"/>
          <w:sz w:val="21"/>
          <w:szCs w:val="21"/>
          <w:u w:val="single"/>
          <w:lang w:val="en-US" w:eastAsia="zh-CN"/>
        </w:rPr>
        <w:t xml:space="preserve"> 元 </w:t>
      </w:r>
      <w:r>
        <w:rPr>
          <w:rFonts w:hint="eastAsia" w:ascii="宋体" w:hAnsi="宋体" w:eastAsia="宋体"/>
          <w:sz w:val="21"/>
          <w:szCs w:val="21"/>
        </w:rPr>
        <w:t>（</w:t>
      </w:r>
      <w:r>
        <w:rPr>
          <w:rFonts w:ascii="宋体" w:hAnsi="宋体" w:eastAsia="宋体"/>
          <w:sz w:val="21"/>
          <w:szCs w:val="21"/>
        </w:rPr>
        <w:t>大写：</w:t>
      </w:r>
      <w:r>
        <w:rPr>
          <w:rFonts w:hint="eastAsia" w:ascii="宋体" w:hAnsi="宋体" w:eastAsia="宋体"/>
          <w:sz w:val="21"/>
          <w:szCs w:val="21"/>
          <w:u w:val="single"/>
        </w:rPr>
        <w:t xml:space="preserve"> </w:t>
      </w:r>
      <w:r>
        <w:rPr>
          <w:rFonts w:hint="eastAsia"/>
          <w:sz w:val="21"/>
          <w:szCs w:val="21"/>
          <w:u w:val="single"/>
          <w:lang w:val="en-US" w:eastAsia="zh-CN"/>
        </w:rPr>
        <w:t xml:space="preserve">                                </w:t>
      </w:r>
      <w:r>
        <w:rPr>
          <w:rFonts w:hint="eastAsia" w:ascii="宋体" w:hAnsi="宋体" w:eastAsia="宋体"/>
          <w:sz w:val="21"/>
          <w:szCs w:val="21"/>
        </w:rPr>
        <w:t>）</w:t>
      </w:r>
      <w:r>
        <w:rPr>
          <w:rFonts w:hint="eastAsia" w:ascii="宋体" w:hAnsi="宋体"/>
          <w:sz w:val="21"/>
          <w:szCs w:val="21"/>
          <w:lang w:eastAsia="zh-CN"/>
        </w:rPr>
        <w:t>。</w:t>
      </w:r>
    </w:p>
    <w:p>
      <w:pPr>
        <w:ind w:left="0" w:leftChars="0" w:firstLine="440" w:firstLineChars="200"/>
        <w:rPr>
          <w:rFonts w:hint="default"/>
          <w:lang w:val="en-US" w:eastAsia="zh-CN"/>
        </w:rPr>
      </w:pPr>
      <w:r>
        <w:rPr>
          <w:rFonts w:hint="eastAsia"/>
          <w:lang w:val="en-US" w:eastAsia="zh-CN"/>
        </w:rPr>
        <w:t>6、税率：</w:t>
      </w:r>
      <w:r>
        <w:rPr>
          <w:rFonts w:hint="eastAsia"/>
          <w:u w:val="single"/>
          <w:lang w:val="en-US" w:eastAsia="zh-CN"/>
        </w:rPr>
        <w:t xml:space="preserve">    %</w:t>
      </w:r>
      <w:r>
        <w:rPr>
          <w:rFonts w:hint="eastAsia"/>
          <w:lang w:val="en-US" w:eastAsia="zh-CN"/>
        </w:rPr>
        <w:t>。</w:t>
      </w:r>
    </w:p>
    <w:p>
      <w:pPr>
        <w:pStyle w:val="6"/>
        <w:tabs>
          <w:tab w:val="left" w:pos="864"/>
        </w:tabs>
        <w:spacing w:before="312" w:beforeLines="100"/>
        <w:ind w:left="0" w:firstLine="0"/>
        <w:rPr>
          <w:rFonts w:ascii="宋体" w:hAnsi="宋体" w:eastAsia="宋体"/>
          <w:b/>
          <w:color w:val="auto"/>
          <w:sz w:val="21"/>
          <w:szCs w:val="21"/>
        </w:rPr>
      </w:pPr>
      <w:r>
        <w:rPr>
          <w:rFonts w:hint="eastAsia" w:ascii="宋体" w:hAnsi="宋体" w:eastAsia="宋体"/>
          <w:b/>
          <w:color w:val="auto"/>
          <w:sz w:val="21"/>
          <w:szCs w:val="21"/>
        </w:rPr>
        <w:t>第二条  工程内容及承包范围</w:t>
      </w:r>
    </w:p>
    <w:p>
      <w:pPr>
        <w:pStyle w:val="10"/>
        <w:spacing w:after="0"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承包范围：</w:t>
      </w:r>
      <w:r>
        <w:rPr>
          <w:rFonts w:hint="eastAsia"/>
          <w:sz w:val="21"/>
          <w:szCs w:val="21"/>
          <w:highlight w:val="none"/>
          <w:lang w:val="en-US" w:eastAsia="zh-CN"/>
        </w:rPr>
        <w:t xml:space="preserve"> </w:t>
      </w:r>
    </w:p>
    <w:p>
      <w:pPr>
        <w:pStyle w:val="6"/>
        <w:tabs>
          <w:tab w:val="left" w:pos="864"/>
        </w:tabs>
        <w:spacing w:before="312" w:beforeLines="100"/>
        <w:ind w:left="0" w:firstLine="0"/>
        <w:rPr>
          <w:rFonts w:ascii="宋体" w:hAnsi="宋体" w:eastAsia="宋体"/>
          <w:b/>
          <w:color w:val="auto"/>
          <w:sz w:val="21"/>
          <w:szCs w:val="21"/>
        </w:rPr>
      </w:pPr>
      <w:bookmarkStart w:id="54" w:name="_Toc211834721"/>
      <w:r>
        <w:rPr>
          <w:rFonts w:hint="eastAsia" w:ascii="宋体" w:hAnsi="宋体" w:eastAsia="宋体"/>
          <w:b/>
          <w:color w:val="auto"/>
          <w:sz w:val="21"/>
          <w:szCs w:val="21"/>
        </w:rPr>
        <w:t xml:space="preserve">第三条  </w:t>
      </w:r>
      <w:bookmarkEnd w:id="54"/>
      <w:r>
        <w:rPr>
          <w:rFonts w:hint="eastAsia" w:ascii="宋体" w:hAnsi="宋体" w:eastAsia="宋体"/>
          <w:b/>
          <w:color w:val="auto"/>
          <w:sz w:val="21"/>
          <w:szCs w:val="21"/>
        </w:rPr>
        <w:t>合同工期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1、项目完成时间： 自合同签订之日起</w:t>
      </w:r>
      <w:r>
        <w:rPr>
          <w:rFonts w:hint="eastAsia" w:ascii="宋体" w:hAnsi="宋体"/>
          <w:sz w:val="21"/>
          <w:szCs w:val="21"/>
          <w:u w:val="single"/>
          <w:lang w:val="en-US" w:eastAsia="zh-CN"/>
        </w:rPr>
        <w:t xml:space="preserve"> </w:t>
      </w:r>
      <w:r>
        <w:rPr>
          <w:rFonts w:hint="eastAsia"/>
          <w:sz w:val="21"/>
          <w:szCs w:val="21"/>
          <w:u w:val="single"/>
          <w:lang w:val="en-US" w:eastAsia="zh-CN"/>
        </w:rPr>
        <w:t xml:space="preserve">  </w:t>
      </w:r>
      <w:r>
        <w:rPr>
          <w:rFonts w:hint="eastAsia" w:ascii="宋体" w:hAnsi="宋体"/>
          <w:sz w:val="21"/>
          <w:szCs w:val="21"/>
          <w:u w:val="single"/>
          <w:lang w:val="en-US" w:eastAsia="zh-CN"/>
        </w:rPr>
        <w:t xml:space="preserve"> </w:t>
      </w:r>
      <w:r>
        <w:rPr>
          <w:rFonts w:hint="eastAsia" w:ascii="宋体" w:hAnsi="宋体" w:eastAsia="宋体"/>
          <w:sz w:val="21"/>
          <w:szCs w:val="21"/>
        </w:rPr>
        <w:t>日历</w:t>
      </w:r>
      <w:r>
        <w:rPr>
          <w:rFonts w:hint="eastAsia" w:ascii="宋体" w:hAnsi="宋体"/>
          <w:sz w:val="21"/>
          <w:szCs w:val="21"/>
          <w:lang w:val="en-US" w:eastAsia="zh-CN"/>
        </w:rPr>
        <w:t>天</w:t>
      </w:r>
      <w:r>
        <w:rPr>
          <w:rFonts w:hint="eastAsia" w:ascii="宋体" w:hAnsi="宋体" w:eastAsia="宋体"/>
          <w:sz w:val="21"/>
          <w:szCs w:val="21"/>
        </w:rPr>
        <w:t>内完成。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2、开工日期由合同生效之日起算，以工程竣工验收通过的日期作为实际竣工日。</w:t>
      </w:r>
    </w:p>
    <w:p>
      <w:pPr>
        <w:spacing w:line="360" w:lineRule="auto"/>
        <w:ind w:left="0" w:leftChars="0" w:firstLine="420" w:firstLineChars="200"/>
        <w:rPr>
          <w:rFonts w:ascii="宋体" w:hAnsi="宋体" w:eastAsia="宋体"/>
          <w:sz w:val="21"/>
          <w:szCs w:val="21"/>
        </w:rPr>
      </w:pPr>
      <w:r>
        <w:rPr>
          <w:rFonts w:hint="eastAsia" w:ascii="宋体" w:hAnsi="宋体" w:eastAsia="宋体"/>
          <w:sz w:val="21"/>
          <w:szCs w:val="21"/>
        </w:rPr>
        <w:t>3、因委托人原因及不可抗力原因造成工期延误且得到双方认可的，工期相应顺延，双方办理同意顺延工期手续。</w:t>
      </w:r>
    </w:p>
    <w:p>
      <w:pPr>
        <w:pStyle w:val="6"/>
        <w:tabs>
          <w:tab w:val="left" w:pos="864"/>
        </w:tabs>
        <w:spacing w:before="312" w:beforeLines="100"/>
        <w:ind w:left="0" w:firstLine="0"/>
        <w:rPr>
          <w:rFonts w:ascii="宋体" w:hAnsi="宋体" w:eastAsia="宋体"/>
          <w:b/>
          <w:color w:val="auto"/>
          <w:sz w:val="21"/>
          <w:szCs w:val="21"/>
        </w:rPr>
      </w:pPr>
      <w:bookmarkStart w:id="55" w:name="_Toc211834722"/>
      <w:r>
        <w:rPr>
          <w:rFonts w:hint="eastAsia" w:ascii="宋体" w:hAnsi="宋体" w:eastAsia="宋体"/>
          <w:b/>
          <w:color w:val="auto"/>
          <w:sz w:val="21"/>
          <w:szCs w:val="21"/>
        </w:rPr>
        <w:t xml:space="preserve">第四条  </w:t>
      </w:r>
      <w:bookmarkEnd w:id="55"/>
      <w:r>
        <w:rPr>
          <w:rFonts w:hint="eastAsia" w:ascii="宋体" w:hAnsi="宋体" w:eastAsia="宋体"/>
          <w:b/>
          <w:color w:val="auto"/>
          <w:sz w:val="21"/>
          <w:szCs w:val="21"/>
        </w:rPr>
        <w:t>质量标准</w:t>
      </w:r>
    </w:p>
    <w:p>
      <w:pPr>
        <w:spacing w:line="360" w:lineRule="auto"/>
        <w:ind w:firstLine="420" w:firstLineChars="200"/>
        <w:rPr>
          <w:rFonts w:hint="default" w:ascii="宋体" w:hAnsi="宋体" w:eastAsia="宋体"/>
          <w:sz w:val="21"/>
          <w:szCs w:val="21"/>
          <w:u w:val="single"/>
          <w:lang w:val="en-US" w:eastAsia="zh-CN"/>
        </w:rPr>
      </w:pPr>
      <w:r>
        <w:rPr>
          <w:rFonts w:hint="eastAsia" w:ascii="宋体" w:hAnsi="宋体" w:eastAsia="宋体"/>
          <w:sz w:val="21"/>
          <w:szCs w:val="21"/>
        </w:rPr>
        <w:t>工程质量标准： 按照国家验收标准达到：</w:t>
      </w:r>
      <w:r>
        <w:rPr>
          <w:rFonts w:hint="eastAsia" w:ascii="宋体" w:hAnsi="宋体" w:eastAsia="宋体" w:cs="Times New Roman"/>
          <w:sz w:val="21"/>
          <w:szCs w:val="21"/>
          <w:u w:val="single"/>
          <w:lang w:val="en-US" w:eastAsia="zh-CN"/>
        </w:rPr>
        <w:t xml:space="preserve">  合格标准   </w:t>
      </w:r>
    </w:p>
    <w:p>
      <w:pPr>
        <w:pStyle w:val="6"/>
        <w:tabs>
          <w:tab w:val="left" w:pos="864"/>
        </w:tabs>
        <w:spacing w:before="312" w:beforeLines="100"/>
        <w:ind w:left="0" w:firstLine="0"/>
        <w:rPr>
          <w:rFonts w:ascii="宋体" w:hAnsi="宋体" w:eastAsia="宋体"/>
          <w:b/>
          <w:color w:val="auto"/>
          <w:sz w:val="21"/>
          <w:szCs w:val="21"/>
        </w:rPr>
      </w:pPr>
      <w:bookmarkStart w:id="56" w:name="_Toc211834723"/>
      <w:r>
        <w:rPr>
          <w:rFonts w:hint="eastAsia" w:ascii="宋体" w:hAnsi="宋体" w:eastAsia="宋体"/>
          <w:b/>
          <w:color w:val="auto"/>
          <w:sz w:val="21"/>
          <w:szCs w:val="21"/>
        </w:rPr>
        <w:t xml:space="preserve">第五条  </w:t>
      </w:r>
      <w:bookmarkEnd w:id="56"/>
      <w:r>
        <w:rPr>
          <w:rFonts w:hint="eastAsia" w:ascii="宋体" w:hAnsi="宋体" w:eastAsia="宋体"/>
          <w:b/>
          <w:color w:val="auto"/>
          <w:sz w:val="21"/>
          <w:szCs w:val="21"/>
        </w:rPr>
        <w:t>组成合同的文件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组成本合同的文件包括：</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 本合同</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 成交（成交） 通知书</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 响应文件及其附件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4、</w:t>
      </w:r>
      <w:r>
        <w:rPr>
          <w:rFonts w:hint="eastAsia" w:ascii="宋体" w:hAnsi="宋体"/>
          <w:sz w:val="21"/>
          <w:szCs w:val="21"/>
          <w:lang w:val="en-US" w:eastAsia="zh-CN"/>
        </w:rPr>
        <w:t>谈判</w:t>
      </w:r>
      <w:r>
        <w:rPr>
          <w:rFonts w:hint="eastAsia" w:ascii="宋体" w:hAnsi="宋体" w:eastAsia="宋体"/>
          <w:sz w:val="21"/>
          <w:szCs w:val="21"/>
        </w:rPr>
        <w:t>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5、标准、规范及有关技术文件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6、图纸</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7、工程量和材料清单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8、双方有关工程的洽商、变更等书面协议或文件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9、现场管理人员有关通知及工程会议纪要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10、工程进行过程中的有关信件、数据电文（电报、电传、传真、电子数据和电子邮件）</w:t>
      </w:r>
    </w:p>
    <w:p>
      <w:pPr>
        <w:pStyle w:val="6"/>
        <w:tabs>
          <w:tab w:val="left" w:pos="864"/>
        </w:tabs>
        <w:spacing w:before="312" w:beforeLines="100"/>
        <w:ind w:left="0" w:firstLine="0"/>
        <w:rPr>
          <w:rFonts w:ascii="宋体" w:hAnsi="宋体" w:eastAsia="宋体"/>
          <w:b/>
          <w:color w:val="auto"/>
          <w:sz w:val="21"/>
          <w:szCs w:val="21"/>
        </w:rPr>
      </w:pPr>
      <w:bookmarkStart w:id="57" w:name="_Toc211834725"/>
      <w:r>
        <w:rPr>
          <w:rFonts w:hint="eastAsia" w:ascii="宋体" w:hAnsi="宋体" w:eastAsia="宋体"/>
          <w:b/>
          <w:color w:val="auto"/>
          <w:sz w:val="21"/>
          <w:szCs w:val="21"/>
        </w:rPr>
        <w:t xml:space="preserve">第六条  </w:t>
      </w:r>
      <w:bookmarkEnd w:id="57"/>
      <w:r>
        <w:rPr>
          <w:rFonts w:hint="eastAsia" w:ascii="宋体" w:hAnsi="宋体" w:eastAsia="宋体"/>
          <w:b/>
          <w:color w:val="auto"/>
          <w:sz w:val="21"/>
          <w:szCs w:val="21"/>
        </w:rPr>
        <w:t>违约责任</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1．乙方在施工期间工程质量不符合相关规定的，甲方有权拒绝验收，乙方向甲方支付合同总金额5％的违约金。</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2．甲方无正当理由拒绝验收，拒付货款的，甲方向乙方偿付合同总金额 5％的违约金。</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3．因乙方原因造成逾期验收或项目验收不合格无法移交的，乙方每日按合同总金额 2‰向甲方偿付违约金。逾期超过 15 天，甲方有权终止合同。</w:t>
      </w:r>
    </w:p>
    <w:p>
      <w:pPr>
        <w:pStyle w:val="6"/>
        <w:tabs>
          <w:tab w:val="left" w:pos="864"/>
        </w:tabs>
        <w:spacing w:before="312" w:beforeLines="100"/>
        <w:ind w:left="0" w:firstLine="0"/>
        <w:rPr>
          <w:rFonts w:ascii="宋体" w:hAnsi="宋体" w:eastAsia="宋体"/>
          <w:b/>
          <w:color w:val="auto"/>
          <w:sz w:val="21"/>
          <w:szCs w:val="21"/>
        </w:rPr>
      </w:pPr>
      <w:bookmarkStart w:id="58" w:name="_Toc211834726"/>
      <w:r>
        <w:rPr>
          <w:rFonts w:hint="eastAsia" w:ascii="宋体" w:hAnsi="宋体" w:eastAsia="宋体"/>
          <w:b/>
          <w:color w:val="auto"/>
          <w:sz w:val="21"/>
          <w:szCs w:val="21"/>
        </w:rPr>
        <w:t xml:space="preserve">第七条  </w:t>
      </w:r>
      <w:bookmarkEnd w:id="58"/>
      <w:r>
        <w:rPr>
          <w:rFonts w:hint="eastAsia" w:ascii="宋体" w:hAnsi="宋体" w:eastAsia="宋体"/>
          <w:sz w:val="21"/>
          <w:szCs w:val="21"/>
        </w:rPr>
        <w:t>争端的解决</w:t>
      </w:r>
    </w:p>
    <w:p>
      <w:pPr>
        <w:spacing w:line="360" w:lineRule="auto"/>
        <w:ind w:firstLine="420" w:firstLineChars="200"/>
        <w:rPr>
          <w:rFonts w:hint="eastAsia" w:ascii="宋体" w:hAnsi="宋体" w:eastAsia="宋体"/>
          <w:sz w:val="21"/>
          <w:szCs w:val="21"/>
        </w:rPr>
      </w:pPr>
      <w:bookmarkStart w:id="59" w:name="_Toc211834727"/>
      <w:r>
        <w:rPr>
          <w:rFonts w:hint="eastAsia" w:ascii="宋体" w:hAnsi="宋体" w:eastAsia="宋体"/>
          <w:sz w:val="21"/>
          <w:szCs w:val="21"/>
        </w:rPr>
        <w:t>1．凡与本合同有关而引起的一切争议，甲乙双方应首先通过友好协商解决，如经协商后仍不能达 成协议时，任何一方可以向甲方所在地法院提出诉讼。</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2．本合同的诉讼管辖地为甲方所在地的法院。</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3．在进行法院审理期间，除提交法院审理的事项外，合同其他部分仍应继续履行（合同被解除或终止的除外）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4．本合同按照中华人民共和国的法律进行解释。</w:t>
      </w:r>
    </w:p>
    <w:p>
      <w:pPr>
        <w:pStyle w:val="6"/>
        <w:tabs>
          <w:tab w:val="left" w:pos="864"/>
        </w:tabs>
        <w:spacing w:before="312" w:beforeLines="100"/>
        <w:ind w:left="0" w:firstLine="0"/>
        <w:rPr>
          <w:rFonts w:ascii="宋体" w:hAnsi="宋体" w:eastAsia="宋体"/>
          <w:b/>
          <w:color w:val="auto"/>
          <w:sz w:val="21"/>
          <w:szCs w:val="21"/>
        </w:rPr>
      </w:pPr>
      <w:r>
        <w:rPr>
          <w:rFonts w:hint="eastAsia" w:ascii="宋体" w:hAnsi="宋体" w:eastAsia="宋体"/>
          <w:b/>
          <w:color w:val="auto"/>
          <w:sz w:val="21"/>
          <w:szCs w:val="21"/>
        </w:rPr>
        <w:t xml:space="preserve">第八条  </w:t>
      </w:r>
      <w:bookmarkEnd w:id="59"/>
      <w:r>
        <w:rPr>
          <w:rFonts w:hint="eastAsia" w:ascii="宋体" w:hAnsi="宋体" w:eastAsia="宋体"/>
          <w:b/>
          <w:color w:val="auto"/>
          <w:sz w:val="21"/>
          <w:szCs w:val="21"/>
        </w:rPr>
        <w:t>不可抗力</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 由于一般公认的人力不可抗拒的原因造成不可意料的事故而不能按合同规定完工期验收时，</w:t>
      </w:r>
    </w:p>
    <w:p>
      <w:pPr>
        <w:spacing w:line="360" w:lineRule="auto"/>
        <w:rPr>
          <w:rFonts w:hint="eastAsia" w:ascii="宋体" w:hAnsi="宋体" w:eastAsia="宋体"/>
          <w:sz w:val="21"/>
          <w:szCs w:val="21"/>
        </w:rPr>
      </w:pPr>
      <w:r>
        <w:rPr>
          <w:rFonts w:hint="eastAsia" w:ascii="宋体" w:hAnsi="宋体" w:eastAsia="宋体"/>
          <w:sz w:val="21"/>
          <w:szCs w:val="21"/>
        </w:rPr>
        <w:t>乙方应立即以书面形式通告甲方，并证明事故的存在。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 在不可抗力事件发生后，双方应努力寻求采取合理的方案履行不受不可抗力影响的其他事项。 如人力不可抗拒因素继续存在，致使在合同规定的完工期后</w:t>
      </w:r>
      <w:r>
        <w:rPr>
          <w:rFonts w:hint="eastAsia" w:ascii="宋体" w:hAnsi="宋体"/>
          <w:sz w:val="21"/>
          <w:szCs w:val="21"/>
          <w:lang w:val="en-US" w:eastAsia="zh-CN"/>
        </w:rPr>
        <w:t>三</w:t>
      </w:r>
      <w:r>
        <w:rPr>
          <w:rFonts w:hint="eastAsia" w:ascii="宋体" w:hAnsi="宋体" w:eastAsia="宋体"/>
          <w:sz w:val="21"/>
          <w:szCs w:val="21"/>
        </w:rPr>
        <w:t>十天内仍不能完工验收，甲方则有权解除合同，这时，甲乙双方均不承担责任，互不提出索赔。</w:t>
      </w:r>
    </w:p>
    <w:p>
      <w:pPr>
        <w:pStyle w:val="6"/>
        <w:tabs>
          <w:tab w:val="left" w:pos="864"/>
        </w:tabs>
        <w:spacing w:before="312" w:beforeLines="100"/>
        <w:ind w:left="0" w:firstLine="0"/>
        <w:rPr>
          <w:rFonts w:ascii="宋体" w:hAnsi="宋体" w:eastAsia="宋体"/>
          <w:b/>
          <w:color w:val="auto"/>
          <w:sz w:val="21"/>
          <w:szCs w:val="21"/>
        </w:rPr>
      </w:pPr>
      <w:bookmarkStart w:id="60" w:name="_Toc211834728"/>
      <w:r>
        <w:rPr>
          <w:rFonts w:hint="eastAsia" w:ascii="宋体" w:hAnsi="宋体" w:eastAsia="宋体"/>
          <w:b/>
          <w:color w:val="auto"/>
          <w:sz w:val="21"/>
          <w:szCs w:val="21"/>
        </w:rPr>
        <w:t xml:space="preserve">第九条  </w:t>
      </w:r>
      <w:bookmarkEnd w:id="60"/>
      <w:r>
        <w:rPr>
          <w:rFonts w:hint="eastAsia" w:ascii="宋体" w:hAnsi="宋体" w:eastAsia="宋体"/>
          <w:b/>
          <w:color w:val="auto"/>
          <w:sz w:val="21"/>
          <w:szCs w:val="21"/>
        </w:rPr>
        <w:t>施工质量及安全要求</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1、施工单位应严格按照国家颁布的现行施工规范及安全操作规程施工。</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2、工程质量等级要求达到合格工程标准（包括资料整理，竣工图） 。</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3、施工期内不出现施工安全和施工质量事故。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4、施工单位必须将工程相关资料整理完善后才可组织建设单位及相关部门进行综合验收。</w:t>
      </w:r>
    </w:p>
    <w:p>
      <w:pPr>
        <w:pStyle w:val="6"/>
        <w:tabs>
          <w:tab w:val="left" w:pos="864"/>
        </w:tabs>
        <w:spacing w:before="312" w:beforeLines="100"/>
        <w:ind w:left="0" w:firstLine="0"/>
        <w:rPr>
          <w:rFonts w:ascii="宋体" w:hAnsi="宋体" w:eastAsia="宋体"/>
          <w:b/>
          <w:color w:val="auto"/>
          <w:sz w:val="21"/>
          <w:szCs w:val="21"/>
        </w:rPr>
      </w:pPr>
      <w:bookmarkStart w:id="61" w:name="_Toc211834729"/>
      <w:r>
        <w:rPr>
          <w:rFonts w:hint="eastAsia" w:ascii="宋体" w:hAnsi="宋体" w:eastAsia="宋体"/>
          <w:b/>
          <w:color w:val="auto"/>
          <w:sz w:val="21"/>
          <w:szCs w:val="21"/>
        </w:rPr>
        <w:t xml:space="preserve">第十条  </w:t>
      </w:r>
      <w:bookmarkEnd w:id="61"/>
      <w:r>
        <w:rPr>
          <w:rFonts w:hint="eastAsia" w:ascii="宋体" w:hAnsi="宋体" w:eastAsia="宋体"/>
          <w:b/>
          <w:color w:val="auto"/>
          <w:sz w:val="21"/>
          <w:szCs w:val="21"/>
        </w:rPr>
        <w:t>付款方法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eastAsia="zh-CN"/>
        </w:rPr>
        <w:t>、</w:t>
      </w:r>
      <w:r>
        <w:rPr>
          <w:rFonts w:hint="eastAsia" w:ascii="宋体" w:hAnsi="宋体" w:eastAsia="宋体"/>
          <w:sz w:val="21"/>
          <w:szCs w:val="21"/>
        </w:rPr>
        <w:t>由采购人按下列程序付款：</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1.1 预付款：签订合同后申请支付合同总价的30%；</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1.2 完成项目内容并竣工验收后支付合同总价的67%；</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1.3 余下3%作为质保金，在保修期内若无出现违反合同情形的，在保修期期满后15天内无息支付完毕。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w:t>
      </w:r>
      <w:r>
        <w:rPr>
          <w:rFonts w:hint="eastAsia" w:ascii="宋体" w:hAnsi="宋体"/>
          <w:sz w:val="21"/>
          <w:szCs w:val="21"/>
          <w:lang w:eastAsia="zh-CN"/>
        </w:rPr>
        <w:t>、</w:t>
      </w:r>
      <w:r>
        <w:rPr>
          <w:rFonts w:hint="eastAsia" w:ascii="宋体" w:hAnsi="宋体" w:eastAsia="宋体"/>
          <w:sz w:val="21"/>
          <w:szCs w:val="21"/>
        </w:rPr>
        <w:t>成交人凭以下有效文件与采购人结算：</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2.1 合同；</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2.2 成交人开具的正式发票；</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2.3 验收报告（加盖采购人公章）；</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2.4 成交通知书。</w:t>
      </w:r>
    </w:p>
    <w:p>
      <w:pPr>
        <w:spacing w:line="360" w:lineRule="auto"/>
        <w:ind w:firstLine="420" w:firstLineChars="200"/>
        <w:rPr>
          <w:rFonts w:ascii="宋体" w:hAnsi="宋体" w:eastAsia="宋体"/>
          <w:sz w:val="21"/>
          <w:szCs w:val="21"/>
        </w:rPr>
      </w:pPr>
      <w:r>
        <w:rPr>
          <w:rFonts w:hint="eastAsia" w:ascii="宋体" w:hAnsi="宋体"/>
          <w:sz w:val="21"/>
          <w:szCs w:val="21"/>
          <w:lang w:val="en-US" w:eastAsia="zh-CN"/>
        </w:rPr>
        <w:t>3、</w:t>
      </w:r>
      <w:r>
        <w:rPr>
          <w:rFonts w:hint="eastAsia" w:ascii="宋体" w:hAnsi="宋体" w:eastAsia="宋体"/>
          <w:sz w:val="21"/>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ind w:firstLine="420" w:firstLineChars="200"/>
        <w:rPr>
          <w:rFonts w:ascii="宋体" w:hAnsi="宋体" w:eastAsia="宋体"/>
          <w:sz w:val="21"/>
          <w:szCs w:val="21"/>
        </w:rPr>
      </w:pPr>
    </w:p>
    <w:p>
      <w:pPr>
        <w:pStyle w:val="6"/>
        <w:tabs>
          <w:tab w:val="left" w:pos="864"/>
        </w:tabs>
        <w:spacing w:before="312" w:beforeLines="100"/>
        <w:ind w:left="0" w:firstLine="0"/>
        <w:rPr>
          <w:rFonts w:ascii="宋体" w:hAnsi="宋体" w:eastAsia="宋体"/>
          <w:b/>
          <w:color w:val="auto"/>
          <w:sz w:val="21"/>
          <w:szCs w:val="21"/>
        </w:rPr>
      </w:pPr>
      <w:bookmarkStart w:id="62" w:name="_Toc211834730"/>
      <w:r>
        <w:rPr>
          <w:rFonts w:hint="eastAsia" w:ascii="宋体" w:hAnsi="宋体" w:eastAsia="宋体"/>
          <w:b/>
          <w:color w:val="auto"/>
          <w:sz w:val="21"/>
          <w:szCs w:val="21"/>
        </w:rPr>
        <w:t>第十一条  其他事宜</w:t>
      </w:r>
      <w:bookmarkEnd w:id="62"/>
    </w:p>
    <w:p>
      <w:pPr>
        <w:spacing w:line="360" w:lineRule="auto"/>
        <w:ind w:firstLine="420" w:firstLineChars="200"/>
        <w:rPr>
          <w:rFonts w:ascii="宋体" w:hAnsi="宋体" w:eastAsia="宋体"/>
          <w:sz w:val="21"/>
          <w:szCs w:val="21"/>
        </w:rPr>
      </w:pPr>
      <w:r>
        <w:rPr>
          <w:rFonts w:hint="eastAsia" w:ascii="宋体" w:hAnsi="宋体" w:eastAsia="宋体"/>
          <w:sz w:val="21"/>
          <w:szCs w:val="21"/>
        </w:rPr>
        <w:t>1、如果本合同的任何条款在任何时候变成不合法、无效或不可强制执行而不根本上影响本合同的效力时，本合同的其它条款应不受影响。</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2、对于本合同未尽事宜，甲、乙双方可签订补充协议对本合同中的有关问题做出补充、说明、解释，本合同的补充协议为其不可分割的一部分，与本合同具有同等法律效力。</w:t>
      </w:r>
    </w:p>
    <w:p>
      <w:pPr>
        <w:pStyle w:val="6"/>
        <w:tabs>
          <w:tab w:val="left" w:pos="864"/>
        </w:tabs>
        <w:spacing w:before="312" w:beforeLines="100"/>
        <w:ind w:left="0" w:firstLine="0"/>
        <w:rPr>
          <w:rFonts w:ascii="宋体" w:hAnsi="宋体" w:eastAsia="宋体"/>
          <w:b/>
          <w:color w:val="auto"/>
          <w:sz w:val="21"/>
          <w:szCs w:val="21"/>
        </w:rPr>
      </w:pPr>
      <w:bookmarkStart w:id="63" w:name="_Toc211834732"/>
      <w:r>
        <w:rPr>
          <w:rFonts w:hint="eastAsia" w:ascii="宋体" w:hAnsi="宋体" w:eastAsia="宋体"/>
          <w:b/>
          <w:color w:val="auto"/>
          <w:sz w:val="21"/>
          <w:szCs w:val="21"/>
        </w:rPr>
        <w:t>第十二条  附则</w:t>
      </w:r>
      <w:bookmarkEnd w:id="63"/>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1、本合同一式</w:t>
      </w:r>
      <w:r>
        <w:rPr>
          <w:rFonts w:hint="eastAsia" w:ascii="宋体" w:hAnsi="宋体" w:eastAsia="宋体"/>
          <w:sz w:val="21"/>
          <w:szCs w:val="21"/>
          <w:u w:val="single"/>
        </w:rPr>
        <w:t xml:space="preserve">   </w:t>
      </w:r>
      <w:r>
        <w:rPr>
          <w:rFonts w:hint="eastAsia" w:ascii="宋体" w:hAnsi="宋体" w:eastAsia="宋体"/>
          <w:sz w:val="21"/>
          <w:szCs w:val="21"/>
        </w:rPr>
        <w:t>份，甲、乙双方各执</w:t>
      </w:r>
      <w:r>
        <w:rPr>
          <w:rFonts w:hint="eastAsia" w:ascii="宋体" w:hAnsi="宋体" w:eastAsia="宋体"/>
          <w:sz w:val="21"/>
          <w:szCs w:val="21"/>
          <w:u w:val="single"/>
        </w:rPr>
        <w:t xml:space="preserve">    </w:t>
      </w:r>
      <w:r>
        <w:rPr>
          <w:rFonts w:hint="eastAsia" w:ascii="宋体" w:hAnsi="宋体" w:eastAsia="宋体"/>
          <w:sz w:val="21"/>
          <w:szCs w:val="21"/>
        </w:rPr>
        <w:t>份、新兴县采购主管部门</w:t>
      </w:r>
      <w:r>
        <w:rPr>
          <w:rFonts w:hint="eastAsia" w:ascii="宋体" w:hAnsi="宋体"/>
          <w:sz w:val="21"/>
          <w:szCs w:val="21"/>
          <w:lang w:val="en-US" w:eastAsia="zh-CN"/>
        </w:rPr>
        <w:t>及</w:t>
      </w:r>
      <w:r>
        <w:rPr>
          <w:rFonts w:hint="eastAsia" w:ascii="宋体" w:hAnsi="宋体" w:eastAsia="宋体"/>
          <w:sz w:val="21"/>
          <w:szCs w:val="21"/>
        </w:rPr>
        <w:t>采购代理机构各一份，均具同等法律效力。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2、本合同自甲、乙双方授权代表签字盖章之日起生效。</w:t>
      </w:r>
    </w:p>
    <w:p>
      <w:pPr>
        <w:spacing w:line="360" w:lineRule="auto"/>
        <w:ind w:left="1" w:firstLine="420" w:firstLineChars="200"/>
        <w:rPr>
          <w:rFonts w:ascii="宋体" w:hAnsi="宋体" w:eastAsia="宋体"/>
          <w:sz w:val="21"/>
          <w:szCs w:val="21"/>
        </w:rPr>
      </w:pPr>
      <w:r>
        <w:rPr>
          <w:rFonts w:hint="eastAsia" w:ascii="宋体" w:hAnsi="宋体" w:eastAsia="宋体"/>
          <w:sz w:val="21"/>
          <w:szCs w:val="21"/>
        </w:rPr>
        <w:t>附注：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1、本合同所有附件均在签订合同时编制，编制依据为磋商文件和中标人的响应文件及确认文件。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2、合同附件的具体内容由甲乙双方在签订合同时确定。</w:t>
      </w:r>
    </w:p>
    <w:p>
      <w:pPr>
        <w:spacing w:line="340" w:lineRule="exact"/>
        <w:rPr>
          <w:rFonts w:hint="eastAsia" w:ascii="宋体" w:hAnsi="宋体" w:eastAsia="宋体"/>
          <w:b/>
          <w:sz w:val="21"/>
          <w:szCs w:val="21"/>
        </w:rPr>
      </w:pPr>
    </w:p>
    <w:p>
      <w:pPr>
        <w:spacing w:line="340" w:lineRule="exact"/>
        <w:ind w:left="5078" w:leftChars="104" w:hanging="4849" w:hangingChars="2300"/>
        <w:rPr>
          <w:rFonts w:hint="eastAsia" w:ascii="宋体" w:hAnsi="宋体" w:eastAsia="宋体"/>
          <w:b/>
          <w:sz w:val="21"/>
          <w:szCs w:val="21"/>
          <w:lang w:eastAsia="zh-CN"/>
        </w:rPr>
      </w:pPr>
      <w:r>
        <w:rPr>
          <w:rFonts w:hint="eastAsia" w:ascii="宋体" w:hAnsi="宋体" w:eastAsia="宋体"/>
          <w:b/>
          <w:sz w:val="21"/>
          <w:szCs w:val="21"/>
        </w:rPr>
        <w:t>甲方（盖章）：</w:t>
      </w:r>
      <w:r>
        <w:rPr>
          <w:rFonts w:hint="eastAsia"/>
          <w:sz w:val="21"/>
          <w:szCs w:val="21"/>
          <w:lang w:val="en-US" w:eastAsia="zh-CN"/>
        </w:rPr>
        <w:t xml:space="preserve">                         </w:t>
      </w:r>
      <w:r>
        <w:rPr>
          <w:rFonts w:hint="eastAsia" w:ascii="宋体" w:hAnsi="宋体" w:eastAsia="宋体"/>
          <w:b/>
          <w:sz w:val="21"/>
          <w:szCs w:val="21"/>
        </w:rPr>
        <w:t xml:space="preserve">   </w:t>
      </w:r>
      <w:r>
        <w:rPr>
          <w:rFonts w:hint="eastAsia"/>
          <w:b/>
          <w:sz w:val="21"/>
          <w:szCs w:val="21"/>
          <w:lang w:val="en-US" w:eastAsia="zh-CN"/>
        </w:rPr>
        <w:t xml:space="preserve"> </w:t>
      </w:r>
      <w:r>
        <w:rPr>
          <w:rFonts w:hint="eastAsia" w:ascii="宋体" w:hAnsi="宋体" w:eastAsia="宋体"/>
          <w:b/>
          <w:sz w:val="21"/>
          <w:szCs w:val="21"/>
        </w:rPr>
        <w:t>乙方（盖章）：</w:t>
      </w:r>
      <w:r>
        <w:rPr>
          <w:rFonts w:hint="eastAsia"/>
          <w:b/>
          <w:sz w:val="21"/>
          <w:szCs w:val="21"/>
          <w:lang w:val="en-US" w:eastAsia="zh-CN"/>
        </w:rPr>
        <w:t xml:space="preserve"> </w:t>
      </w:r>
    </w:p>
    <w:p>
      <w:pPr>
        <w:spacing w:line="340" w:lineRule="exact"/>
        <w:ind w:left="5783" w:hanging="5060" w:hangingChars="2400"/>
        <w:rPr>
          <w:rFonts w:ascii="宋体" w:hAnsi="宋体" w:eastAsia="宋体"/>
          <w:b/>
          <w:sz w:val="21"/>
          <w:szCs w:val="21"/>
        </w:rPr>
      </w:pPr>
      <w:r>
        <w:rPr>
          <w:rFonts w:ascii="宋体" w:hAnsi="宋体" w:eastAsia="宋体"/>
          <w:b/>
          <w:sz w:val="21"/>
          <w:szCs w:val="21"/>
        </w:rPr>
        <w:t xml:space="preserve"> </w:t>
      </w:r>
    </w:p>
    <w:p>
      <w:pPr>
        <w:spacing w:line="340" w:lineRule="exact"/>
        <w:ind w:right="-200" w:rightChars="-91" w:firstLine="211" w:firstLineChars="100"/>
        <w:rPr>
          <w:rFonts w:ascii="宋体" w:hAnsi="宋体" w:eastAsia="宋体"/>
          <w:b/>
          <w:sz w:val="21"/>
          <w:szCs w:val="21"/>
        </w:rPr>
      </w:pPr>
      <w:r>
        <w:rPr>
          <w:rFonts w:hint="eastAsia" w:ascii="宋体" w:hAnsi="宋体" w:eastAsia="宋体"/>
          <w:b/>
          <w:sz w:val="21"/>
          <w:szCs w:val="21"/>
        </w:rPr>
        <w:t>负责人：</w:t>
      </w:r>
      <w:r>
        <w:rPr>
          <w:rFonts w:ascii="宋体" w:hAnsi="宋体" w:eastAsia="宋体"/>
          <w:b/>
          <w:sz w:val="21"/>
          <w:szCs w:val="21"/>
        </w:rPr>
        <w:t xml:space="preserve">              </w:t>
      </w:r>
      <w:r>
        <w:rPr>
          <w:rFonts w:hint="eastAsia" w:ascii="宋体" w:hAnsi="宋体" w:eastAsia="宋体"/>
          <w:b/>
          <w:sz w:val="21"/>
          <w:szCs w:val="21"/>
        </w:rPr>
        <w:t xml:space="preserve">          </w:t>
      </w:r>
      <w:r>
        <w:rPr>
          <w:rFonts w:ascii="宋体" w:hAnsi="宋体" w:eastAsia="宋体"/>
          <w:b/>
          <w:sz w:val="21"/>
          <w:szCs w:val="21"/>
        </w:rPr>
        <w:t xml:space="preserve">    </w:t>
      </w:r>
      <w:r>
        <w:rPr>
          <w:rFonts w:hint="eastAsia" w:ascii="宋体" w:hAnsi="宋体"/>
          <w:b/>
          <w:sz w:val="21"/>
          <w:szCs w:val="21"/>
          <w:lang w:val="en-US" w:eastAsia="zh-CN"/>
        </w:rPr>
        <w:t xml:space="preserve">       </w:t>
      </w:r>
      <w:r>
        <w:rPr>
          <w:rFonts w:hint="eastAsia" w:ascii="宋体" w:hAnsi="宋体" w:eastAsia="宋体"/>
          <w:b/>
          <w:sz w:val="21"/>
          <w:szCs w:val="21"/>
        </w:rPr>
        <w:t>负责人</w:t>
      </w:r>
      <w:r>
        <w:rPr>
          <w:rFonts w:ascii="宋体" w:hAnsi="宋体" w:eastAsia="宋体"/>
          <w:b/>
          <w:sz w:val="21"/>
          <w:szCs w:val="21"/>
        </w:rPr>
        <w:t xml:space="preserve">： </w:t>
      </w:r>
    </w:p>
    <w:p>
      <w:pPr>
        <w:spacing w:line="340" w:lineRule="exact"/>
        <w:rPr>
          <w:rFonts w:ascii="宋体" w:hAnsi="宋体" w:eastAsia="宋体"/>
          <w:b/>
          <w:sz w:val="21"/>
          <w:szCs w:val="21"/>
        </w:rPr>
      </w:pPr>
    </w:p>
    <w:p>
      <w:pPr>
        <w:spacing w:line="340" w:lineRule="exact"/>
        <w:ind w:firstLine="211" w:firstLineChars="100"/>
        <w:rPr>
          <w:rFonts w:hint="eastAsia" w:ascii="宋体" w:hAnsi="宋体" w:eastAsia="宋体"/>
          <w:b/>
          <w:sz w:val="21"/>
          <w:szCs w:val="21"/>
        </w:rPr>
      </w:pPr>
      <w:r>
        <w:rPr>
          <w:rFonts w:hint="eastAsia" w:ascii="宋体" w:hAnsi="宋体" w:eastAsia="宋体"/>
          <w:b/>
          <w:sz w:val="21"/>
          <w:szCs w:val="21"/>
        </w:rPr>
        <w:t>签定地点：新兴县</w:t>
      </w:r>
    </w:p>
    <w:p>
      <w:pPr>
        <w:spacing w:line="340" w:lineRule="exact"/>
        <w:rPr>
          <w:rFonts w:hint="eastAsia" w:ascii="宋体" w:hAnsi="宋体" w:eastAsia="宋体"/>
          <w:b/>
          <w:sz w:val="21"/>
          <w:szCs w:val="21"/>
        </w:rPr>
      </w:pPr>
    </w:p>
    <w:p>
      <w:pPr>
        <w:spacing w:line="360" w:lineRule="auto"/>
        <w:ind w:left="0" w:leftChars="0" w:firstLine="211" w:firstLineChars="100"/>
        <w:rPr>
          <w:rFonts w:hint="eastAsia" w:ascii="Times New Roman" w:hAnsi="Times New Roman" w:eastAsia="仿宋_GB2312" w:cs="Times New Roman"/>
          <w:color w:val="000000"/>
          <w:sz w:val="21"/>
          <w:szCs w:val="21"/>
        </w:rPr>
      </w:pPr>
      <w:r>
        <w:rPr>
          <w:rFonts w:hint="eastAsia" w:ascii="宋体" w:hAnsi="宋体" w:eastAsia="宋体"/>
          <w:b/>
          <w:sz w:val="21"/>
          <w:szCs w:val="21"/>
        </w:rPr>
        <w:t>签定日期：2021</w:t>
      </w:r>
      <w:r>
        <w:rPr>
          <w:rFonts w:ascii="宋体" w:hAnsi="宋体" w:eastAsia="宋体"/>
          <w:b/>
          <w:sz w:val="21"/>
          <w:szCs w:val="21"/>
        </w:rPr>
        <w:t xml:space="preserve">年 </w:t>
      </w:r>
      <w:r>
        <w:rPr>
          <w:rFonts w:hint="eastAsia"/>
          <w:b/>
          <w:sz w:val="21"/>
          <w:szCs w:val="21"/>
          <w:lang w:val="en-US" w:eastAsia="zh-CN"/>
        </w:rPr>
        <w:t xml:space="preserve">  </w:t>
      </w:r>
      <w:r>
        <w:rPr>
          <w:rFonts w:ascii="宋体" w:hAnsi="宋体" w:eastAsia="宋体"/>
          <w:b/>
          <w:sz w:val="21"/>
          <w:szCs w:val="21"/>
        </w:rPr>
        <w:t xml:space="preserve"> 月    日       </w:t>
      </w:r>
      <w:r>
        <w:rPr>
          <w:rFonts w:hint="eastAsia" w:ascii="宋体" w:hAnsi="宋体"/>
          <w:b/>
          <w:sz w:val="21"/>
          <w:szCs w:val="21"/>
          <w:lang w:val="en-US" w:eastAsia="zh-CN"/>
        </w:rPr>
        <w:t xml:space="preserve">       </w:t>
      </w:r>
      <w:r>
        <w:rPr>
          <w:rFonts w:hint="eastAsia"/>
          <w:b/>
          <w:sz w:val="21"/>
          <w:szCs w:val="21"/>
          <w:lang w:val="en-US" w:eastAsia="zh-CN"/>
        </w:rPr>
        <w:t xml:space="preserve"> </w:t>
      </w:r>
      <w:r>
        <w:rPr>
          <w:rFonts w:hint="eastAsia" w:ascii="宋体" w:hAnsi="宋体" w:eastAsia="宋体"/>
          <w:b/>
          <w:sz w:val="21"/>
          <w:szCs w:val="21"/>
        </w:rPr>
        <w:t>签定日期：</w:t>
      </w:r>
      <w:r>
        <w:rPr>
          <w:rFonts w:ascii="宋体" w:hAnsi="宋体" w:eastAsia="宋体"/>
          <w:b/>
          <w:sz w:val="21"/>
          <w:szCs w:val="21"/>
        </w:rPr>
        <w:t xml:space="preserve"> </w:t>
      </w:r>
      <w:r>
        <w:rPr>
          <w:rFonts w:hint="eastAsia" w:ascii="宋体" w:hAnsi="宋体" w:eastAsia="宋体"/>
          <w:b/>
          <w:sz w:val="21"/>
          <w:szCs w:val="21"/>
        </w:rPr>
        <w:t>2021</w:t>
      </w:r>
      <w:r>
        <w:rPr>
          <w:rFonts w:ascii="宋体" w:hAnsi="宋体" w:eastAsia="宋体"/>
          <w:b/>
          <w:sz w:val="21"/>
          <w:szCs w:val="21"/>
        </w:rPr>
        <w:t xml:space="preserve">年 </w:t>
      </w:r>
      <w:r>
        <w:rPr>
          <w:rFonts w:hint="eastAsia"/>
          <w:b/>
          <w:sz w:val="21"/>
          <w:szCs w:val="21"/>
          <w:lang w:val="en-US" w:eastAsia="zh-CN"/>
        </w:rPr>
        <w:t xml:space="preserve">  </w:t>
      </w:r>
      <w:r>
        <w:rPr>
          <w:rFonts w:ascii="宋体" w:hAnsi="宋体" w:eastAsia="宋体"/>
          <w:b/>
          <w:sz w:val="21"/>
          <w:szCs w:val="21"/>
        </w:rPr>
        <w:t xml:space="preserve"> 月     日   </w:t>
      </w: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合同附件（合同编号：         ）</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1.  成交通知书</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2.  响应文件及其澄清、修改及补充文件</w:t>
      </w:r>
    </w:p>
    <w:p>
      <w:pPr>
        <w:spacing w:line="360" w:lineRule="auto"/>
        <w:ind w:left="0" w:leftChars="0" w:firstLine="0" w:firstLineChars="0"/>
        <w:rPr>
          <w:rFonts w:ascii="仿宋"/>
          <w:b/>
          <w:sz w:val="20"/>
        </w:rPr>
      </w:pPr>
      <w:r>
        <w:rPr>
          <w:rFonts w:hint="eastAsia" w:ascii="Times New Roman" w:hAnsi="Times New Roman" w:eastAsia="仿宋_GB2312" w:cs="Times New Roman"/>
          <w:color w:val="000000"/>
          <w:sz w:val="21"/>
          <w:szCs w:val="21"/>
        </w:rPr>
        <w:t>3. 《</w:t>
      </w:r>
      <w:r>
        <w:rPr>
          <w:rFonts w:hint="eastAsia" w:eastAsia="仿宋_GB2312" w:cs="Times New Roman"/>
          <w:color w:val="000000"/>
          <w:sz w:val="21"/>
          <w:szCs w:val="21"/>
          <w:lang w:val="en-US" w:eastAsia="zh-CN"/>
        </w:rPr>
        <w:t>新兴县象岗山公园道路升级改造工程</w:t>
      </w:r>
      <w:r>
        <w:rPr>
          <w:rFonts w:hint="eastAsia" w:ascii="Times New Roman" w:hAnsi="Times New Roman" w:eastAsia="仿宋_GB2312" w:cs="Times New Roman"/>
          <w:color w:val="000000"/>
          <w:sz w:val="21"/>
          <w:szCs w:val="21"/>
          <w:lang w:eastAsia="zh-CN"/>
        </w:rPr>
        <w:t>项目</w:t>
      </w:r>
      <w:r>
        <w:rPr>
          <w:rFonts w:hint="eastAsia" w:eastAsia="仿宋_GB2312" w:cs="Times New Roman"/>
          <w:color w:val="000000"/>
          <w:sz w:val="21"/>
          <w:szCs w:val="21"/>
          <w:lang w:val="en-US" w:eastAsia="zh-CN"/>
        </w:rPr>
        <w:t>谈判</w:t>
      </w:r>
      <w:r>
        <w:rPr>
          <w:rFonts w:hint="eastAsia" w:ascii="Times New Roman" w:hAnsi="Times New Roman" w:eastAsia="仿宋_GB2312" w:cs="Times New Roman"/>
          <w:color w:val="000000"/>
          <w:sz w:val="21"/>
          <w:szCs w:val="21"/>
        </w:rPr>
        <w:t>文件》</w:t>
      </w:r>
    </w:p>
    <w:p>
      <w:pPr>
        <w:pStyle w:val="10"/>
        <w:rPr>
          <w:rFonts w:ascii="仿宋"/>
          <w:b/>
          <w:sz w:val="20"/>
        </w:rPr>
      </w:pPr>
    </w:p>
    <w:p>
      <w:pPr>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rPr>
          <w:rFonts w:ascii="仿宋"/>
          <w:b/>
          <w:sz w:val="20"/>
        </w:rPr>
      </w:pPr>
    </w:p>
    <w:p>
      <w:pPr>
        <w:pStyle w:val="10"/>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64" w:name="第五部分"/>
      <w:bookmarkEnd w:id="64"/>
      <w:bookmarkStart w:id="65" w:name="_Toc15078"/>
      <w:r>
        <w:rPr>
          <w:rFonts w:hint="eastAsia" w:ascii="仿宋" w:hAnsi="仿宋" w:eastAsia="仿宋" w:cs="仿宋"/>
        </w:rPr>
        <w:t>第五部分</w:t>
      </w:r>
      <w:bookmarkEnd w:id="65"/>
      <w:bookmarkStart w:id="66"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66"/>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67" w:name="（本部分内容表述如与本文件其他部分表述不一致的，以其他部分的内容  表述为准。谈"/>
      <w:bookmarkEnd w:id="67"/>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3" w:type="default"/>
          <w:footerReference r:id="rId14"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10"/>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68" w:name="竞 争 性 谈 判响"/>
      <w:bookmarkEnd w:id="68"/>
      <w:bookmarkStart w:id="69" w:name="_Toc1761"/>
      <w:r>
        <w:rPr>
          <w:rFonts w:hint="eastAsia" w:ascii="仿宋" w:hAnsi="仿宋" w:eastAsia="仿宋" w:cs="仿宋"/>
          <w:spacing w:val="-38"/>
          <w:w w:val="110"/>
        </w:rPr>
        <w:t>竞 争 性 谈 判</w:t>
      </w:r>
    </w:p>
    <w:p>
      <w:pPr>
        <w:pStyle w:val="3"/>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69"/>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10"/>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0"/>
        <w:rPr>
          <w:rFonts w:hint="eastAsia" w:ascii="仿宋" w:hAnsi="仿宋" w:eastAsia="仿宋" w:cs="仿宋"/>
          <w:b/>
          <w:sz w:val="52"/>
        </w:rPr>
      </w:pPr>
    </w:p>
    <w:p>
      <w:pPr>
        <w:pStyle w:val="10"/>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70" w:name="采购项目编号：                            项目名称："/>
      <w:bookmarkEnd w:id="70"/>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129"/>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71" w:name="响应供应商名称： 日期： 年 月 日"/>
      <w:bookmarkEnd w:id="71"/>
      <w:r>
        <w:rPr>
          <w:rFonts w:hint="eastAsia" w:ascii="仿宋" w:hAnsi="仿宋" w:eastAsia="仿宋" w:cs="仿宋"/>
          <w:spacing w:val="7"/>
          <w:w w:val="90"/>
        </w:rPr>
        <w:t xml:space="preserve">                           </w:t>
      </w:r>
      <w:r>
        <w:rPr>
          <w:rFonts w:hint="eastAsia" w:ascii="仿宋" w:hAnsi="仿宋" w:eastAsia="仿宋" w:cs="仿宋"/>
          <w:spacing w:val="101"/>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0"/>
        </w:rPr>
      </w:pPr>
    </w:p>
    <w:p>
      <w:pPr>
        <w:pStyle w:val="10"/>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10"/>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10"/>
        <w:rPr>
          <w:rFonts w:hint="eastAsia" w:ascii="仿宋" w:hAnsi="仿宋" w:eastAsia="仿宋" w:cs="仿宋"/>
          <w:sz w:val="20"/>
        </w:rPr>
      </w:pPr>
    </w:p>
    <w:p>
      <w:pPr>
        <w:pStyle w:val="10"/>
        <w:spacing w:before="6"/>
        <w:rPr>
          <w:rFonts w:hint="eastAsia" w:ascii="仿宋" w:hAnsi="仿宋" w:eastAsia="仿宋" w:cs="仿宋"/>
          <w:sz w:val="16"/>
        </w:rPr>
      </w:pPr>
    </w:p>
    <w:p>
      <w:pPr>
        <w:pStyle w:val="10"/>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10"/>
        <w:spacing w:before="2"/>
        <w:rPr>
          <w:rFonts w:hint="eastAsia" w:ascii="仿宋" w:hAnsi="仿宋" w:eastAsia="仿宋" w:cs="仿宋"/>
          <w:sz w:val="26"/>
        </w:rPr>
      </w:pPr>
    </w:p>
    <w:p>
      <w:pPr>
        <w:pStyle w:val="9"/>
        <w:spacing w:line="422" w:lineRule="auto"/>
        <w:ind w:right="855" w:firstLine="420"/>
        <w:rPr>
          <w:rFonts w:hint="eastAsia" w:ascii="仿宋" w:hAnsi="仿宋" w:eastAsia="仿宋" w:cs="仿宋"/>
        </w:rPr>
      </w:pPr>
      <w:bookmarkStart w:id="72" w:name="说明：本报价信封仅为方便采购代理机构而设，如报价信封的内容与谈判响应文件正本不一"/>
      <w:bookmarkEnd w:id="72"/>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10"/>
        <w:spacing w:before="9"/>
        <w:rPr>
          <w:rFonts w:hint="eastAsia" w:ascii="仿宋" w:hAnsi="仿宋" w:eastAsia="仿宋" w:cs="仿宋"/>
          <w:b/>
          <w:sz w:val="19"/>
        </w:rPr>
      </w:pPr>
    </w:p>
    <w:p>
      <w:pPr>
        <w:pStyle w:val="20"/>
        <w:numPr>
          <w:ilvl w:val="1"/>
          <w:numId w:val="38"/>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10"/>
        <w:spacing w:before="7"/>
        <w:rPr>
          <w:rFonts w:hint="eastAsia" w:ascii="仿宋" w:hAnsi="仿宋" w:eastAsia="仿宋" w:cs="仿宋"/>
          <w:b/>
          <w:sz w:val="10"/>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1"/>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1"/>
              <w:spacing w:before="1"/>
              <w:jc w:val="center"/>
              <w:rPr>
                <w:rFonts w:hint="eastAsia" w:ascii="仿宋" w:hAnsi="仿宋" w:eastAsia="仿宋" w:cs="仿宋"/>
                <w:b/>
                <w:sz w:val="20"/>
              </w:rPr>
            </w:pPr>
          </w:p>
          <w:p>
            <w:pPr>
              <w:pStyle w:val="21"/>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1"/>
              <w:spacing w:before="1"/>
              <w:jc w:val="center"/>
              <w:rPr>
                <w:rFonts w:hint="eastAsia" w:ascii="仿宋" w:hAnsi="仿宋" w:eastAsia="仿宋" w:cs="仿宋"/>
                <w:b/>
                <w:sz w:val="20"/>
              </w:rPr>
            </w:pPr>
          </w:p>
          <w:p>
            <w:pPr>
              <w:pStyle w:val="21"/>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12"/>
              <w:jc w:val="center"/>
              <w:rPr>
                <w:rFonts w:hint="eastAsia" w:ascii="仿宋" w:hAnsi="仿宋" w:eastAsia="仿宋" w:cs="仿宋"/>
                <w:b/>
                <w:sz w:val="19"/>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1"/>
              <w:jc w:val="center"/>
              <w:rPr>
                <w:rFonts w:hint="eastAsia" w:ascii="仿宋" w:hAnsi="仿宋" w:eastAsia="仿宋" w:cs="仿宋"/>
                <w:b/>
                <w:sz w:val="20"/>
              </w:rPr>
            </w:pPr>
          </w:p>
          <w:p>
            <w:pPr>
              <w:pStyle w:val="21"/>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10"/>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rPr>
          <w:rFonts w:hint="eastAsia" w:ascii="仿宋" w:hAnsi="仿宋" w:eastAsia="仿宋" w:cs="仿宋"/>
          <w:sz w:val="20"/>
        </w:rPr>
      </w:pPr>
    </w:p>
    <w:p>
      <w:pPr>
        <w:pStyle w:val="10"/>
        <w:spacing w:before="11"/>
        <w:rPr>
          <w:rFonts w:hint="eastAsia" w:ascii="仿宋" w:hAnsi="仿宋" w:eastAsia="仿宋" w:cs="仿宋"/>
          <w:sz w:val="16"/>
        </w:rPr>
      </w:pPr>
    </w:p>
    <w:p>
      <w:pPr>
        <w:pStyle w:val="10"/>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响应供应商名称（签章）：</w:t>
      </w:r>
      <w:r>
        <w:rPr>
          <w:rFonts w:hint="eastAsia" w:ascii="仿宋" w:hAnsi="仿宋" w:eastAsia="仿宋" w:cs="仿宋"/>
          <w:u w:val="single"/>
          <w:lang w:val="en-US" w:eastAsia="zh-CN"/>
        </w:rPr>
        <w:t xml:space="preserve">                    </w:t>
      </w:r>
    </w:p>
    <w:p>
      <w:pPr>
        <w:pStyle w:val="10"/>
        <w:spacing w:before="7"/>
        <w:rPr>
          <w:rFonts w:hint="eastAsia" w:ascii="仿宋" w:hAnsi="仿宋" w:eastAsia="仿宋" w:cs="仿宋"/>
          <w:sz w:val="11"/>
        </w:rPr>
      </w:pPr>
    </w:p>
    <w:p>
      <w:pPr>
        <w:pStyle w:val="10"/>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0"/>
        <w:numPr>
          <w:ilvl w:val="1"/>
          <w:numId w:val="38"/>
        </w:numPr>
        <w:tabs>
          <w:tab w:val="left" w:pos="4452"/>
        </w:tabs>
        <w:spacing w:before="62" w:after="0" w:line="240" w:lineRule="auto"/>
        <w:ind w:left="4451" w:right="0" w:hanging="563"/>
        <w:jc w:val="left"/>
        <w:rPr>
          <w:rFonts w:hint="eastAsia" w:ascii="仿宋" w:hAnsi="仿宋" w:eastAsia="仿宋" w:cs="仿宋"/>
          <w:b/>
          <w:sz w:val="28"/>
        </w:rPr>
      </w:pPr>
      <w:bookmarkStart w:id="73" w:name="1.2 符合性自查表"/>
      <w:bookmarkEnd w:id="73"/>
      <w:bookmarkStart w:id="74" w:name="1.2 符合性自查表"/>
      <w:bookmarkEnd w:id="74"/>
      <w:r>
        <w:rPr>
          <w:rFonts w:hint="eastAsia" w:ascii="仿宋" w:hAnsi="仿宋" w:eastAsia="仿宋" w:cs="仿宋"/>
          <w:b/>
          <w:sz w:val="28"/>
        </w:rPr>
        <w:t>符合性自查表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pPr>
              <w:pStyle w:val="21"/>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1"/>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1"/>
              <w:spacing w:before="3"/>
              <w:rPr>
                <w:rFonts w:hint="eastAsia" w:ascii="仿宋" w:hAnsi="仿宋" w:eastAsia="仿宋" w:cs="仿宋"/>
                <w:b/>
                <w:sz w:val="20"/>
              </w:rPr>
            </w:pPr>
          </w:p>
          <w:p>
            <w:pPr>
              <w:pStyle w:val="21"/>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1"/>
              <w:spacing w:before="3"/>
              <w:rPr>
                <w:rFonts w:hint="eastAsia" w:ascii="仿宋" w:hAnsi="仿宋" w:eastAsia="仿宋" w:cs="仿宋"/>
                <w:b/>
                <w:sz w:val="20"/>
              </w:rPr>
            </w:pPr>
          </w:p>
          <w:p>
            <w:pPr>
              <w:pStyle w:val="21"/>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3"/>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2"/>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2"/>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1"/>
              <w:jc w:val="center"/>
              <w:rPr>
                <w:rFonts w:hint="eastAsia" w:ascii="仿宋" w:hAnsi="仿宋" w:eastAsia="仿宋" w:cs="仿宋"/>
                <w:b/>
                <w:sz w:val="20"/>
              </w:rPr>
            </w:pPr>
          </w:p>
          <w:p>
            <w:pPr>
              <w:pStyle w:val="21"/>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1"/>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3"/>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10"/>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rPr>
          <w:rFonts w:hint="eastAsia" w:ascii="仿宋" w:hAnsi="仿宋" w:eastAsia="仿宋" w:cs="仿宋"/>
          <w:sz w:val="20"/>
        </w:rPr>
      </w:pPr>
    </w:p>
    <w:p>
      <w:pPr>
        <w:pStyle w:val="10"/>
        <w:spacing w:before="9"/>
        <w:rPr>
          <w:rFonts w:hint="eastAsia" w:ascii="仿宋" w:hAnsi="仿宋" w:eastAsia="仿宋" w:cs="仿宋"/>
          <w:sz w:val="16"/>
        </w:rPr>
      </w:pPr>
    </w:p>
    <w:p>
      <w:pPr>
        <w:pStyle w:val="10"/>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2"/>
        <w:rPr>
          <w:rFonts w:hint="eastAsia" w:ascii="仿宋" w:hAnsi="仿宋" w:eastAsia="仿宋" w:cs="仿宋"/>
          <w:sz w:val="10"/>
        </w:rPr>
      </w:pPr>
    </w:p>
    <w:p>
      <w:pPr>
        <w:pStyle w:val="10"/>
        <w:tabs>
          <w:tab w:val="left" w:pos="1539"/>
          <w:tab w:val="left" w:pos="2259"/>
          <w:tab w:val="left" w:pos="2979"/>
        </w:tabs>
        <w:spacing w:before="70"/>
        <w:ind w:left="318"/>
        <w:rPr>
          <w:rFonts w:hint="eastAsia" w:ascii="仿宋" w:hAnsi="仿宋" w:eastAsia="仿宋" w:cs="仿宋"/>
        </w:rPr>
      </w:pPr>
      <w:bookmarkStart w:id="75" w:name="日期： 年 月 日"/>
      <w:bookmarkEnd w:id="75"/>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140"/>
        <w:rPr>
          <w:rFonts w:hint="eastAsia" w:ascii="仿宋" w:hAnsi="仿宋" w:eastAsia="仿宋" w:cs="仿宋"/>
        </w:rPr>
      </w:pPr>
      <w:bookmarkStart w:id="76" w:name="二、价格部分"/>
      <w:bookmarkEnd w:id="76"/>
      <w:r>
        <w:rPr>
          <w:rFonts w:hint="eastAsia" w:ascii="仿宋" w:hAnsi="仿宋" w:eastAsia="仿宋" w:cs="仿宋"/>
        </w:rPr>
        <w:t>二、价格部分</w:t>
      </w:r>
    </w:p>
    <w:p>
      <w:pPr>
        <w:pStyle w:val="6"/>
        <w:spacing w:before="242"/>
        <w:rPr>
          <w:rFonts w:hint="eastAsia" w:ascii="仿宋" w:hAnsi="仿宋" w:eastAsia="仿宋" w:cs="仿宋"/>
        </w:rPr>
      </w:pPr>
      <w:bookmarkStart w:id="77" w:name="2.1.谈判报价表（首轮报价）"/>
      <w:bookmarkEnd w:id="77"/>
      <w:r>
        <w:rPr>
          <w:rFonts w:hint="eastAsia" w:ascii="仿宋" w:hAnsi="仿宋" w:eastAsia="仿宋" w:cs="仿宋"/>
        </w:rPr>
        <w:t>2.1.谈判报价表（首轮报价）</w:t>
      </w:r>
    </w:p>
    <w:p>
      <w:pPr>
        <w:pStyle w:val="10"/>
        <w:spacing w:before="7"/>
        <w:rPr>
          <w:rFonts w:hint="eastAsia" w:ascii="仿宋" w:hAnsi="仿宋" w:eastAsia="仿宋" w:cs="仿宋"/>
          <w:b/>
          <w:sz w:val="28"/>
        </w:rPr>
      </w:pPr>
    </w:p>
    <w:p>
      <w:pPr>
        <w:pStyle w:val="10"/>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0"/>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1"/>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1"/>
              <w:spacing w:before="8"/>
              <w:rPr>
                <w:rFonts w:hint="eastAsia" w:ascii="仿宋" w:hAnsi="仿宋" w:eastAsia="仿宋" w:cs="仿宋"/>
                <w:sz w:val="18"/>
              </w:rPr>
            </w:pPr>
          </w:p>
          <w:p>
            <w:pPr>
              <w:pStyle w:val="21"/>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1"/>
              <w:jc w:val="center"/>
              <w:rPr>
                <w:rFonts w:hint="eastAsia" w:ascii="仿宋" w:hAnsi="仿宋" w:eastAsia="仿宋" w:cs="仿宋"/>
                <w:sz w:val="20"/>
              </w:rPr>
            </w:pPr>
          </w:p>
        </w:tc>
        <w:tc>
          <w:tcPr>
            <w:tcW w:w="5272" w:type="dxa"/>
          </w:tcPr>
          <w:p>
            <w:pPr>
              <w:pStyle w:val="21"/>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r>
              <w:rPr>
                <w:rFonts w:hint="eastAsia" w:ascii="仿宋" w:hAnsi="仿宋" w:eastAsia="仿宋" w:cs="仿宋"/>
                <w:spacing w:val="-17"/>
                <w:sz w:val="21"/>
              </w:rPr>
              <w:t>元</w:t>
            </w:r>
          </w:p>
          <w:p>
            <w:pPr>
              <w:pStyle w:val="21"/>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0"/>
        <w:rPr>
          <w:rFonts w:hint="eastAsia" w:ascii="仿宋" w:hAnsi="仿宋" w:eastAsia="仿宋" w:cs="仿宋"/>
          <w:sz w:val="22"/>
        </w:rPr>
      </w:pPr>
    </w:p>
    <w:p>
      <w:pPr>
        <w:pStyle w:val="10"/>
        <w:spacing w:before="158"/>
        <w:ind w:left="318"/>
        <w:rPr>
          <w:rFonts w:hint="eastAsia" w:ascii="仿宋" w:hAnsi="仿宋" w:eastAsia="仿宋" w:cs="仿宋"/>
        </w:rPr>
      </w:pPr>
      <w:r>
        <w:rPr>
          <w:rFonts w:hint="eastAsia" w:ascii="仿宋" w:hAnsi="仿宋" w:eastAsia="仿宋" w:cs="仿宋"/>
        </w:rPr>
        <w:t>注：</w:t>
      </w:r>
    </w:p>
    <w:p>
      <w:pPr>
        <w:pStyle w:val="10"/>
        <w:spacing w:before="11"/>
        <w:rPr>
          <w:rFonts w:hint="eastAsia" w:ascii="仿宋" w:hAnsi="仿宋" w:eastAsia="仿宋" w:cs="仿宋"/>
          <w:sz w:val="15"/>
        </w:rPr>
      </w:pPr>
    </w:p>
    <w:p>
      <w:pPr>
        <w:pStyle w:val="10"/>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10"/>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0"/>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10"/>
        <w:spacing w:before="4"/>
        <w:rPr>
          <w:rFonts w:hint="eastAsia" w:ascii="仿宋" w:hAnsi="仿宋" w:eastAsia="仿宋" w:cs="仿宋"/>
          <w:sz w:val="15"/>
        </w:rPr>
      </w:pPr>
    </w:p>
    <w:p>
      <w:pPr>
        <w:pStyle w:val="10"/>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2"/>
        <w:rPr>
          <w:rFonts w:hint="eastAsia" w:ascii="仿宋" w:hAnsi="仿宋" w:eastAsia="仿宋" w:cs="仿宋"/>
          <w:sz w:val="29"/>
        </w:rPr>
      </w:pPr>
    </w:p>
    <w:p>
      <w:pPr>
        <w:pStyle w:val="10"/>
        <w:tabs>
          <w:tab w:val="left" w:pos="7665"/>
        </w:tabs>
        <w:ind w:left="318"/>
        <w:rPr>
          <w:rFonts w:hint="eastAsia" w:ascii="仿宋" w:hAnsi="仿宋" w:eastAsia="仿宋" w:cs="仿宋"/>
        </w:rPr>
      </w:pPr>
      <w:r>
        <w:rPr>
          <w:rFonts w:hint="eastAsia" w:ascii="仿宋" w:hAnsi="仿宋" w:eastAsia="仿宋" w:cs="仿宋"/>
        </w:rPr>
        <w:t>响应供应商法定代表人（或法定代表人授权代表）签字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10"/>
        <w:spacing w:before="10"/>
        <w:rPr>
          <w:rFonts w:hint="eastAsia" w:ascii="仿宋" w:hAnsi="仿宋" w:eastAsia="仿宋" w:cs="仿宋"/>
          <w:sz w:val="10"/>
        </w:rPr>
      </w:pPr>
    </w:p>
    <w:p>
      <w:pPr>
        <w:pStyle w:val="10"/>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8"/>
        <w:rPr>
          <w:rFonts w:hint="eastAsia" w:ascii="仿宋" w:hAnsi="仿宋" w:eastAsia="仿宋" w:cs="仿宋"/>
          <w:sz w:val="11"/>
        </w:rPr>
      </w:pPr>
    </w:p>
    <w:p>
      <w:pPr>
        <w:pStyle w:val="10"/>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140"/>
        <w:rPr>
          <w:rFonts w:hint="eastAsia" w:ascii="仿宋" w:hAnsi="仿宋" w:eastAsia="仿宋" w:cs="仿宋"/>
        </w:rPr>
      </w:pPr>
      <w:bookmarkStart w:id="78" w:name="三、资格性文件"/>
      <w:bookmarkEnd w:id="78"/>
      <w:r>
        <w:rPr>
          <w:rFonts w:hint="eastAsia" w:ascii="仿宋" w:hAnsi="仿宋" w:eastAsia="仿宋" w:cs="仿宋"/>
        </w:rPr>
        <w:t>三、资格性文件</w:t>
      </w:r>
    </w:p>
    <w:p>
      <w:pPr>
        <w:pStyle w:val="6"/>
        <w:numPr>
          <w:ilvl w:val="1"/>
          <w:numId w:val="39"/>
        </w:numPr>
        <w:tabs>
          <w:tab w:val="left" w:pos="880"/>
        </w:tabs>
        <w:spacing w:before="242" w:after="0" w:line="240" w:lineRule="auto"/>
        <w:ind w:left="880" w:right="0" w:hanging="565"/>
        <w:jc w:val="left"/>
        <w:rPr>
          <w:rFonts w:hint="eastAsia" w:ascii="仿宋" w:hAnsi="仿宋" w:eastAsia="仿宋" w:cs="仿宋"/>
        </w:rPr>
      </w:pPr>
      <w:bookmarkStart w:id="79" w:name="3.1 响应函"/>
      <w:bookmarkEnd w:id="79"/>
      <w:bookmarkStart w:id="80" w:name="3.1 响应函"/>
      <w:bookmarkEnd w:id="80"/>
      <w:r>
        <w:rPr>
          <w:rFonts w:hint="eastAsia" w:ascii="仿宋" w:hAnsi="仿宋" w:eastAsia="仿宋" w:cs="仿宋"/>
        </w:rPr>
        <w:t>响应函</w:t>
      </w:r>
    </w:p>
    <w:p>
      <w:pPr>
        <w:pStyle w:val="10"/>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9"/>
        <w:spacing w:before="185"/>
        <w:rPr>
          <w:rFonts w:hint="eastAsia" w:ascii="仿宋" w:hAnsi="仿宋" w:eastAsia="仿宋" w:cs="仿宋"/>
          <w:lang w:val="en-US" w:eastAsia="zh-CN"/>
        </w:rPr>
      </w:pPr>
      <w:bookmarkStart w:id="81" w:name="致：云浮鼎建项目管理咨询有限公司"/>
      <w:bookmarkEnd w:id="81"/>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10"/>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10"/>
        <w:ind w:left="738"/>
        <w:rPr>
          <w:rFonts w:hint="eastAsia" w:ascii="仿宋" w:hAnsi="仿宋" w:eastAsia="仿宋" w:cs="仿宋"/>
        </w:rPr>
      </w:pPr>
      <w:r>
        <w:rPr>
          <w:rFonts w:hint="eastAsia" w:ascii="仿宋" w:hAnsi="仿宋" w:eastAsia="仿宋" w:cs="仿宋"/>
        </w:rPr>
        <w:t>1、自查表；</w:t>
      </w:r>
    </w:p>
    <w:p>
      <w:pPr>
        <w:pStyle w:val="10"/>
        <w:spacing w:before="131"/>
        <w:ind w:left="738"/>
        <w:rPr>
          <w:rFonts w:hint="eastAsia" w:ascii="仿宋" w:hAnsi="仿宋" w:eastAsia="仿宋" w:cs="仿宋"/>
        </w:rPr>
      </w:pPr>
      <w:r>
        <w:rPr>
          <w:rFonts w:hint="eastAsia" w:ascii="仿宋" w:hAnsi="仿宋" w:eastAsia="仿宋" w:cs="仿宋"/>
        </w:rPr>
        <w:t>2、价格部分；</w:t>
      </w:r>
    </w:p>
    <w:p>
      <w:pPr>
        <w:pStyle w:val="10"/>
        <w:spacing w:before="142"/>
        <w:ind w:left="738"/>
        <w:rPr>
          <w:rFonts w:hint="eastAsia" w:ascii="仿宋" w:hAnsi="仿宋" w:eastAsia="仿宋" w:cs="仿宋"/>
        </w:rPr>
      </w:pPr>
      <w:r>
        <w:rPr>
          <w:rFonts w:hint="eastAsia" w:ascii="仿宋" w:hAnsi="仿宋" w:eastAsia="仿宋" w:cs="仿宋"/>
        </w:rPr>
        <w:t>3、资格性文件；</w:t>
      </w:r>
    </w:p>
    <w:p>
      <w:pPr>
        <w:pStyle w:val="10"/>
        <w:spacing w:before="141"/>
        <w:ind w:left="738"/>
        <w:rPr>
          <w:rFonts w:hint="eastAsia" w:ascii="仿宋" w:hAnsi="仿宋" w:eastAsia="仿宋" w:cs="仿宋"/>
        </w:rPr>
      </w:pPr>
      <w:r>
        <w:rPr>
          <w:rFonts w:hint="eastAsia" w:ascii="仿宋" w:hAnsi="仿宋" w:eastAsia="仿宋" w:cs="仿宋"/>
        </w:rPr>
        <w:t>4、商务部分；</w:t>
      </w:r>
    </w:p>
    <w:p>
      <w:pPr>
        <w:pStyle w:val="10"/>
        <w:spacing w:before="139"/>
        <w:ind w:left="318"/>
        <w:rPr>
          <w:rFonts w:hint="eastAsia" w:ascii="仿宋" w:hAnsi="仿宋" w:eastAsia="仿宋" w:cs="仿宋"/>
        </w:rPr>
      </w:pPr>
      <w:r>
        <w:rPr>
          <w:rFonts w:hint="eastAsia" w:ascii="仿宋" w:hAnsi="仿宋" w:eastAsia="仿宋" w:cs="仿宋"/>
        </w:rPr>
        <w:t>在此，我方声明如下：</w:t>
      </w:r>
    </w:p>
    <w:p>
      <w:pPr>
        <w:pStyle w:val="10"/>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10"/>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10"/>
        <w:spacing w:before="141" w:line="367"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rPr>
        <w:t>我方已经详细地阅读了谈判文件及其附件，包括澄清及参考文件（如果有的话）。我方已完全清晰理解谈判文件的要求，不存在任何含糊不清和误解之处，同意放弃对这些文件提出的异议和质</w:t>
      </w:r>
      <w:r>
        <w:rPr>
          <w:rFonts w:hint="eastAsia" w:ascii="仿宋" w:hAnsi="仿宋" w:eastAsia="仿宋" w:cs="仿宋"/>
          <w:spacing w:val="-4"/>
        </w:rPr>
        <w:t>疑的权利。</w:t>
      </w:r>
    </w:p>
    <w:p>
      <w:pPr>
        <w:pStyle w:val="10"/>
        <w:spacing w:line="268" w:lineRule="exact"/>
        <w:ind w:left="738"/>
        <w:rPr>
          <w:rFonts w:hint="eastAsia" w:ascii="仿宋" w:hAnsi="仿宋" w:eastAsia="仿宋" w:cs="仿宋"/>
        </w:rPr>
      </w:pPr>
      <w:r>
        <w:rPr>
          <w:rFonts w:hint="eastAsia" w:ascii="仿宋" w:hAnsi="仿宋" w:eastAsia="仿宋" w:cs="仿宋"/>
        </w:rPr>
        <w:t>4、我方已毫无保留地向贵方提供一切所需的证明材料。</w:t>
      </w:r>
    </w:p>
    <w:p>
      <w:pPr>
        <w:pStyle w:val="10"/>
        <w:spacing w:before="132" w:line="367" w:lineRule="auto"/>
        <w:ind w:left="318" w:right="568" w:firstLine="420"/>
        <w:rPr>
          <w:rFonts w:hint="eastAsia" w:ascii="仿宋" w:hAnsi="仿宋" w:eastAsia="仿宋" w:cs="仿宋"/>
        </w:rPr>
      </w:pPr>
      <w:r>
        <w:rPr>
          <w:rFonts w:hint="eastAsia" w:ascii="仿宋" w:hAnsi="仿宋" w:eastAsia="仿宋" w:cs="仿宋"/>
        </w:rPr>
        <w:t>5、我方承诺在本次谈判响应文件中提供的一切文件，无论是原件还是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10"/>
        <w:tabs>
          <w:tab w:val="left" w:pos="843"/>
        </w:tabs>
        <w:spacing w:line="367" w:lineRule="auto"/>
        <w:ind w:left="318" w:right="610" w:firstLine="420"/>
        <w:rPr>
          <w:rFonts w:hint="eastAsia" w:ascii="仿宋" w:hAnsi="仿宋" w:eastAsia="仿宋" w:cs="仿宋"/>
        </w:rPr>
      </w:pPr>
      <w:r>
        <w:rPr>
          <w:rFonts w:hint="eastAsia" w:ascii="仿宋" w:hAnsi="仿宋" w:eastAsia="仿宋" w:cs="仿宋"/>
        </w:rPr>
        <w:t>6、我方完全服从和尊重评审委员会所作的评定结果，同时清楚理解到报价最低并非意味着必定获得成交资格。</w:t>
      </w:r>
    </w:p>
    <w:p>
      <w:pPr>
        <w:pStyle w:val="10"/>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left="374" w:leftChars="170" w:right="0" w:firstLine="431"/>
        <w:textAlignment w:val="auto"/>
        <w:rPr>
          <w:rFonts w:hint="eastAsia" w:ascii="仿宋" w:hAnsi="仿宋" w:eastAsia="仿宋" w:cs="仿宋"/>
          <w:w w:val="95"/>
        </w:rPr>
      </w:pPr>
      <w:r>
        <w:rPr>
          <w:rFonts w:hint="eastAsia" w:ascii="仿宋" w:hAnsi="仿宋" w:eastAsia="仿宋" w:cs="仿宋"/>
        </w:rPr>
        <w:t>7、我方同意按谈判文件规定向采购代理机构缴纳成交服务费。</w:t>
      </w:r>
    </w:p>
    <w:p>
      <w:pPr>
        <w:pStyle w:val="10"/>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right="0" w:firstLine="420" w:firstLineChars="200"/>
        <w:textAlignment w:val="auto"/>
        <w:rPr>
          <w:rFonts w:hint="eastAsia" w:ascii="仿宋" w:hAnsi="仿宋" w:eastAsia="仿宋" w:cs="仿宋"/>
        </w:rPr>
      </w:pPr>
      <w:r>
        <w:rPr>
          <w:rFonts w:hint="eastAsia" w:ascii="仿宋" w:hAnsi="仿宋" w:eastAsia="仿宋" w:cs="仿宋"/>
        </w:rPr>
        <w:t>响应供应商（签章）：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tabs>
          <w:tab w:val="left" w:pos="4302"/>
        </w:tabs>
        <w:spacing w:line="367"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10"/>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响应供应商（法定代表人授权代表）代表签字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10"/>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39"/>
        </w:numPr>
        <w:tabs>
          <w:tab w:val="left" w:pos="880"/>
        </w:tabs>
        <w:spacing w:before="62" w:after="0" w:line="240" w:lineRule="auto"/>
        <w:ind w:left="880" w:right="0" w:hanging="565"/>
        <w:jc w:val="left"/>
        <w:rPr>
          <w:rFonts w:hint="eastAsia" w:ascii="仿宋" w:hAnsi="仿宋" w:eastAsia="仿宋" w:cs="仿宋"/>
        </w:rPr>
      </w:pPr>
      <w:bookmarkStart w:id="82" w:name="3.2 法定代表人/负责人资格证明书及授权委托书"/>
      <w:bookmarkEnd w:id="82"/>
      <w:bookmarkStart w:id="83" w:name="3.2 法定代表人/负责人资格证明书及授权委托书"/>
      <w:bookmarkEnd w:id="83"/>
      <w:r>
        <w:rPr>
          <w:rFonts w:hint="eastAsia" w:ascii="仿宋" w:hAnsi="仿宋" w:eastAsia="仿宋" w:cs="仿宋"/>
        </w:rPr>
        <w:t>法定代表人/负责人资格证明书及授权委托书</w:t>
      </w:r>
    </w:p>
    <w:p>
      <w:pPr>
        <w:pStyle w:val="10"/>
        <w:spacing w:before="10"/>
        <w:rPr>
          <w:rFonts w:hint="eastAsia" w:ascii="仿宋" w:hAnsi="仿宋" w:eastAsia="仿宋" w:cs="仿宋"/>
          <w:b/>
          <w:sz w:val="41"/>
        </w:rPr>
      </w:pPr>
    </w:p>
    <w:p>
      <w:pPr>
        <w:pStyle w:val="7"/>
        <w:numPr>
          <w:ilvl w:val="0"/>
          <w:numId w:val="40"/>
        </w:numPr>
        <w:tabs>
          <w:tab w:val="left" w:pos="3536"/>
          <w:tab w:val="left" w:pos="3537"/>
        </w:tabs>
        <w:spacing w:before="0" w:after="0" w:line="240" w:lineRule="auto"/>
        <w:ind w:left="3536" w:right="0" w:hanging="3437"/>
        <w:jc w:val="left"/>
        <w:rPr>
          <w:rFonts w:hint="eastAsia" w:ascii="仿宋" w:hAnsi="仿宋" w:eastAsia="仿宋" w:cs="仿宋"/>
        </w:rPr>
      </w:pPr>
      <w:bookmarkStart w:id="84" w:name="（1）法定代表人/负责人资格证明书"/>
      <w:bookmarkEnd w:id="84"/>
      <w:bookmarkStart w:id="85" w:name="（1）法定代表人/负责人资格证明书"/>
      <w:bookmarkEnd w:id="85"/>
      <w:r>
        <w:rPr>
          <w:rFonts w:hint="eastAsia" w:ascii="仿宋" w:hAnsi="仿宋" w:eastAsia="仿宋" w:cs="仿宋"/>
          <w:spacing w:val="-1"/>
        </w:rPr>
        <w:t>法定代表人</w:t>
      </w:r>
      <w:r>
        <w:rPr>
          <w:rFonts w:hint="eastAsia" w:ascii="仿宋" w:hAnsi="仿宋" w:eastAsia="仿宋" w:cs="仿宋"/>
        </w:rPr>
        <w:t>/负责人资格证明书</w:t>
      </w:r>
    </w:p>
    <w:p>
      <w:pPr>
        <w:pStyle w:val="10"/>
        <w:rPr>
          <w:rFonts w:hint="eastAsia" w:ascii="仿宋" w:hAnsi="仿宋" w:eastAsia="仿宋" w:cs="仿宋"/>
          <w:b/>
          <w:sz w:val="24"/>
        </w:rPr>
      </w:pPr>
    </w:p>
    <w:p>
      <w:pPr>
        <w:pStyle w:val="9"/>
        <w:spacing w:before="190"/>
        <w:rPr>
          <w:rFonts w:hint="eastAsia" w:ascii="仿宋" w:hAnsi="仿宋" w:eastAsia="仿宋" w:cs="仿宋"/>
          <w:lang w:val="en-US" w:eastAsia="zh-CN"/>
        </w:rPr>
      </w:pPr>
      <w:bookmarkStart w:id="86" w:name="致：云浮鼎建项目管理咨询有限公司"/>
      <w:bookmarkEnd w:id="86"/>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6"/>
        <w:rPr>
          <w:rFonts w:hint="eastAsia" w:ascii="仿宋" w:hAnsi="仿宋" w:eastAsia="仿宋" w:cs="仿宋"/>
          <w:b/>
          <w:sz w:val="20"/>
        </w:rPr>
      </w:pP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10"/>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10"/>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10"/>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10"/>
        <w:spacing w:before="4"/>
        <w:rPr>
          <w:rFonts w:hint="eastAsia" w:ascii="仿宋" w:hAnsi="仿宋" w:eastAsia="仿宋" w:cs="仿宋"/>
          <w:sz w:val="15"/>
        </w:rPr>
      </w:pPr>
    </w:p>
    <w:p>
      <w:pPr>
        <w:pStyle w:val="9"/>
        <w:ind w:left="1158"/>
        <w:rPr>
          <w:rFonts w:hint="eastAsia" w:ascii="仿宋" w:hAnsi="仿宋" w:eastAsia="仿宋" w:cs="仿宋"/>
        </w:rPr>
      </w:pPr>
      <w:bookmarkStart w:id="87" w:name="4、报名本项目时提供的法定代表人/负责人资格证明书以此版本为准。"/>
      <w:bookmarkEnd w:id="87"/>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10"/>
        <w:spacing w:before="12"/>
        <w:rPr>
          <w:rFonts w:hint="eastAsia" w:ascii="仿宋" w:hAnsi="仿宋" w:eastAsia="仿宋" w:cs="仿宋"/>
          <w:b/>
          <w:sz w:val="1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10"/>
        <w:spacing w:before="130" w:line="590" w:lineRule="auto"/>
        <w:ind w:left="5130" w:right="1930"/>
        <w:rPr>
          <w:rFonts w:hint="eastAsia" w:ascii="仿宋" w:hAnsi="仿宋" w:eastAsia="仿宋" w:cs="仿宋"/>
        </w:rPr>
      </w:pPr>
      <w:r>
        <w:rPr>
          <w:rFonts w:hint="eastAsia" w:ascii="仿宋" w:hAnsi="仿宋" w:eastAsia="仿宋" w:cs="仿宋"/>
        </w:rPr>
        <w:t>响应供应商名称：（盖章）：法人代表：（签字</w:t>
      </w:r>
      <w:r>
        <w:rPr>
          <w:rFonts w:hint="eastAsia" w:ascii="仿宋" w:hAnsi="仿宋" w:eastAsia="仿宋" w:cs="仿宋"/>
          <w:lang w:val="en-US" w:eastAsia="zh-CN"/>
        </w:rPr>
        <w:t>或盖章</w:t>
      </w:r>
      <w:r>
        <w:rPr>
          <w:rFonts w:hint="eastAsia" w:ascii="仿宋" w:hAnsi="仿宋" w:eastAsia="仿宋" w:cs="仿宋"/>
        </w:rPr>
        <w:t>）</w:t>
      </w:r>
    </w:p>
    <w:p>
      <w:pPr>
        <w:pStyle w:val="10"/>
        <w:spacing w:line="559" w:lineRule="auto"/>
        <w:ind w:left="5140" w:right="4059" w:hanging="10"/>
        <w:rPr>
          <w:rFonts w:hint="eastAsia" w:ascii="仿宋" w:hAnsi="仿宋" w:eastAsia="仿宋" w:cs="仿宋"/>
        </w:rPr>
      </w:pPr>
      <w:r>
        <w:rPr>
          <w:rFonts w:hint="eastAsia" w:ascii="仿宋" w:hAnsi="仿宋" w:eastAsia="仿宋" w:cs="仿宋"/>
        </w:rPr>
        <w:t>地址：</w:t>
      </w:r>
      <w:bookmarkStart w:id="88" w:name="日期："/>
      <w:bookmarkEnd w:id="88"/>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numPr>
          <w:ilvl w:val="0"/>
          <w:numId w:val="40"/>
        </w:numPr>
        <w:tabs>
          <w:tab w:val="left" w:pos="3536"/>
          <w:tab w:val="left" w:pos="3537"/>
        </w:tabs>
        <w:spacing w:before="66" w:after="0" w:line="240" w:lineRule="auto"/>
        <w:ind w:left="3536"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10"/>
        <w:rPr>
          <w:rFonts w:hint="eastAsia" w:ascii="仿宋" w:hAnsi="仿宋" w:eastAsia="仿宋" w:cs="仿宋"/>
          <w:b/>
          <w:sz w:val="24"/>
        </w:rPr>
      </w:pPr>
    </w:p>
    <w:p>
      <w:pPr>
        <w:pStyle w:val="9"/>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3"/>
        <w:rPr>
          <w:rFonts w:hint="eastAsia" w:ascii="仿宋" w:hAnsi="仿宋" w:eastAsia="仿宋" w:cs="仿宋"/>
          <w:b/>
          <w:sz w:val="20"/>
        </w:rPr>
      </w:pPr>
    </w:p>
    <w:p>
      <w:pPr>
        <w:pStyle w:val="10"/>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10"/>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10"/>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10"/>
        <w:rPr>
          <w:rFonts w:hint="eastAsia" w:ascii="仿宋" w:hAnsi="仿宋" w:eastAsia="仿宋" w:cs="仿宋"/>
          <w:sz w:val="20"/>
        </w:rPr>
      </w:pPr>
    </w:p>
    <w:p>
      <w:pPr>
        <w:pStyle w:val="10"/>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10"/>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89" w:name="7、报名本项目时提供的法定代表人/负责人授权委托书以此版本为准。"/>
      <w:bookmarkEnd w:id="89"/>
      <w:r>
        <w:rPr>
          <w:rFonts w:hint="eastAsia" w:ascii="仿宋" w:hAnsi="仿宋" w:eastAsia="仿宋" w:cs="仿宋"/>
        </w:rPr>
        <w:t>7、报名本项目时提供的法定代表人/负责人授权委托书以此版本为准。</w:t>
      </w:r>
    </w:p>
    <w:p>
      <w:pPr>
        <w:pStyle w:val="10"/>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响应供应商名称（盖章）：</w:t>
      </w:r>
    </w:p>
    <w:p>
      <w:pPr>
        <w:pStyle w:val="10"/>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响应供应商地址：</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10"/>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39"/>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10"/>
        <w:rPr>
          <w:rFonts w:hint="eastAsia" w:ascii="仿宋" w:hAnsi="仿宋" w:eastAsia="仿宋" w:cs="仿宋"/>
          <w:b/>
          <w:sz w:val="20"/>
        </w:rPr>
      </w:pPr>
    </w:p>
    <w:p>
      <w:pPr>
        <w:pStyle w:val="10"/>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10"/>
        <w:rPr>
          <w:rFonts w:hint="eastAsia" w:ascii="仿宋" w:hAnsi="仿宋" w:eastAsia="仿宋" w:cs="仿宋"/>
          <w:b/>
          <w:sz w:val="20"/>
        </w:rPr>
      </w:pPr>
    </w:p>
    <w:p>
      <w:pPr>
        <w:pStyle w:val="10"/>
        <w:spacing w:before="12"/>
        <w:rPr>
          <w:rFonts w:hint="eastAsia" w:ascii="仿宋" w:hAnsi="仿宋" w:eastAsia="仿宋" w:cs="仿宋"/>
          <w:b/>
          <w:sz w:val="27"/>
        </w:rPr>
      </w:pPr>
    </w:p>
    <w:p>
      <w:pPr>
        <w:pStyle w:val="9"/>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10"/>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9"/>
        <w:keepNext w:val="0"/>
        <w:keepLines w:val="0"/>
        <w:pageBreakBefore w:val="0"/>
        <w:widowControl w:val="0"/>
        <w:numPr>
          <w:ilvl w:val="0"/>
          <w:numId w:val="41"/>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90" w:name="3、 按《供应商资格要求》提供的其他证明文件（如有）。"/>
      <w:bookmarkEnd w:id="90"/>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10"/>
        <w:rPr>
          <w:rFonts w:hint="eastAsia" w:ascii="仿宋" w:hAnsi="仿宋" w:eastAsia="仿宋" w:cs="仿宋"/>
          <w:b/>
          <w:bCs/>
          <w:sz w:val="21"/>
          <w:szCs w:val="21"/>
          <w:lang w:val="zh-CN" w:eastAsia="zh-CN" w:bidi="zh-CN"/>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10"/>
        <w:spacing w:before="1"/>
        <w:rPr>
          <w:rFonts w:hint="eastAsia" w:ascii="仿宋" w:hAnsi="仿宋" w:eastAsia="仿宋" w:cs="仿宋"/>
          <w:sz w:val="11"/>
        </w:rPr>
      </w:pPr>
    </w:p>
    <w:p>
      <w:pPr>
        <w:pStyle w:val="10"/>
        <w:tabs>
          <w:tab w:val="left" w:pos="5668"/>
        </w:tabs>
        <w:spacing w:before="76"/>
        <w:ind w:left="527"/>
        <w:rPr>
          <w:rFonts w:hint="eastAsia" w:ascii="仿宋" w:hAnsi="仿宋" w:eastAsia="仿宋" w:cs="仿宋"/>
        </w:rPr>
      </w:pPr>
      <w:r>
        <w:rPr>
          <w:rFonts w:hint="eastAsia" w:ascii="仿宋" w:hAnsi="仿宋" w:eastAsia="仿宋" w:cs="仿宋"/>
        </w:rPr>
        <w:t>供应商名称（签章）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8"/>
        <w:rPr>
          <w:rFonts w:hint="eastAsia" w:ascii="仿宋" w:hAnsi="仿宋" w:eastAsia="仿宋" w:cs="仿宋"/>
          <w:sz w:val="11"/>
        </w:rPr>
      </w:pPr>
    </w:p>
    <w:p>
      <w:pPr>
        <w:pStyle w:val="10"/>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0"/>
        <w:spacing w:before="3"/>
        <w:rPr>
          <w:rFonts w:hint="eastAsia" w:ascii="仿宋" w:hAnsi="仿宋" w:eastAsia="仿宋" w:cs="仿宋"/>
          <w:sz w:val="26"/>
        </w:rPr>
      </w:pPr>
    </w:p>
    <w:p>
      <w:pPr>
        <w:pStyle w:val="9"/>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1" w:line="484" w:lineRule="auto"/>
        <w:ind w:left="728" w:right="279" w:hanging="629"/>
        <w:rPr>
          <w:rFonts w:hint="eastAsia" w:ascii="仿宋" w:hAnsi="仿宋" w:eastAsia="仿宋" w:cs="仿宋"/>
        </w:rPr>
      </w:pPr>
    </w:p>
    <w:p>
      <w:pPr>
        <w:pStyle w:val="10"/>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pPr>
        <w:pStyle w:val="10"/>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line="360" w:lineRule="auto"/>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0"/>
        <w:rPr>
          <w:rFonts w:hint="eastAsia" w:ascii="仿宋" w:hAnsi="仿宋" w:eastAsia="仿宋" w:cs="仿宋"/>
          <w:b/>
          <w:sz w:val="28"/>
        </w:rPr>
      </w:pPr>
    </w:p>
    <w:p>
      <w:pPr>
        <w:pStyle w:val="10"/>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9"/>
        <w:rPr>
          <w:rFonts w:hint="eastAsia" w:ascii="仿宋" w:hAnsi="仿宋" w:eastAsia="仿宋" w:cs="仿宋"/>
          <w:b/>
        </w:rPr>
      </w:pPr>
    </w:p>
    <w:p>
      <w:pPr>
        <w:pStyle w:val="10"/>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6"/>
        <w:rPr>
          <w:rFonts w:hint="eastAsia" w:ascii="仿宋" w:hAnsi="仿宋" w:eastAsia="仿宋" w:cs="仿宋"/>
          <w:sz w:val="26"/>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91" w:name="附 2：关于具有良好的商业信誉和健全的财务会计制度承诺函"/>
      <w:bookmarkEnd w:id="91"/>
      <w:r>
        <w:rPr>
          <w:rFonts w:hint="eastAsia" w:ascii="仿宋" w:hAnsi="仿宋" w:eastAsia="仿宋" w:cs="仿宋"/>
          <w:highlight w:val="none"/>
        </w:rPr>
        <w:t>附 2：关于具有良好的商业信誉和健全的财务会计制度承诺函</w:t>
      </w:r>
    </w:p>
    <w:p>
      <w:pPr>
        <w:pStyle w:val="10"/>
        <w:rPr>
          <w:rFonts w:hint="eastAsia" w:ascii="仿宋" w:hAnsi="仿宋" w:eastAsia="仿宋" w:cs="仿宋"/>
          <w:b/>
          <w:sz w:val="28"/>
        </w:rPr>
      </w:pPr>
    </w:p>
    <w:p>
      <w:pPr>
        <w:pStyle w:val="10"/>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6"/>
        <w:rPr>
          <w:rFonts w:hint="eastAsia" w:ascii="仿宋" w:hAnsi="仿宋" w:eastAsia="仿宋" w:cs="仿宋"/>
          <w:sz w:val="26"/>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92" w:name="附 3：关于依法缴纳税收承诺函（如非“三合一”或“五合一”证照的， 须同时提供税"/>
      <w:bookmarkEnd w:id="92"/>
      <w:r>
        <w:rPr>
          <w:rFonts w:hint="eastAsia" w:ascii="仿宋" w:hAnsi="仿宋" w:eastAsia="仿宋" w:cs="仿宋"/>
          <w:highlight w:val="none"/>
        </w:rPr>
        <w:t>附 3：关于依法缴纳税收承诺函（如非“三合一”或“五合一”证照的，须同时提供税务登记证）</w:t>
      </w:r>
    </w:p>
    <w:p>
      <w:pPr>
        <w:pStyle w:val="10"/>
        <w:rPr>
          <w:rFonts w:hint="eastAsia" w:ascii="仿宋" w:hAnsi="仿宋" w:eastAsia="仿宋" w:cs="仿宋"/>
          <w:b/>
          <w:sz w:val="28"/>
          <w:highlight w:val="none"/>
        </w:rPr>
      </w:pPr>
    </w:p>
    <w:p>
      <w:pPr>
        <w:pStyle w:val="10"/>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0"/>
        <w:spacing w:before="4"/>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10"/>
        <w:rPr>
          <w:rFonts w:hint="eastAsia" w:ascii="仿宋" w:hAnsi="仿宋" w:eastAsia="仿宋" w:cs="仿宋"/>
          <w:sz w:val="20"/>
        </w:rPr>
      </w:pPr>
    </w:p>
    <w:p>
      <w:pPr>
        <w:pStyle w:val="10"/>
        <w:spacing w:before="5"/>
        <w:rPr>
          <w:rFonts w:hint="eastAsia" w:ascii="仿宋" w:hAnsi="仿宋" w:eastAsia="仿宋" w:cs="仿宋"/>
          <w:sz w:val="17"/>
        </w:rPr>
      </w:pPr>
    </w:p>
    <w:p>
      <w:pPr>
        <w:pStyle w:val="10"/>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3"/>
        <w:rPr>
          <w:rFonts w:hint="eastAsia" w:ascii="仿宋" w:hAnsi="仿宋" w:eastAsia="仿宋" w:cs="仿宋"/>
          <w:sz w:val="28"/>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93" w:name="附 4：关于依法缴纳社会保障资金承诺函（如非“五合一”证照，须同时提供社保登记证"/>
      <w:bookmarkEnd w:id="93"/>
      <w:r>
        <w:rPr>
          <w:rFonts w:hint="eastAsia" w:ascii="仿宋" w:hAnsi="仿宋" w:eastAsia="仿宋" w:cs="仿宋"/>
          <w:highlight w:val="none"/>
        </w:rPr>
        <w:t>附 4：关于依法缴纳社会保障资金承诺函（如非“五合一”证照，须同时提供社保登记证）</w:t>
      </w:r>
    </w:p>
    <w:p>
      <w:pPr>
        <w:pStyle w:val="10"/>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10"/>
        <w:rPr>
          <w:rFonts w:hint="eastAsia" w:ascii="仿宋" w:hAnsi="仿宋" w:eastAsia="仿宋" w:cs="仿宋"/>
          <w:sz w:val="20"/>
        </w:rPr>
      </w:pPr>
    </w:p>
    <w:p>
      <w:pPr>
        <w:pStyle w:val="10"/>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8"/>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94" w:name="附 5：参加政府采购活动前三年内，在经营活动中没有重大违法记录的承诺函"/>
      <w:bookmarkEnd w:id="94"/>
      <w:r>
        <w:rPr>
          <w:rFonts w:hint="eastAsia" w:ascii="仿宋" w:hAnsi="仿宋" w:eastAsia="仿宋" w:cs="仿宋"/>
          <w:highlight w:val="none"/>
        </w:rPr>
        <w:t>附 5：参加政府采购活动前三年内，在经营活动中没有重大违法记录的承诺函</w:t>
      </w:r>
    </w:p>
    <w:p>
      <w:pPr>
        <w:pStyle w:val="10"/>
        <w:rPr>
          <w:rFonts w:hint="eastAsia" w:ascii="仿宋" w:hAnsi="仿宋" w:eastAsia="仿宋" w:cs="仿宋"/>
          <w:b/>
          <w:sz w:val="28"/>
        </w:rPr>
      </w:pPr>
    </w:p>
    <w:p>
      <w:pPr>
        <w:pStyle w:val="10"/>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0"/>
        <w:rPr>
          <w:rFonts w:hint="eastAsia" w:ascii="仿宋" w:hAnsi="仿宋" w:eastAsia="仿宋" w:cs="仿宋"/>
          <w:b/>
          <w:sz w:val="32"/>
        </w:rPr>
      </w:pPr>
    </w:p>
    <w:p>
      <w:pPr>
        <w:pStyle w:val="9"/>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9"/>
        <w:rPr>
          <w:rFonts w:hint="eastAsia" w:ascii="仿宋" w:hAnsi="仿宋" w:eastAsia="仿宋" w:cs="仿宋"/>
          <w:b/>
        </w:rPr>
      </w:pPr>
    </w:p>
    <w:p>
      <w:pPr>
        <w:pStyle w:val="10"/>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4"/>
        <w:rPr>
          <w:rFonts w:hint="eastAsia" w:ascii="仿宋" w:hAnsi="仿宋" w:eastAsia="仿宋" w:cs="仿宋"/>
          <w:sz w:val="26"/>
        </w:rPr>
      </w:pPr>
    </w:p>
    <w:p>
      <w:pPr>
        <w:pStyle w:val="10"/>
        <w:spacing w:before="9"/>
        <w:rPr>
          <w:rFonts w:hint="eastAsia" w:ascii="仿宋" w:hAnsi="仿宋" w:eastAsia="仿宋" w:cs="仿宋"/>
          <w:sz w:val="17"/>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95" w:name="附 6：关于具备履行合同所必需的设备和专业技术能力和法律、行政法规规定的其他条件"/>
      <w:bookmarkEnd w:id="95"/>
      <w:r>
        <w:rPr>
          <w:rFonts w:hint="eastAsia" w:ascii="仿宋" w:hAnsi="仿宋" w:eastAsia="仿宋" w:cs="仿宋"/>
          <w:highlight w:val="none"/>
        </w:rPr>
        <w:t>附 6：关于具备履行合同所必需的设备和专业技术能力和法律、行政法规规定的其他条件的承诺函</w:t>
      </w:r>
    </w:p>
    <w:p>
      <w:pPr>
        <w:pStyle w:val="10"/>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0"/>
        <w:rPr>
          <w:rFonts w:hint="eastAsia" w:ascii="仿宋" w:hAnsi="仿宋" w:eastAsia="仿宋" w:cs="仿宋"/>
          <w:b/>
          <w:sz w:val="32"/>
        </w:rPr>
      </w:pPr>
    </w:p>
    <w:p>
      <w:pPr>
        <w:pStyle w:val="9"/>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0"/>
        <w:numPr>
          <w:ilvl w:val="0"/>
          <w:numId w:val="42"/>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0"/>
        <w:numPr>
          <w:ilvl w:val="0"/>
          <w:numId w:val="42"/>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6"/>
        </w:rPr>
      </w:pPr>
    </w:p>
    <w:p>
      <w:pPr>
        <w:pStyle w:val="10"/>
        <w:tabs>
          <w:tab w:val="left" w:pos="7242"/>
        </w:tabs>
        <w:ind w:left="318"/>
        <w:rPr>
          <w:rFonts w:hint="eastAsia" w:ascii="仿宋" w:hAnsi="仿宋" w:eastAsia="仿宋" w:cs="仿宋"/>
        </w:rPr>
      </w:pPr>
    </w:p>
    <w:p>
      <w:pPr>
        <w:pStyle w:val="10"/>
        <w:spacing w:before="9"/>
        <w:rPr>
          <w:rFonts w:hint="eastAsia" w:ascii="仿宋" w:hAnsi="仿宋" w:eastAsia="仿宋" w:cs="仿宋"/>
          <w:sz w:val="17"/>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val="0"/>
          <w:bCs w:val="0"/>
          <w:highlight w:val="none"/>
        </w:rPr>
      </w:pPr>
      <w:bookmarkStart w:id="96" w:name="附 7：非联合体投标承诺函"/>
      <w:bookmarkEnd w:id="96"/>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7</w:t>
      </w:r>
      <w:r>
        <w:rPr>
          <w:rFonts w:hint="eastAsia" w:ascii="仿宋" w:hAnsi="仿宋" w:eastAsia="仿宋" w:cs="仿宋"/>
          <w:b/>
          <w:bCs/>
          <w:sz w:val="28"/>
          <w:szCs w:val="28"/>
          <w:highlight w:val="none"/>
          <w:lang w:val="zh-CN" w:eastAsia="zh-CN" w:bidi="zh-CN"/>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0"/>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97" w:name="承诺函 "/>
      <w:bookmarkEnd w:id="97"/>
      <w:r>
        <w:rPr>
          <w:rFonts w:hint="eastAsia" w:ascii="仿宋" w:hAnsi="仿宋" w:eastAsia="仿宋" w:cs="仿宋"/>
          <w:b/>
          <w:sz w:val="28"/>
        </w:rPr>
        <w:t>承诺函</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2"/>
        </w:rPr>
      </w:pPr>
    </w:p>
    <w:p>
      <w:pPr>
        <w:pStyle w:val="9"/>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1"/>
        <w:rPr>
          <w:rFonts w:hint="eastAsia" w:ascii="仿宋" w:hAnsi="仿宋" w:eastAsia="仿宋" w:cs="仿宋"/>
          <w:b/>
          <w:sz w:val="23"/>
        </w:rPr>
      </w:pP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bookmarkStart w:id="98" w:name=" "/>
      <w:bookmarkEnd w:id="98"/>
      <w:r>
        <w:rPr>
          <w:rFonts w:hint="eastAsia" w:ascii="仿宋" w:hAnsi="仿宋" w:eastAsia="仿宋" w:cs="仿宋"/>
        </w:rPr>
        <w:t>我公</w:t>
      </w:r>
      <w:r>
        <w:rPr>
          <w:rFonts w:hint="eastAsia" w:ascii="仿宋" w:hAnsi="仿宋" w:eastAsia="仿宋" w:cs="仿宋"/>
          <w:spacing w:val="-20"/>
        </w:rPr>
        <w:t>司</w:t>
      </w:r>
      <w:r>
        <w:rPr>
          <w:rFonts w:hint="eastAsia" w:ascii="仿宋" w:hAnsi="仿宋" w:eastAsia="仿宋" w:cs="仿宋"/>
          <w:spacing w:val="-3"/>
          <w:u w:val="single"/>
        </w:rPr>
        <w:t>（</w:t>
      </w:r>
      <w:r>
        <w:rPr>
          <w:rFonts w:hint="eastAsia" w:ascii="仿宋" w:hAnsi="仿宋" w:eastAsia="仿宋" w:cs="仿宋"/>
          <w:spacing w:val="-3"/>
          <w:u w:val="single"/>
          <w:lang w:val="en-US" w:eastAsia="zh-CN"/>
        </w:rPr>
        <w:t>响应供应商</w:t>
      </w:r>
      <w:r>
        <w:rPr>
          <w:rFonts w:hint="eastAsia" w:ascii="仿宋" w:hAnsi="仿宋" w:eastAsia="仿宋" w:cs="仿宋"/>
          <w:u w:val="single"/>
          <w:lang w:val="en-US" w:eastAsia="zh-CN"/>
        </w:rPr>
        <w:t>名称</w:t>
      </w:r>
      <w:r>
        <w:rPr>
          <w:rFonts w:hint="eastAsia" w:ascii="仿宋" w:hAnsi="仿宋" w:eastAsia="仿宋" w:cs="仿宋"/>
          <w:spacing w:val="-22"/>
          <w:u w:val="single"/>
        </w:rPr>
        <w:t>）</w:t>
      </w:r>
      <w:r>
        <w:rPr>
          <w:rFonts w:hint="eastAsia" w:ascii="仿宋" w:hAnsi="仿宋" w:eastAsia="仿宋" w:cs="仿宋"/>
        </w:rPr>
        <w:t>参</w:t>
      </w:r>
      <w:r>
        <w:rPr>
          <w:rFonts w:hint="eastAsia" w:ascii="仿宋" w:hAnsi="仿宋" w:eastAsia="仿宋" w:cs="仿宋"/>
          <w:spacing w:val="-22"/>
        </w:rPr>
        <w:t>加</w:t>
      </w:r>
      <w:r>
        <w:rPr>
          <w:rFonts w:hint="eastAsia" w:ascii="仿宋" w:hAnsi="仿宋" w:eastAsia="仿宋" w:cs="仿宋"/>
        </w:rPr>
        <w:t>（项目名称</w:t>
      </w:r>
      <w:r>
        <w:rPr>
          <w:rFonts w:hint="eastAsia" w:ascii="仿宋" w:hAnsi="仿宋" w:eastAsia="仿宋" w:cs="仿宋"/>
          <w:spacing w:val="-25"/>
        </w:rPr>
        <w:t>：</w:t>
      </w:r>
      <w:r>
        <w:rPr>
          <w:rFonts w:hint="eastAsia" w:ascii="仿宋" w:hAnsi="仿宋" w:eastAsia="仿宋" w:cs="仿宋"/>
          <w:spacing w:val="-25"/>
          <w:u w:val="single"/>
        </w:rPr>
        <w:t xml:space="preserve"> </w:t>
      </w:r>
      <w:r>
        <w:rPr>
          <w:rFonts w:hint="eastAsia" w:ascii="仿宋" w:hAnsi="仿宋" w:eastAsia="仿宋" w:cs="仿宋"/>
          <w:spacing w:val="-25"/>
          <w:u w:val="single"/>
          <w:lang w:val="en-US" w:eastAsia="zh-CN"/>
        </w:rPr>
        <w:t xml:space="preserve">            </w:t>
      </w:r>
      <w:r>
        <w:rPr>
          <w:rFonts w:hint="eastAsia" w:ascii="仿宋" w:hAnsi="仿宋" w:eastAsia="仿宋" w:cs="仿宋"/>
          <w:spacing w:val="-25"/>
          <w:u w:val="none"/>
          <w:lang w:val="en-US" w:eastAsia="zh-CN"/>
        </w:rPr>
        <w:t>,项目</w:t>
      </w:r>
      <w:r>
        <w:rPr>
          <w:rFonts w:hint="eastAsia" w:ascii="仿宋" w:hAnsi="仿宋" w:eastAsia="仿宋" w:cs="仿宋"/>
        </w:rPr>
        <w:t>编号</w:t>
      </w:r>
      <w:r>
        <w:rPr>
          <w:rFonts w:hint="eastAsia" w:ascii="仿宋" w:hAnsi="仿宋" w:eastAsia="仿宋" w:cs="仿宋"/>
          <w:spacing w:val="-20"/>
        </w:rPr>
        <w:t>：</w:t>
      </w:r>
      <w:r>
        <w:rPr>
          <w:rFonts w:hint="eastAsia" w:ascii="仿宋" w:hAnsi="仿宋" w:eastAsia="仿宋" w:cs="仿宋"/>
          <w:spacing w:val="-20"/>
          <w:u w:val="single"/>
          <w:lang w:val="en-US" w:eastAsia="zh-CN"/>
        </w:rPr>
        <w:t xml:space="preserve">               </w:t>
      </w:r>
      <w:r>
        <w:rPr>
          <w:rFonts w:hint="eastAsia" w:ascii="仿宋" w:hAnsi="仿宋" w:eastAsia="仿宋" w:cs="仿宋"/>
          <w:spacing w:val="-25"/>
        </w:rPr>
        <w:t>）</w:t>
      </w:r>
      <w:r>
        <w:rPr>
          <w:rFonts w:hint="eastAsia" w:ascii="仿宋" w:hAnsi="仿宋" w:eastAsia="仿宋" w:cs="仿宋"/>
        </w:rPr>
        <w:t>的竞争性谈判会议，非联合体</w:t>
      </w:r>
      <w:r>
        <w:rPr>
          <w:rFonts w:hint="eastAsia" w:ascii="仿宋" w:hAnsi="仿宋" w:eastAsia="仿宋" w:cs="仿宋"/>
          <w:lang w:val="en-US" w:eastAsia="zh-CN"/>
        </w:rPr>
        <w:t>响应</w:t>
      </w:r>
      <w:r>
        <w:rPr>
          <w:rFonts w:hint="eastAsia" w:ascii="仿宋" w:hAnsi="仿宋" w:eastAsia="仿宋" w:cs="仿宋"/>
          <w:lang w:eastAsia="zh-CN"/>
        </w:rPr>
        <w:t>，</w:t>
      </w:r>
      <w:r>
        <w:rPr>
          <w:rFonts w:hint="eastAsia" w:ascii="仿宋" w:hAnsi="仿宋" w:eastAsia="仿宋" w:cs="仿宋"/>
          <w:lang w:val="en-US" w:eastAsia="zh-CN"/>
        </w:rPr>
        <w:t>不对此次采购项目进行分包和转包</w:t>
      </w:r>
      <w:r>
        <w:rPr>
          <w:rFonts w:hint="eastAsia" w:ascii="仿宋" w:hAnsi="仿宋" w:eastAsia="仿宋" w:cs="仿宋"/>
        </w:rPr>
        <w:t>。</w:t>
      </w: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1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rPr>
      </w:pPr>
    </w:p>
    <w:p>
      <w:pPr>
        <w:pStyle w:val="6"/>
        <w:rPr>
          <w:rFonts w:hint="eastAsia" w:ascii="仿宋" w:hAnsi="仿宋" w:eastAsia="仿宋" w:cs="仿宋"/>
        </w:rPr>
      </w:pPr>
      <w:bookmarkStart w:id="99" w:name="附 8：政策适用性说明文件（如有）"/>
      <w:bookmarkEnd w:id="99"/>
      <w:r>
        <w:rPr>
          <w:rFonts w:hint="eastAsia" w:ascii="仿宋" w:hAnsi="仿宋" w:eastAsia="仿宋" w:cs="仿宋"/>
        </w:rPr>
        <w:t xml:space="preserve">附 </w:t>
      </w:r>
      <w:r>
        <w:rPr>
          <w:rFonts w:hint="eastAsia" w:ascii="仿宋" w:hAnsi="仿宋" w:eastAsia="仿宋" w:cs="仿宋"/>
          <w:lang w:val="en-US" w:eastAsia="zh-CN"/>
        </w:rPr>
        <w:t>9</w:t>
      </w:r>
      <w:r>
        <w:rPr>
          <w:rFonts w:hint="eastAsia" w:ascii="仿宋" w:hAnsi="仿宋" w:eastAsia="仿宋" w:cs="仿宋"/>
        </w:rPr>
        <w:t>：政策适用性说明文件（如有）</w:t>
      </w:r>
    </w:p>
    <w:p>
      <w:pPr>
        <w:pStyle w:val="10"/>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本公司（联合体）郑重声明，根据《政府采购促进中小企业发展管理办法》（财库﹝2020﹞46 号）的规定，本公司（联合体）参加</w:t>
      </w:r>
      <w:r>
        <w:rPr>
          <w:rFonts w:hint="eastAsia" w:ascii="仿宋" w:hAnsi="仿宋" w:eastAsia="仿宋" w:cs="仿宋"/>
          <w:i/>
          <w:iCs/>
          <w:color w:val="000000"/>
          <w:kern w:val="0"/>
          <w:sz w:val="24"/>
          <w:szCs w:val="24"/>
          <w:u w:val="single"/>
          <w:lang w:val="en-US" w:eastAsia="zh-CN" w:bidi="ar"/>
        </w:rPr>
        <w:t>（单位名称）</w:t>
      </w:r>
      <w:r>
        <w:rPr>
          <w:rFonts w:hint="eastAsia" w:ascii="仿宋" w:hAnsi="仿宋" w:eastAsia="仿宋" w:cs="仿宋"/>
          <w:color w:val="000000"/>
          <w:kern w:val="0"/>
          <w:sz w:val="24"/>
          <w:szCs w:val="24"/>
          <w:lang w:val="en-US" w:eastAsia="zh-CN" w:bidi="ar"/>
        </w:rPr>
        <w:t>的</w:t>
      </w:r>
      <w:r>
        <w:rPr>
          <w:rFonts w:hint="eastAsia" w:ascii="仿宋" w:hAnsi="仿宋" w:eastAsia="仿宋" w:cs="仿宋"/>
          <w:i/>
          <w:iCs/>
          <w:color w:val="000000"/>
          <w:kern w:val="0"/>
          <w:sz w:val="24"/>
          <w:szCs w:val="24"/>
          <w:u w:val="single"/>
          <w:lang w:val="en-US" w:eastAsia="zh-CN" w:bidi="ar"/>
        </w:rPr>
        <w:t>（项目名称）</w:t>
      </w:r>
      <w:r>
        <w:rPr>
          <w:rFonts w:hint="eastAsia" w:ascii="仿宋" w:hAnsi="仿宋" w:eastAsia="仿宋" w:cs="仿宋"/>
          <w:color w:val="000000"/>
          <w:kern w:val="0"/>
          <w:sz w:val="24"/>
          <w:szCs w:val="24"/>
          <w:lang w:val="en-US" w:eastAsia="zh-CN" w:bidi="ar"/>
        </w:rPr>
        <w:t>采购活动，工程的施工单位全部为符合政策要求的中小企业。相关企业（含联合体中的中小企业、签订分包意向协议的中小企业）的具体情况如下：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i/>
          <w:iCs/>
          <w:color w:val="000000"/>
          <w:kern w:val="0"/>
          <w:sz w:val="24"/>
          <w:szCs w:val="24"/>
          <w:u w:val="single"/>
          <w:lang w:val="en-US" w:eastAsia="zh-CN" w:bidi="ar"/>
        </w:rPr>
        <w:t>（标的名称）</w:t>
      </w:r>
      <w:r>
        <w:rPr>
          <w:rFonts w:hint="eastAsia" w:ascii="仿宋" w:hAnsi="仿宋" w:eastAsia="仿宋" w:cs="仿宋"/>
          <w:color w:val="000000"/>
          <w:kern w:val="0"/>
          <w:sz w:val="24"/>
          <w:szCs w:val="24"/>
          <w:lang w:val="en-US" w:eastAsia="zh-CN" w:bidi="ar"/>
        </w:rPr>
        <w:t>，属于</w:t>
      </w:r>
      <w:r>
        <w:rPr>
          <w:rFonts w:hint="eastAsia" w:ascii="仿宋" w:hAnsi="仿宋" w:eastAsia="仿宋" w:cs="仿宋"/>
          <w:i/>
          <w:iCs/>
          <w:color w:val="000000"/>
          <w:kern w:val="0"/>
          <w:sz w:val="24"/>
          <w:szCs w:val="24"/>
          <w:u w:val="single"/>
          <w:lang w:val="en-US" w:eastAsia="zh-CN" w:bidi="ar"/>
        </w:rPr>
        <w:t>（采购文件中明确的所属行业）</w:t>
      </w:r>
      <w:r>
        <w:rPr>
          <w:rFonts w:hint="eastAsia" w:ascii="仿宋" w:hAnsi="仿宋" w:eastAsia="仿宋" w:cs="仿宋"/>
          <w:color w:val="000000"/>
          <w:kern w:val="0"/>
          <w:sz w:val="24"/>
          <w:szCs w:val="24"/>
          <w:lang w:val="en-US" w:eastAsia="zh-CN" w:bidi="ar"/>
        </w:rPr>
        <w:t>；承建（承接）企业为</w:t>
      </w:r>
      <w:r>
        <w:rPr>
          <w:rFonts w:hint="eastAsia" w:ascii="仿宋" w:hAnsi="仿宋" w:eastAsia="仿宋" w:cs="仿宋"/>
          <w:i/>
          <w:iCs/>
          <w:color w:val="000000"/>
          <w:kern w:val="0"/>
          <w:sz w:val="24"/>
          <w:szCs w:val="24"/>
          <w:u w:val="single"/>
          <w:lang w:val="en-US" w:eastAsia="zh-CN" w:bidi="ar"/>
        </w:rPr>
        <w:t>（企业名称）</w:t>
      </w:r>
      <w:r>
        <w:rPr>
          <w:rFonts w:hint="eastAsia" w:ascii="仿宋" w:hAnsi="仿宋" w:eastAsia="仿宋" w:cs="仿宋"/>
          <w:color w:val="000000"/>
          <w:kern w:val="0"/>
          <w:sz w:val="24"/>
          <w:szCs w:val="24"/>
          <w:lang w:val="en-US" w:eastAsia="zh-CN" w:bidi="ar"/>
        </w:rPr>
        <w:t>，从业人员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万元，资产总额为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万元1，属于</w:t>
      </w:r>
      <w:r>
        <w:rPr>
          <w:rFonts w:hint="eastAsia" w:ascii="仿宋" w:hAnsi="仿宋" w:eastAsia="仿宋" w:cs="仿宋"/>
          <w:i/>
          <w:iCs/>
          <w:color w:val="000000"/>
          <w:kern w:val="0"/>
          <w:sz w:val="24"/>
          <w:szCs w:val="24"/>
          <w:u w:val="single"/>
          <w:lang w:val="en-US" w:eastAsia="zh-CN" w:bidi="ar"/>
        </w:rPr>
        <w:t>（中型企业、小型企业、微型企业）</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i/>
          <w:iCs/>
          <w:color w:val="000000"/>
          <w:kern w:val="0"/>
          <w:sz w:val="24"/>
          <w:szCs w:val="24"/>
          <w:u w:val="single"/>
          <w:lang w:val="en-US" w:eastAsia="zh-CN" w:bidi="ar"/>
        </w:rPr>
        <w:t>（标的名称）</w:t>
      </w:r>
      <w:r>
        <w:rPr>
          <w:rFonts w:hint="eastAsia" w:ascii="仿宋" w:hAnsi="仿宋" w:eastAsia="仿宋" w:cs="仿宋"/>
          <w:color w:val="000000"/>
          <w:kern w:val="0"/>
          <w:sz w:val="24"/>
          <w:szCs w:val="24"/>
          <w:lang w:val="en-US" w:eastAsia="zh-CN" w:bidi="ar"/>
        </w:rPr>
        <w:t>，属于</w:t>
      </w:r>
      <w:r>
        <w:rPr>
          <w:rFonts w:hint="eastAsia" w:ascii="仿宋" w:hAnsi="仿宋" w:eastAsia="仿宋" w:cs="仿宋"/>
          <w:i/>
          <w:iCs/>
          <w:color w:val="000000"/>
          <w:kern w:val="0"/>
          <w:sz w:val="24"/>
          <w:szCs w:val="24"/>
          <w:u w:val="single"/>
          <w:lang w:val="en-US" w:eastAsia="zh-CN" w:bidi="ar"/>
        </w:rPr>
        <w:t>（采购文件中明确的所属行业）</w:t>
      </w:r>
      <w:r>
        <w:rPr>
          <w:rFonts w:hint="eastAsia" w:ascii="仿宋" w:hAnsi="仿宋" w:eastAsia="仿宋" w:cs="仿宋"/>
          <w:color w:val="000000"/>
          <w:kern w:val="0"/>
          <w:sz w:val="24"/>
          <w:szCs w:val="24"/>
          <w:lang w:val="en-US" w:eastAsia="zh-CN" w:bidi="ar"/>
        </w:rPr>
        <w:t>；承建（承接）企业为</w:t>
      </w:r>
      <w:r>
        <w:rPr>
          <w:rFonts w:hint="eastAsia" w:ascii="仿宋" w:hAnsi="仿宋" w:eastAsia="仿宋" w:cs="仿宋"/>
          <w:i/>
          <w:iCs/>
          <w:color w:val="000000"/>
          <w:kern w:val="0"/>
          <w:sz w:val="24"/>
          <w:szCs w:val="24"/>
          <w:u w:val="single"/>
          <w:lang w:val="en-US" w:eastAsia="zh-CN" w:bidi="ar"/>
        </w:rPr>
        <w:t>（企业名称）</w:t>
      </w:r>
      <w:r>
        <w:rPr>
          <w:rFonts w:hint="eastAsia" w:ascii="仿宋" w:hAnsi="仿宋" w:eastAsia="仿宋" w:cs="仿宋"/>
          <w:color w:val="000000"/>
          <w:kern w:val="0"/>
          <w:sz w:val="24"/>
          <w:szCs w:val="24"/>
          <w:lang w:val="en-US" w:eastAsia="zh-CN" w:bidi="ar"/>
        </w:rPr>
        <w:t>，从业人员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万元，资产总额为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万元，属于</w:t>
      </w:r>
      <w:r>
        <w:rPr>
          <w:rFonts w:hint="eastAsia" w:ascii="仿宋" w:hAnsi="仿宋" w:eastAsia="仿宋" w:cs="仿宋"/>
          <w:i/>
          <w:iCs/>
          <w:color w:val="000000"/>
          <w:kern w:val="0"/>
          <w:sz w:val="24"/>
          <w:szCs w:val="24"/>
          <w:u w:val="single"/>
          <w:lang w:val="en-US" w:eastAsia="zh-CN" w:bidi="ar"/>
        </w:rPr>
        <w:t>（中型企业、小型企业、微型企业）</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本企业对上述声明内容的真实性负责。如有虚假，将依法承担相应责任。 </w:t>
      </w:r>
    </w:p>
    <w:p>
      <w:pPr>
        <w:pStyle w:val="10"/>
        <w:spacing w:before="8"/>
        <w:rPr>
          <w:rFonts w:hint="eastAsia" w:ascii="仿宋" w:hAnsi="仿宋" w:eastAsia="仿宋" w:cs="仿宋"/>
          <w:sz w:val="25"/>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jc w:val="center"/>
        <w:textAlignment w:val="auto"/>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5670" w:firstLineChars="27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rPr>
      </w:pPr>
    </w:p>
    <w:p>
      <w:pPr>
        <w:pStyle w:val="6"/>
        <w:ind w:left="2946"/>
        <w:rPr>
          <w:rFonts w:hint="eastAsia" w:ascii="仿宋" w:hAnsi="仿宋" w:eastAsia="仿宋" w:cs="仿宋"/>
        </w:rPr>
      </w:pPr>
      <w:bookmarkStart w:id="100" w:name="（二）监狱企业的证明文件"/>
      <w:bookmarkEnd w:id="100"/>
      <w:r>
        <w:rPr>
          <w:rFonts w:hint="eastAsia" w:ascii="仿宋" w:hAnsi="仿宋" w:eastAsia="仿宋" w:cs="仿宋"/>
        </w:rPr>
        <w:t>（二）监狱企业的证明文件</w:t>
      </w:r>
    </w:p>
    <w:p>
      <w:pPr>
        <w:pStyle w:val="10"/>
        <w:rPr>
          <w:rFonts w:hint="eastAsia" w:ascii="仿宋" w:hAnsi="仿宋" w:eastAsia="仿宋" w:cs="仿宋"/>
          <w:b/>
          <w:sz w:val="28"/>
        </w:rPr>
      </w:pPr>
    </w:p>
    <w:p>
      <w:pPr>
        <w:pStyle w:val="10"/>
        <w:keepNext w:val="0"/>
        <w:keepLines w:val="0"/>
        <w:pageBreakBefore w:val="0"/>
        <w:widowControl w:val="0"/>
        <w:tabs>
          <w:tab w:val="left" w:pos="9162"/>
        </w:tabs>
        <w:kinsoku/>
        <w:wordWrap/>
        <w:overflowPunct/>
        <w:topLinePunct w:val="0"/>
        <w:autoSpaceDE w:val="0"/>
        <w:autoSpaceDN w:val="0"/>
        <w:bidi w:val="0"/>
        <w:adjustRightInd/>
        <w:snapToGrid/>
        <w:spacing w:before="190" w:line="425" w:lineRule="auto"/>
        <w:ind w:left="317" w:right="0" w:firstLine="442"/>
        <w:textAlignment w:val="auto"/>
        <w:rPr>
          <w:rFonts w:hint="eastAsia" w:ascii="仿宋" w:hAnsi="仿宋" w:eastAsia="仿宋" w:cs="仿宋"/>
        </w:rPr>
      </w:pPr>
      <w:r>
        <w:rPr>
          <w:rFonts w:hint="eastAsia" w:ascii="仿宋" w:hAnsi="仿宋" w:eastAsia="仿宋" w:cs="仿宋"/>
        </w:rPr>
        <w:t>说明：监狱企业参加政府采购活动时，应当提供由省级以上监狱管理局、戒毒管理局（含</w:t>
      </w:r>
      <w:r>
        <w:rPr>
          <w:rFonts w:hint="eastAsia" w:ascii="仿宋" w:hAnsi="仿宋" w:eastAsia="仿宋" w:cs="仿宋"/>
          <w:spacing w:val="-17"/>
        </w:rPr>
        <w:t>新</w:t>
      </w:r>
      <w:r>
        <w:rPr>
          <w:rFonts w:hint="eastAsia" w:ascii="仿宋" w:hAnsi="仿宋" w:eastAsia="仿宋" w:cs="仿宋"/>
        </w:rPr>
        <w:t>疆生产建设兵团）出具的属于监狱企业的证明文件。</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10"/>
        <w:rPr>
          <w:rFonts w:hint="eastAsia" w:ascii="仿宋" w:hAnsi="仿宋" w:eastAsia="仿宋" w:cs="仿宋"/>
        </w:rPr>
      </w:pPr>
    </w:p>
    <w:p>
      <w:pPr>
        <w:pStyle w:val="6"/>
        <w:ind w:left="0" w:right="171"/>
        <w:jc w:val="center"/>
        <w:rPr>
          <w:rFonts w:hint="eastAsia" w:ascii="仿宋" w:hAnsi="仿宋" w:eastAsia="仿宋" w:cs="仿宋"/>
        </w:rPr>
      </w:pPr>
      <w:bookmarkStart w:id="101" w:name="（三）残疾人福利性单位声明函"/>
      <w:bookmarkEnd w:id="101"/>
      <w:r>
        <w:rPr>
          <w:rFonts w:hint="eastAsia" w:ascii="仿宋" w:hAnsi="仿宋" w:eastAsia="仿宋" w:cs="仿宋"/>
        </w:rPr>
        <w:t>（三）残疾人福利性单位声明函</w:t>
      </w:r>
    </w:p>
    <w:p>
      <w:pPr>
        <w:pStyle w:val="10"/>
        <w:rPr>
          <w:rFonts w:hint="eastAsia" w:ascii="仿宋" w:hAnsi="仿宋" w:eastAsia="仿宋" w:cs="仿宋"/>
          <w:b/>
          <w:sz w:val="28"/>
        </w:rPr>
      </w:pPr>
    </w:p>
    <w:p>
      <w:pPr>
        <w:pStyle w:val="10"/>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lang w:val="en-US" w:eastAsia="zh-CN"/>
        </w:rPr>
        <w:t>贵</w:t>
      </w:r>
      <w:r>
        <w:rPr>
          <w:rFonts w:hint="eastAsia" w:ascii="仿宋" w:hAnsi="仿宋" w:eastAsia="仿宋" w:cs="仿宋"/>
        </w:rPr>
        <w:t>单位的</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rPr>
        <w:t>项目采购活动提供本单位制造的货物（由本单位承担工程/提供服</w:t>
      </w:r>
      <w:r>
        <w:rPr>
          <w:rFonts w:hint="eastAsia" w:ascii="仿宋" w:hAnsi="仿宋" w:eastAsia="仿宋" w:cs="仿宋"/>
          <w:spacing w:val="4"/>
        </w:rPr>
        <w:t>务），或者提供其</w:t>
      </w:r>
      <w:r>
        <w:rPr>
          <w:rFonts w:hint="eastAsia" w:ascii="仿宋" w:hAnsi="仿宋" w:eastAsia="仿宋" w:cs="仿宋"/>
          <w:spacing w:val="7"/>
        </w:rPr>
        <w:t>他</w:t>
      </w:r>
      <w:r>
        <w:rPr>
          <w:rFonts w:hint="eastAsia" w:ascii="仿宋" w:hAnsi="仿宋" w:eastAsia="仿宋" w:cs="仿宋"/>
          <w:spacing w:val="4"/>
        </w:rPr>
        <w:t>残疾人福利性单位制造的货物（不包括</w:t>
      </w:r>
      <w:r>
        <w:rPr>
          <w:rFonts w:hint="eastAsia" w:ascii="仿宋" w:hAnsi="仿宋" w:eastAsia="仿宋" w:cs="仿宋"/>
          <w:spacing w:val="7"/>
        </w:rPr>
        <w:t>使</w:t>
      </w:r>
      <w:r>
        <w:rPr>
          <w:rFonts w:hint="eastAsia" w:ascii="仿宋" w:hAnsi="仿宋" w:eastAsia="仿宋" w:cs="仿宋"/>
          <w:spacing w:val="4"/>
        </w:rPr>
        <w:t>用非残疾人福利性单位注册</w:t>
      </w:r>
      <w:r>
        <w:rPr>
          <w:rFonts w:hint="eastAsia" w:ascii="仿宋" w:hAnsi="仿宋" w:eastAsia="仿宋" w:cs="仿宋"/>
        </w:rPr>
        <w:t>商标的货物）。</w:t>
      </w:r>
    </w:p>
    <w:p>
      <w:pPr>
        <w:pStyle w:val="10"/>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10"/>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注：若响应供应商不是残疾人福利性单位，可不提供此函。</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28"/>
        </w:rPr>
      </w:pPr>
    </w:p>
    <w:p>
      <w:pPr>
        <w:pStyle w:val="10"/>
        <w:spacing w:before="1"/>
        <w:rPr>
          <w:rFonts w:hint="eastAsia" w:ascii="仿宋" w:hAnsi="仿宋" w:eastAsia="仿宋" w:cs="仿宋"/>
          <w:sz w:val="1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39"/>
        </w:numPr>
        <w:tabs>
          <w:tab w:val="left" w:pos="880"/>
        </w:tabs>
        <w:spacing w:before="62" w:after="0" w:line="240" w:lineRule="auto"/>
        <w:ind w:left="880" w:right="0" w:hanging="565"/>
        <w:jc w:val="left"/>
        <w:rPr>
          <w:rFonts w:hint="eastAsia" w:ascii="仿宋" w:hAnsi="仿宋" w:eastAsia="仿宋" w:cs="仿宋"/>
        </w:rPr>
      </w:pPr>
      <w:bookmarkStart w:id="102" w:name="3.5 服务费承诺书格式"/>
      <w:bookmarkEnd w:id="102"/>
      <w:bookmarkStart w:id="103" w:name="3.5 服务费承诺书格式"/>
      <w:bookmarkEnd w:id="103"/>
      <w:r>
        <w:rPr>
          <w:rFonts w:hint="eastAsia" w:ascii="仿宋" w:hAnsi="仿宋" w:eastAsia="仿宋" w:cs="仿宋"/>
        </w:rPr>
        <w:t>服务费承诺书格式</w:t>
      </w:r>
    </w:p>
    <w:p>
      <w:pPr>
        <w:pStyle w:val="10"/>
        <w:rPr>
          <w:rFonts w:hint="eastAsia" w:ascii="仿宋" w:hAnsi="仿宋" w:eastAsia="仿宋" w:cs="仿宋"/>
          <w:b/>
          <w:sz w:val="20"/>
        </w:rPr>
      </w:pPr>
    </w:p>
    <w:p>
      <w:pPr>
        <w:pStyle w:val="10"/>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7"/>
        <w:rPr>
          <w:rFonts w:hint="eastAsia" w:ascii="仿宋" w:hAnsi="仿宋" w:eastAsia="仿宋" w:cs="仿宋"/>
          <w:b/>
          <w:sz w:val="15"/>
        </w:rPr>
      </w:pPr>
    </w:p>
    <w:p>
      <w:pPr>
        <w:pStyle w:val="9"/>
        <w:rPr>
          <w:rFonts w:hint="eastAsia" w:ascii="仿宋" w:hAnsi="仿宋" w:eastAsia="仿宋" w:cs="仿宋"/>
          <w:lang w:eastAsia="zh-CN"/>
        </w:rPr>
      </w:pPr>
      <w:bookmarkStart w:id="104" w:name="致：云浮鼎建项目管理咨询有限公司"/>
      <w:bookmarkEnd w:id="104"/>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8"/>
        <w:rPr>
          <w:rFonts w:hint="eastAsia" w:ascii="仿宋" w:hAnsi="仿宋" w:eastAsia="仿宋" w:cs="仿宋"/>
          <w:b/>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10"/>
        <w:spacing w:before="159"/>
        <w:ind w:left="738"/>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1"/>
        <w:rPr>
          <w:rFonts w:hint="eastAsia" w:ascii="仿宋" w:hAnsi="仿宋" w:eastAsia="仿宋" w:cs="仿宋"/>
          <w:sz w:val="29"/>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spacing w:before="10"/>
        <w:rPr>
          <w:rFonts w:hint="eastAsia" w:ascii="仿宋" w:hAnsi="仿宋" w:eastAsia="仿宋" w:cs="仿宋"/>
          <w:sz w:val="19"/>
        </w:rPr>
      </w:pPr>
    </w:p>
    <w:p>
      <w:pPr>
        <w:pStyle w:val="5"/>
        <w:spacing w:before="54"/>
        <w:rPr>
          <w:rFonts w:hint="eastAsia" w:ascii="仿宋" w:hAnsi="仿宋" w:eastAsia="仿宋" w:cs="仿宋"/>
        </w:rPr>
      </w:pPr>
      <w:bookmarkStart w:id="105" w:name="四、商务部分"/>
      <w:bookmarkEnd w:id="105"/>
      <w:r>
        <w:rPr>
          <w:rFonts w:hint="eastAsia" w:ascii="仿宋" w:hAnsi="仿宋" w:eastAsia="仿宋" w:cs="仿宋"/>
        </w:rPr>
        <w:t>四、商务部分</w:t>
      </w:r>
    </w:p>
    <w:p>
      <w:pPr>
        <w:pStyle w:val="6"/>
        <w:numPr>
          <w:ilvl w:val="1"/>
          <w:numId w:val="43"/>
        </w:numPr>
        <w:tabs>
          <w:tab w:val="left" w:pos="880"/>
        </w:tabs>
        <w:spacing w:before="242" w:after="0" w:line="240" w:lineRule="auto"/>
        <w:ind w:left="880" w:right="0" w:hanging="565"/>
        <w:jc w:val="left"/>
        <w:rPr>
          <w:rFonts w:hint="eastAsia" w:ascii="仿宋" w:hAnsi="仿宋" w:eastAsia="仿宋" w:cs="仿宋"/>
        </w:rPr>
      </w:pPr>
      <w:bookmarkStart w:id="106" w:name="4.1 响应供应商综合概况"/>
      <w:bookmarkEnd w:id="106"/>
      <w:bookmarkStart w:id="107" w:name="4.1 响应供应商综合概况"/>
      <w:bookmarkEnd w:id="107"/>
      <w:r>
        <w:rPr>
          <w:rFonts w:hint="eastAsia" w:ascii="仿宋" w:hAnsi="仿宋" w:eastAsia="仿宋" w:cs="仿宋"/>
        </w:rPr>
        <w:t>响应供应商综合概况</w:t>
      </w:r>
    </w:p>
    <w:p>
      <w:pPr>
        <w:pStyle w:val="7"/>
        <w:spacing w:before="217"/>
        <w:ind w:left="318"/>
        <w:rPr>
          <w:rFonts w:hint="eastAsia" w:ascii="仿宋" w:hAnsi="仿宋" w:eastAsia="仿宋" w:cs="仿宋"/>
        </w:rPr>
      </w:pPr>
      <w:bookmarkStart w:id="108" w:name="响应供应商情况介绍表"/>
      <w:bookmarkEnd w:id="108"/>
      <w:r>
        <w:rPr>
          <w:rFonts w:hint="eastAsia" w:ascii="仿宋" w:hAnsi="仿宋" w:eastAsia="仿宋" w:cs="仿宋"/>
        </w:rPr>
        <w:t>响应供应商情况介绍表</w:t>
      </w:r>
    </w:p>
    <w:p>
      <w:pPr>
        <w:pStyle w:val="10"/>
        <w:spacing w:before="6"/>
        <w:rPr>
          <w:rFonts w:hint="eastAsia" w:ascii="仿宋" w:hAnsi="仿宋" w:eastAsia="仿宋" w:cs="仿宋"/>
          <w:b/>
          <w:sz w:val="6"/>
        </w:rPr>
      </w:pPr>
    </w:p>
    <w:tbl>
      <w:tblPr>
        <w:tblStyle w:val="16"/>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szCs w:val="24"/>
                <w:highlight w:val="none"/>
              </w:rPr>
            </w:pPr>
            <w:r>
              <w:rPr>
                <w:rFonts w:hint="eastAsia" w:ascii="仿宋" w:hAnsi="仿宋" w:eastAsia="仿宋" w:cs="仿宋"/>
                <w:sz w:val="21"/>
                <w:szCs w:val="21"/>
                <w:lang w:val="en-US" w:eastAsia="zh-CN" w:bidi="zh-CN"/>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24"/>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szCs w:val="24"/>
                <w:highlight w:val="none"/>
              </w:rPr>
            </w:pPr>
            <w:r>
              <w:rPr>
                <w:rFonts w:hint="eastAsia" w:ascii="仿宋" w:hAnsi="仿宋" w:eastAsia="仿宋" w:cs="仿宋"/>
                <w:sz w:val="21"/>
                <w:szCs w:val="21"/>
                <w:lang w:val="en-US" w:eastAsia="zh-CN" w:bidi="zh-CN"/>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共</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人，其中具有从业资格证的</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w:t>
            </w:r>
            <w:r>
              <w:rPr>
                <w:rFonts w:hint="eastAsia" w:ascii="仿宋" w:hAnsi="仿宋" w:eastAsia="仿宋" w:cs="仿宋"/>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sz w:val="21"/>
                <w:szCs w:val="21"/>
                <w:lang w:val="zh-CN" w:eastAsia="zh-CN" w:bidi="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center"/>
          </w:tcPr>
          <w:p>
            <w:pPr>
              <w:jc w:val="both"/>
              <w:rPr>
                <w:rFonts w:hint="eastAsia" w:ascii="仿宋" w:hAnsi="仿宋" w:eastAsia="仿宋" w:cs="仿宋"/>
                <w:color w:val="000000"/>
                <w:sz w:val="24"/>
                <w:szCs w:val="24"/>
                <w:highlight w:val="none"/>
              </w:rPr>
            </w:pPr>
          </w:p>
        </w:tc>
      </w:tr>
    </w:tbl>
    <w:p>
      <w:pPr>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注：如</w:t>
      </w:r>
      <w:r>
        <w:rPr>
          <w:rFonts w:hint="eastAsia" w:ascii="仿宋" w:hAnsi="仿宋" w:eastAsia="仿宋" w:cs="仿宋"/>
          <w:sz w:val="21"/>
          <w:szCs w:val="21"/>
          <w:lang w:val="en-US" w:eastAsia="zh-CN" w:bidi="zh-CN"/>
        </w:rPr>
        <w:t>响应供应商</w:t>
      </w:r>
      <w:r>
        <w:rPr>
          <w:rFonts w:hint="eastAsia" w:ascii="仿宋" w:hAnsi="仿宋" w:eastAsia="仿宋" w:cs="仿宋"/>
          <w:sz w:val="21"/>
          <w:szCs w:val="21"/>
          <w:lang w:val="zh-CN" w:eastAsia="zh-CN" w:bidi="zh-CN"/>
        </w:rPr>
        <w:t>此表数据有虚假，不真实，一经查实，自行承担相关责任。</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4"/>
        <w:rPr>
          <w:rFonts w:hint="eastAsia" w:ascii="仿宋" w:hAnsi="仿宋" w:eastAsia="仿宋" w:cs="仿宋"/>
          <w:sz w:val="29"/>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rPr>
      </w:pPr>
    </w:p>
    <w:p>
      <w:pPr>
        <w:pStyle w:val="6"/>
        <w:numPr>
          <w:ilvl w:val="1"/>
          <w:numId w:val="43"/>
        </w:numPr>
        <w:tabs>
          <w:tab w:val="left" w:pos="880"/>
        </w:tabs>
        <w:spacing w:before="62" w:after="0" w:line="240" w:lineRule="auto"/>
        <w:ind w:left="880" w:right="0" w:hanging="565"/>
        <w:jc w:val="left"/>
        <w:rPr>
          <w:rFonts w:hint="eastAsia" w:ascii="仿宋" w:hAnsi="仿宋" w:eastAsia="仿宋" w:cs="仿宋"/>
        </w:rPr>
      </w:pPr>
      <w:bookmarkStart w:id="109" w:name="4.2 商务条款响应表"/>
      <w:bookmarkEnd w:id="109"/>
      <w:bookmarkStart w:id="110" w:name="4.2 商务条款响应表"/>
      <w:bookmarkEnd w:id="110"/>
      <w:r>
        <w:rPr>
          <w:rFonts w:hint="eastAsia" w:ascii="仿宋" w:hAnsi="仿宋" w:eastAsia="仿宋" w:cs="仿宋"/>
        </w:rPr>
        <w:t>商务条款响应表</w:t>
      </w:r>
    </w:p>
    <w:p>
      <w:pPr>
        <w:pStyle w:val="10"/>
        <w:spacing w:before="11"/>
        <w:rPr>
          <w:rFonts w:hint="eastAsia" w:ascii="仿宋" w:hAnsi="仿宋" w:eastAsia="仿宋" w:cs="仿宋"/>
          <w:b/>
          <w:sz w:val="11"/>
        </w:rPr>
      </w:pPr>
    </w:p>
    <w:p>
      <w:pPr>
        <w:pStyle w:val="7"/>
        <w:spacing w:before="67"/>
        <w:ind w:left="0" w:right="97"/>
        <w:jc w:val="center"/>
        <w:rPr>
          <w:rFonts w:hint="eastAsia" w:ascii="仿宋" w:hAnsi="仿宋" w:eastAsia="仿宋" w:cs="仿宋"/>
        </w:rPr>
      </w:pPr>
      <w:bookmarkStart w:id="111" w:name="（1）实质性商务响应表"/>
      <w:bookmarkEnd w:id="111"/>
      <w:r>
        <w:rPr>
          <w:rFonts w:hint="eastAsia" w:ascii="仿宋" w:hAnsi="仿宋" w:eastAsia="仿宋" w:cs="仿宋"/>
        </w:rPr>
        <w:t>（1）实质性商务响应表</w:t>
      </w:r>
    </w:p>
    <w:p>
      <w:pPr>
        <w:pStyle w:val="10"/>
        <w:spacing w:before="6"/>
        <w:rPr>
          <w:rFonts w:hint="eastAsia" w:ascii="仿宋" w:hAnsi="仿宋" w:eastAsia="仿宋" w:cs="仿宋"/>
          <w:b/>
          <w:sz w:val="6"/>
        </w:rPr>
      </w:pPr>
    </w:p>
    <w:tbl>
      <w:tblPr>
        <w:tblStyle w:val="16"/>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58"/>
        <w:gridCol w:w="3685"/>
        <w:gridCol w:w="1418"/>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before="135"/>
              <w:ind w:left="192" w:right="174"/>
              <w:jc w:val="center"/>
              <w:rPr>
                <w:rFonts w:hint="eastAsia" w:ascii="仿宋" w:hAnsi="仿宋" w:eastAsia="仿宋" w:cs="仿宋"/>
                <w:b/>
                <w:sz w:val="21"/>
              </w:rPr>
            </w:pPr>
            <w:r>
              <w:rPr>
                <w:rFonts w:hint="eastAsia" w:ascii="仿宋" w:hAnsi="仿宋" w:eastAsia="仿宋" w:cs="仿宋"/>
                <w:b/>
                <w:sz w:val="21"/>
              </w:rPr>
              <w:t>序号</w:t>
            </w:r>
          </w:p>
        </w:tc>
        <w:tc>
          <w:tcPr>
            <w:tcW w:w="1958" w:type="dxa"/>
            <w:vAlign w:val="center"/>
          </w:tcPr>
          <w:p>
            <w:pPr>
              <w:pStyle w:val="21"/>
              <w:spacing w:before="1"/>
              <w:ind w:left="184" w:right="36"/>
              <w:jc w:val="center"/>
              <w:rPr>
                <w:rFonts w:hint="eastAsia" w:ascii="仿宋" w:hAnsi="仿宋" w:eastAsia="仿宋" w:cs="仿宋"/>
                <w:b/>
                <w:sz w:val="21"/>
              </w:rPr>
            </w:pPr>
            <w:r>
              <w:rPr>
                <w:rFonts w:hint="eastAsia" w:ascii="仿宋" w:hAnsi="仿宋" w:eastAsia="仿宋" w:cs="仿宋"/>
                <w:b/>
                <w:sz w:val="21"/>
              </w:rPr>
              <w:t>实质性商务要求分</w:t>
            </w:r>
          </w:p>
          <w:p>
            <w:pPr>
              <w:pStyle w:val="21"/>
              <w:spacing w:before="2" w:line="253" w:lineRule="exact"/>
              <w:ind w:left="184" w:right="36"/>
              <w:jc w:val="center"/>
              <w:rPr>
                <w:rFonts w:hint="eastAsia" w:ascii="仿宋" w:hAnsi="仿宋" w:eastAsia="仿宋" w:cs="仿宋"/>
                <w:b/>
                <w:sz w:val="21"/>
              </w:rPr>
            </w:pPr>
            <w:r>
              <w:rPr>
                <w:rFonts w:hint="eastAsia" w:ascii="仿宋" w:hAnsi="仿宋" w:eastAsia="仿宋" w:cs="仿宋"/>
                <w:b/>
                <w:sz w:val="21"/>
              </w:rPr>
              <w:t>项名称</w:t>
            </w:r>
          </w:p>
        </w:tc>
        <w:tc>
          <w:tcPr>
            <w:tcW w:w="3685" w:type="dxa"/>
            <w:vAlign w:val="center"/>
          </w:tcPr>
          <w:p>
            <w:pPr>
              <w:pStyle w:val="21"/>
              <w:spacing w:before="135"/>
              <w:ind w:left="1406" w:right="1385"/>
              <w:jc w:val="center"/>
              <w:rPr>
                <w:rFonts w:hint="eastAsia" w:ascii="仿宋" w:hAnsi="仿宋" w:eastAsia="仿宋" w:cs="仿宋"/>
                <w:b/>
                <w:sz w:val="21"/>
              </w:rPr>
            </w:pPr>
            <w:r>
              <w:rPr>
                <w:rFonts w:hint="eastAsia" w:ascii="仿宋" w:hAnsi="仿宋" w:eastAsia="仿宋" w:cs="仿宋"/>
                <w:b/>
                <w:sz w:val="21"/>
              </w:rPr>
              <w:t>具体要求</w:t>
            </w:r>
          </w:p>
        </w:tc>
        <w:tc>
          <w:tcPr>
            <w:tcW w:w="1418" w:type="dxa"/>
            <w:vAlign w:val="center"/>
          </w:tcPr>
          <w:p>
            <w:pPr>
              <w:pStyle w:val="21"/>
              <w:spacing w:before="135"/>
              <w:ind w:left="292"/>
              <w:jc w:val="center"/>
              <w:rPr>
                <w:rFonts w:hint="eastAsia" w:ascii="仿宋" w:hAnsi="仿宋" w:eastAsia="仿宋" w:cs="仿宋"/>
                <w:b/>
                <w:sz w:val="21"/>
              </w:rPr>
            </w:pPr>
            <w:r>
              <w:rPr>
                <w:rFonts w:hint="eastAsia" w:ascii="仿宋" w:hAnsi="仿宋" w:eastAsia="仿宋" w:cs="仿宋"/>
                <w:b/>
                <w:sz w:val="21"/>
              </w:rPr>
              <w:t>是否响应</w:t>
            </w:r>
          </w:p>
        </w:tc>
        <w:tc>
          <w:tcPr>
            <w:tcW w:w="1381" w:type="dxa"/>
            <w:vAlign w:val="center"/>
          </w:tcPr>
          <w:p>
            <w:pPr>
              <w:pStyle w:val="21"/>
              <w:spacing w:before="135"/>
              <w:ind w:left="274"/>
              <w:jc w:val="center"/>
              <w:rPr>
                <w:rFonts w:hint="eastAsia" w:ascii="仿宋" w:hAnsi="仿宋" w:eastAsia="仿宋" w:cs="仿宋"/>
                <w:b/>
                <w:sz w:val="21"/>
              </w:rPr>
            </w:pPr>
            <w:r>
              <w:rPr>
                <w:rFonts w:hint="eastAsia" w:ascii="仿宋" w:hAnsi="仿宋" w:eastAsia="仿宋" w:cs="仿宋"/>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ind w:left="17"/>
              <w:jc w:val="center"/>
              <w:rPr>
                <w:rFonts w:hint="eastAsia" w:ascii="仿宋" w:hAnsi="仿宋" w:eastAsia="仿宋" w:cs="仿宋"/>
                <w:sz w:val="21"/>
              </w:rPr>
            </w:pPr>
            <w:r>
              <w:rPr>
                <w:rFonts w:hint="eastAsia" w:ascii="仿宋" w:hAnsi="仿宋" w:eastAsia="仿宋" w:cs="仿宋"/>
                <w:w w:val="97"/>
                <w:sz w:val="21"/>
              </w:rPr>
              <w:t>1</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4" w:type="dxa"/>
            <w:vAlign w:val="center"/>
          </w:tcPr>
          <w:p>
            <w:pPr>
              <w:pStyle w:val="21"/>
              <w:spacing w:before="38"/>
              <w:ind w:left="17"/>
              <w:jc w:val="center"/>
              <w:rPr>
                <w:rFonts w:hint="eastAsia" w:ascii="仿宋" w:hAnsi="仿宋" w:eastAsia="仿宋" w:cs="仿宋"/>
                <w:sz w:val="21"/>
              </w:rPr>
            </w:pPr>
            <w:r>
              <w:rPr>
                <w:rFonts w:hint="eastAsia" w:ascii="仿宋" w:hAnsi="仿宋" w:eastAsia="仿宋" w:cs="仿宋"/>
                <w:w w:val="97"/>
                <w:sz w:val="21"/>
              </w:rPr>
              <w:t>2</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line="268" w:lineRule="exact"/>
              <w:ind w:left="17"/>
              <w:jc w:val="center"/>
              <w:rPr>
                <w:rFonts w:hint="eastAsia" w:ascii="仿宋" w:hAnsi="仿宋" w:eastAsia="仿宋" w:cs="仿宋"/>
                <w:sz w:val="21"/>
              </w:rPr>
            </w:pPr>
            <w:r>
              <w:rPr>
                <w:rFonts w:hint="eastAsia" w:ascii="仿宋" w:hAnsi="仿宋" w:eastAsia="仿宋" w:cs="仿宋"/>
                <w:w w:val="97"/>
                <w:sz w:val="21"/>
              </w:rPr>
              <w:t>3</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before="3"/>
              <w:ind w:left="17"/>
              <w:jc w:val="center"/>
              <w:rPr>
                <w:rFonts w:hint="eastAsia" w:ascii="仿宋" w:hAnsi="仿宋" w:eastAsia="仿宋" w:cs="仿宋"/>
                <w:sz w:val="21"/>
              </w:rPr>
            </w:pPr>
            <w:r>
              <w:rPr>
                <w:rFonts w:hint="eastAsia" w:ascii="仿宋" w:hAnsi="仿宋" w:eastAsia="仿宋" w:cs="仿宋"/>
                <w:w w:val="97"/>
                <w:sz w:val="21"/>
              </w:rPr>
              <w:t>4</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44" w:type="dxa"/>
            <w:vAlign w:val="center"/>
          </w:tcPr>
          <w:p>
            <w:pPr>
              <w:pStyle w:val="21"/>
              <w:ind w:left="17"/>
              <w:jc w:val="center"/>
              <w:rPr>
                <w:rFonts w:hint="eastAsia" w:ascii="仿宋" w:hAnsi="仿宋" w:eastAsia="仿宋" w:cs="仿宋"/>
                <w:sz w:val="21"/>
              </w:rPr>
            </w:pPr>
            <w:r>
              <w:rPr>
                <w:rFonts w:hint="eastAsia" w:ascii="仿宋" w:hAnsi="仿宋" w:eastAsia="仿宋" w:cs="仿宋"/>
                <w:w w:val="97"/>
                <w:sz w:val="21"/>
              </w:rPr>
              <w:t>5</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before="1"/>
              <w:ind w:left="17"/>
              <w:jc w:val="center"/>
              <w:rPr>
                <w:rFonts w:hint="eastAsia" w:ascii="仿宋" w:hAnsi="仿宋" w:eastAsia="仿宋" w:cs="仿宋"/>
                <w:sz w:val="21"/>
              </w:rPr>
            </w:pPr>
            <w:r>
              <w:rPr>
                <w:rFonts w:hint="eastAsia" w:ascii="仿宋" w:hAnsi="仿宋" w:eastAsia="仿宋" w:cs="仿宋"/>
                <w:w w:val="97"/>
                <w:sz w:val="21"/>
              </w:rPr>
              <w:t>6</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before="1"/>
              <w:ind w:left="187" w:right="177"/>
              <w:jc w:val="center"/>
              <w:rPr>
                <w:rFonts w:hint="eastAsia" w:ascii="仿宋" w:hAnsi="仿宋" w:eastAsia="仿宋" w:cs="仿宋"/>
                <w:sz w:val="21"/>
              </w:rPr>
            </w:pPr>
            <w:r>
              <w:rPr>
                <w:rFonts w:hint="eastAsia" w:ascii="仿宋" w:hAnsi="仿宋" w:eastAsia="仿宋" w:cs="仿宋"/>
                <w:sz w:val="21"/>
              </w:rPr>
              <w:t>……</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bl>
    <w:p>
      <w:pPr>
        <w:pStyle w:val="10"/>
        <w:rPr>
          <w:rFonts w:hint="eastAsia" w:ascii="仿宋" w:hAnsi="仿宋" w:eastAsia="仿宋" w:cs="仿宋"/>
          <w:b/>
          <w:sz w:val="24"/>
        </w:rPr>
      </w:pPr>
    </w:p>
    <w:p>
      <w:pPr>
        <w:pStyle w:val="10"/>
        <w:spacing w:before="164"/>
        <w:ind w:left="318"/>
        <w:rPr>
          <w:rFonts w:hint="eastAsia" w:ascii="仿宋" w:hAnsi="仿宋" w:eastAsia="仿宋" w:cs="仿宋"/>
        </w:rPr>
      </w:pPr>
      <w:r>
        <w:rPr>
          <w:rFonts w:hint="eastAsia" w:ascii="仿宋" w:hAnsi="仿宋" w:eastAsia="仿宋" w:cs="仿宋"/>
        </w:rPr>
        <w:t>注：</w:t>
      </w:r>
    </w:p>
    <w:p>
      <w:pPr>
        <w:pStyle w:val="10"/>
        <w:spacing w:before="11"/>
        <w:rPr>
          <w:rFonts w:hint="eastAsia" w:ascii="仿宋" w:hAnsi="仿宋" w:eastAsia="仿宋" w:cs="仿宋"/>
          <w:sz w:val="15"/>
        </w:rPr>
      </w:pPr>
    </w:p>
    <w:p>
      <w:pPr>
        <w:pStyle w:val="9"/>
        <w:keepNext w:val="0"/>
        <w:keepLines w:val="0"/>
        <w:pageBreakBefore w:val="0"/>
        <w:widowControl w:val="0"/>
        <w:kinsoku/>
        <w:wordWrap/>
        <w:overflowPunct/>
        <w:topLinePunct w:val="0"/>
        <w:autoSpaceDE w:val="0"/>
        <w:autoSpaceDN w:val="0"/>
        <w:bidi w:val="0"/>
        <w:adjustRightInd/>
        <w:snapToGrid/>
        <w:spacing w:before="1" w:line="422" w:lineRule="auto"/>
        <w:ind w:right="0"/>
        <w:textAlignment w:val="auto"/>
        <w:rPr>
          <w:rFonts w:hint="eastAsia" w:ascii="仿宋" w:hAnsi="仿宋" w:eastAsia="仿宋" w:cs="仿宋"/>
          <w:lang w:eastAsia="zh-CN"/>
        </w:rPr>
      </w:pPr>
      <w:r>
        <w:rPr>
          <w:rFonts w:hint="eastAsia" w:ascii="仿宋" w:hAnsi="仿宋" w:eastAsia="仿宋" w:cs="仿宋"/>
          <w:b w:val="0"/>
        </w:rPr>
        <w:t>1、谈判文件</w:t>
      </w:r>
      <w:r>
        <w:rPr>
          <w:rFonts w:hint="eastAsia" w:ascii="仿宋" w:hAnsi="仿宋" w:eastAsia="仿宋" w:cs="仿宋"/>
        </w:rPr>
        <w:t>“第二部分采购项目内容”的★条款要求均为实质性商务条款</w:t>
      </w:r>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r>
        <w:rPr>
          <w:rFonts w:hint="eastAsia" w:ascii="仿宋" w:hAnsi="仿宋" w:eastAsia="仿宋" w:cs="仿宋"/>
        </w:rPr>
        <w:t>，响应供应商须逐条响应，若有一项不响应、负偏离或缺漏，将导致谈判响应无效。</w:t>
      </w:r>
    </w:p>
    <w:p>
      <w:pPr>
        <w:pStyle w:val="10"/>
        <w:keepNext w:val="0"/>
        <w:keepLines w:val="0"/>
        <w:pageBreakBefore w:val="0"/>
        <w:widowControl w:val="0"/>
        <w:kinsoku/>
        <w:wordWrap/>
        <w:overflowPunct/>
        <w:topLinePunct w:val="0"/>
        <w:autoSpaceDE w:val="0"/>
        <w:autoSpaceDN w:val="0"/>
        <w:bidi w:val="0"/>
        <w:adjustRightInd/>
        <w:snapToGrid/>
        <w:spacing w:line="422" w:lineRule="auto"/>
        <w:ind w:left="318" w:right="0"/>
        <w:textAlignment w:val="auto"/>
        <w:rPr>
          <w:rFonts w:hint="eastAsia" w:ascii="仿宋" w:hAnsi="仿宋" w:eastAsia="仿宋" w:cs="仿宋"/>
        </w:rPr>
      </w:pPr>
      <w:r>
        <w:rPr>
          <w:rFonts w:hint="eastAsia" w:ascii="仿宋" w:hAnsi="仿宋" w:eastAsia="仿宋" w:cs="仿宋"/>
          <w:spacing w:val="-10"/>
        </w:rPr>
        <w:t>2、如</w:t>
      </w:r>
      <w:r>
        <w:rPr>
          <w:rFonts w:hint="eastAsia" w:ascii="仿宋" w:hAnsi="仿宋" w:eastAsia="仿宋" w:cs="仿宋"/>
          <w:sz w:val="21"/>
          <w:szCs w:val="21"/>
          <w:lang w:val="zh-CN" w:eastAsia="zh-CN" w:bidi="zh-CN"/>
        </w:rPr>
        <w:t>谈判响应供应</w:t>
      </w:r>
      <w:r>
        <w:rPr>
          <w:rFonts w:hint="eastAsia" w:ascii="仿宋" w:hAnsi="仿宋" w:eastAsia="仿宋" w:cs="仿宋"/>
          <w:spacing w:val="-10"/>
        </w:rPr>
        <w:t>商完全响应，则请在“是否响应”栏内打“√”，对空白或打“×”视为负偏离，请在“偏离说明”栏内扼要说明偏离情况。</w:t>
      </w:r>
    </w:p>
    <w:p>
      <w:pPr>
        <w:pStyle w:val="10"/>
        <w:keepNext w:val="0"/>
        <w:keepLines w:val="0"/>
        <w:pageBreakBefore w:val="0"/>
        <w:widowControl w:val="0"/>
        <w:kinsoku/>
        <w:wordWrap/>
        <w:overflowPunct/>
        <w:topLinePunct w:val="0"/>
        <w:autoSpaceDE w:val="0"/>
        <w:autoSpaceDN w:val="0"/>
        <w:bidi w:val="0"/>
        <w:adjustRightInd/>
        <w:snapToGrid/>
        <w:spacing w:before="4"/>
        <w:ind w:left="318" w:right="0"/>
        <w:textAlignment w:val="auto"/>
        <w:rPr>
          <w:rFonts w:hint="eastAsia" w:ascii="仿宋" w:hAnsi="仿宋" w:eastAsia="仿宋" w:cs="仿宋"/>
        </w:rPr>
      </w:pPr>
      <w:r>
        <w:rPr>
          <w:rFonts w:hint="eastAsia" w:ascii="仿宋" w:hAnsi="仿宋" w:eastAsia="仿宋" w:cs="仿宋"/>
        </w:rPr>
        <w:t>3、本表内容不得擅自修改。</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
        <w:rPr>
          <w:rFonts w:hint="eastAsia" w:ascii="仿宋" w:hAnsi="仿宋" w:eastAsia="仿宋" w:cs="仿宋"/>
          <w:sz w:val="29"/>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numPr>
          <w:ilvl w:val="1"/>
          <w:numId w:val="43"/>
        </w:numPr>
        <w:tabs>
          <w:tab w:val="left" w:pos="880"/>
        </w:tabs>
        <w:kinsoku/>
        <w:wordWrap/>
        <w:overflowPunct/>
        <w:topLinePunct w:val="0"/>
        <w:autoSpaceDE w:val="0"/>
        <w:autoSpaceDN w:val="0"/>
        <w:bidi w:val="0"/>
        <w:adjustRightInd/>
        <w:snapToGrid/>
        <w:spacing w:before="219" w:after="0" w:line="240" w:lineRule="auto"/>
        <w:ind w:left="879" w:right="0" w:hanging="561"/>
        <w:jc w:val="left"/>
        <w:textAlignment w:val="auto"/>
        <w:rPr>
          <w:rFonts w:hint="eastAsia" w:ascii="仿宋" w:hAnsi="仿宋" w:eastAsia="仿宋" w:cs="仿宋"/>
          <w:sz w:val="24"/>
          <w:szCs w:val="24"/>
        </w:rPr>
      </w:pPr>
      <w:r>
        <w:rPr>
          <w:rFonts w:hint="eastAsia" w:ascii="仿宋" w:hAnsi="仿宋" w:eastAsia="仿宋" w:cs="仿宋"/>
          <w:lang w:val="en-US" w:eastAsia="zh-CN"/>
        </w:rPr>
        <w:t>响应供应商认为需加以说明的其他内容（格式自定义，如没有，可删除）。</w:t>
      </w: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1"/>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0r5M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N&#10;M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6DSvk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8KZs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W8&#10;X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nwpmyQEAAJs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val="en-US" w:eastAsia="zh-CN"/>
      </w:rPr>
    </w:pPr>
    <w:r>
      <w:rPr>
        <w:rFonts w:hint="eastAsia"/>
      </w:rPr>
      <w:t>新城镇综治办大楼后停车场建设工程</w:t>
    </w:r>
    <w:r>
      <w:rPr>
        <w:rFonts w:hint="eastAsia"/>
        <w:lang w:val="en-US" w:eastAsia="zh-CN"/>
      </w:rPr>
      <w:t xml:space="preserve">                                           GDZZ20211201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新城镇综治办大楼后停车场建设工程                                                项目编号：GDZZ20211201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新城镇综治办大楼后停车场建设工程                                             项目编号：GDZZ20211201</w:t>
    </w:r>
  </w:p>
  <w:p>
    <w:pPr>
      <w:pStyle w:val="12"/>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8DE47"/>
    <w:multiLevelType w:val="multilevel"/>
    <w:tmpl w:val="8278DE4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2">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3">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4">
    <w:nsid w:val="AA3B48DD"/>
    <w:multiLevelType w:val="singleLevel"/>
    <w:tmpl w:val="AA3B48DD"/>
    <w:lvl w:ilvl="0" w:tentative="0">
      <w:start w:val="1"/>
      <w:numFmt w:val="decimal"/>
      <w:suff w:val="nothing"/>
      <w:lvlText w:val="%1、"/>
      <w:lvlJc w:val="left"/>
    </w:lvl>
  </w:abstractNum>
  <w:abstractNum w:abstractNumId="5">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6">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7">
    <w:nsid w:val="C18C534E"/>
    <w:multiLevelType w:val="singleLevel"/>
    <w:tmpl w:val="C18C534E"/>
    <w:lvl w:ilvl="0" w:tentative="0">
      <w:start w:val="1"/>
      <w:numFmt w:val="decimal"/>
      <w:lvlText w:val="%1."/>
      <w:lvlJc w:val="left"/>
      <w:pPr>
        <w:ind w:left="425" w:hanging="425"/>
      </w:pPr>
      <w:rPr>
        <w:rFonts w:hint="default"/>
      </w:rPr>
    </w:lvl>
  </w:abstractNum>
  <w:abstractNum w:abstractNumId="8">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9">
    <w:nsid w:val="CCD55B40"/>
    <w:multiLevelType w:val="singleLevel"/>
    <w:tmpl w:val="CCD55B40"/>
    <w:lvl w:ilvl="0" w:tentative="0">
      <w:start w:val="1"/>
      <w:numFmt w:val="decimal"/>
      <w:lvlText w:val="(%1)"/>
      <w:lvlJc w:val="left"/>
      <w:pPr>
        <w:ind w:left="425" w:hanging="425"/>
      </w:pPr>
      <w:rPr>
        <w:rFonts w:hint="default"/>
      </w:rPr>
    </w:lvl>
  </w:abstractNum>
  <w:abstractNum w:abstractNumId="10">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11">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2">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3">
    <w:nsid w:val="E89B225C"/>
    <w:multiLevelType w:val="singleLevel"/>
    <w:tmpl w:val="E89B225C"/>
    <w:lvl w:ilvl="0" w:tentative="0">
      <w:start w:val="1"/>
      <w:numFmt w:val="decimal"/>
      <w:lvlText w:val="%1."/>
      <w:lvlJc w:val="left"/>
      <w:pPr>
        <w:ind w:left="425" w:hanging="425"/>
      </w:pPr>
      <w:rPr>
        <w:rFonts w:hint="default"/>
      </w:rPr>
    </w:lvl>
  </w:abstractNum>
  <w:abstractNum w:abstractNumId="14">
    <w:nsid w:val="F46B7D1C"/>
    <w:multiLevelType w:val="singleLevel"/>
    <w:tmpl w:val="F46B7D1C"/>
    <w:lvl w:ilvl="0" w:tentative="0">
      <w:start w:val="1"/>
      <w:numFmt w:val="decimal"/>
      <w:suff w:val="nothing"/>
      <w:lvlText w:val="%1）"/>
      <w:lvlJc w:val="left"/>
    </w:lvl>
  </w:abstractNum>
  <w:abstractNum w:abstractNumId="15">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26"/>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6">
    <w:nsid w:val="00D415B4"/>
    <w:multiLevelType w:val="singleLevel"/>
    <w:tmpl w:val="00D415B4"/>
    <w:lvl w:ilvl="0" w:tentative="0">
      <w:start w:val="1"/>
      <w:numFmt w:val="decimal"/>
      <w:suff w:val="nothing"/>
      <w:lvlText w:val="（%1）"/>
      <w:lvlJc w:val="left"/>
    </w:lvl>
  </w:abstractNum>
  <w:abstractNum w:abstractNumId="17">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8">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19">
    <w:nsid w:val="0B07D139"/>
    <w:multiLevelType w:val="singleLevel"/>
    <w:tmpl w:val="0B07D139"/>
    <w:lvl w:ilvl="0" w:tentative="0">
      <w:start w:val="1"/>
      <w:numFmt w:val="decimal"/>
      <w:suff w:val="nothing"/>
      <w:lvlText w:val="%1、"/>
      <w:lvlJc w:val="left"/>
    </w:lvl>
  </w:abstractNum>
  <w:abstractNum w:abstractNumId="20">
    <w:nsid w:val="0CE61CCF"/>
    <w:multiLevelType w:val="singleLevel"/>
    <w:tmpl w:val="0CE61CCF"/>
    <w:lvl w:ilvl="0" w:tentative="0">
      <w:start w:val="1"/>
      <w:numFmt w:val="decimal"/>
      <w:suff w:val="nothing"/>
      <w:lvlText w:val="%1、"/>
      <w:lvlJc w:val="left"/>
    </w:lvl>
  </w:abstractNum>
  <w:abstractNum w:abstractNumId="21">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22">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23">
    <w:nsid w:val="1ACDE60F"/>
    <w:multiLevelType w:val="multilevel"/>
    <w:tmpl w:val="1ACDE60F"/>
    <w:lvl w:ilvl="0" w:tentative="0">
      <w:start w:val="1"/>
      <w:numFmt w:val="decimal"/>
      <w:lvlText w:val="（%1）"/>
      <w:lvlJc w:val="left"/>
      <w:pPr>
        <w:ind w:left="353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ind w:left="4169" w:hanging="3437"/>
      </w:pPr>
      <w:rPr>
        <w:rFonts w:hint="default"/>
        <w:lang w:val="zh-CN" w:eastAsia="zh-CN" w:bidi="zh-CN"/>
      </w:rPr>
    </w:lvl>
    <w:lvl w:ilvl="2" w:tentative="0">
      <w:start w:val="0"/>
      <w:numFmt w:val="bullet"/>
      <w:lvlText w:val="•"/>
      <w:lvlJc w:val="left"/>
      <w:pPr>
        <w:ind w:left="4798" w:hanging="3437"/>
      </w:pPr>
      <w:rPr>
        <w:rFonts w:hint="default"/>
        <w:lang w:val="zh-CN" w:eastAsia="zh-CN" w:bidi="zh-CN"/>
      </w:rPr>
    </w:lvl>
    <w:lvl w:ilvl="3" w:tentative="0">
      <w:start w:val="0"/>
      <w:numFmt w:val="bullet"/>
      <w:lvlText w:val="•"/>
      <w:lvlJc w:val="left"/>
      <w:pPr>
        <w:ind w:left="5427" w:hanging="3437"/>
      </w:pPr>
      <w:rPr>
        <w:rFonts w:hint="default"/>
        <w:lang w:val="zh-CN" w:eastAsia="zh-CN" w:bidi="zh-CN"/>
      </w:rPr>
    </w:lvl>
    <w:lvl w:ilvl="4" w:tentative="0">
      <w:start w:val="0"/>
      <w:numFmt w:val="bullet"/>
      <w:lvlText w:val="•"/>
      <w:lvlJc w:val="left"/>
      <w:pPr>
        <w:ind w:left="6056" w:hanging="3437"/>
      </w:pPr>
      <w:rPr>
        <w:rFonts w:hint="default"/>
        <w:lang w:val="zh-CN" w:eastAsia="zh-CN" w:bidi="zh-CN"/>
      </w:rPr>
    </w:lvl>
    <w:lvl w:ilvl="5" w:tentative="0">
      <w:start w:val="0"/>
      <w:numFmt w:val="bullet"/>
      <w:lvlText w:val="•"/>
      <w:lvlJc w:val="left"/>
      <w:pPr>
        <w:ind w:left="6685" w:hanging="3437"/>
      </w:pPr>
      <w:rPr>
        <w:rFonts w:hint="default"/>
        <w:lang w:val="zh-CN" w:eastAsia="zh-CN" w:bidi="zh-CN"/>
      </w:rPr>
    </w:lvl>
    <w:lvl w:ilvl="6" w:tentative="0">
      <w:start w:val="0"/>
      <w:numFmt w:val="bullet"/>
      <w:lvlText w:val="•"/>
      <w:lvlJc w:val="left"/>
      <w:pPr>
        <w:ind w:left="7314" w:hanging="3437"/>
      </w:pPr>
      <w:rPr>
        <w:rFonts w:hint="default"/>
        <w:lang w:val="zh-CN" w:eastAsia="zh-CN" w:bidi="zh-CN"/>
      </w:rPr>
    </w:lvl>
    <w:lvl w:ilvl="7" w:tentative="0">
      <w:start w:val="0"/>
      <w:numFmt w:val="bullet"/>
      <w:lvlText w:val="•"/>
      <w:lvlJc w:val="left"/>
      <w:pPr>
        <w:ind w:left="7943" w:hanging="3437"/>
      </w:pPr>
      <w:rPr>
        <w:rFonts w:hint="default"/>
        <w:lang w:val="zh-CN" w:eastAsia="zh-CN" w:bidi="zh-CN"/>
      </w:rPr>
    </w:lvl>
    <w:lvl w:ilvl="8" w:tentative="0">
      <w:start w:val="0"/>
      <w:numFmt w:val="bullet"/>
      <w:lvlText w:val="•"/>
      <w:lvlJc w:val="left"/>
      <w:pPr>
        <w:ind w:left="8572" w:hanging="3437"/>
      </w:pPr>
      <w:rPr>
        <w:rFonts w:hint="default"/>
        <w:lang w:val="zh-CN" w:eastAsia="zh-CN" w:bidi="zh-CN"/>
      </w:rPr>
    </w:lvl>
  </w:abstractNum>
  <w:abstractNum w:abstractNumId="24">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5">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26">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7">
    <w:nsid w:val="2DE945A0"/>
    <w:multiLevelType w:val="singleLevel"/>
    <w:tmpl w:val="2DE945A0"/>
    <w:lvl w:ilvl="0" w:tentative="0">
      <w:start w:val="1"/>
      <w:numFmt w:val="decimal"/>
      <w:suff w:val="nothing"/>
      <w:lvlText w:val="%1、"/>
      <w:lvlJc w:val="left"/>
    </w:lvl>
  </w:abstractNum>
  <w:abstractNum w:abstractNumId="28">
    <w:nsid w:val="33517728"/>
    <w:multiLevelType w:val="singleLevel"/>
    <w:tmpl w:val="33517728"/>
    <w:lvl w:ilvl="0" w:tentative="0">
      <w:start w:val="1"/>
      <w:numFmt w:val="decimal"/>
      <w:suff w:val="nothing"/>
      <w:lvlText w:val="%1、"/>
      <w:lvlJc w:val="left"/>
    </w:lvl>
  </w:abstractNum>
  <w:abstractNum w:abstractNumId="29">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30">
    <w:nsid w:val="3702A3A3"/>
    <w:multiLevelType w:val="singleLevel"/>
    <w:tmpl w:val="3702A3A3"/>
    <w:lvl w:ilvl="0" w:tentative="0">
      <w:start w:val="1"/>
      <w:numFmt w:val="chineseCounting"/>
      <w:suff w:val="nothing"/>
      <w:lvlText w:val="%1、"/>
      <w:lvlJc w:val="left"/>
      <w:rPr>
        <w:rFonts w:hint="eastAsia"/>
      </w:rPr>
    </w:lvl>
  </w:abstractNum>
  <w:abstractNum w:abstractNumId="31">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2">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33">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34">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35">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36">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37">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38">
    <w:nsid w:val="63A15A7F"/>
    <w:multiLevelType w:val="singleLevel"/>
    <w:tmpl w:val="63A15A7F"/>
    <w:lvl w:ilvl="0" w:tentative="0">
      <w:start w:val="1"/>
      <w:numFmt w:val="decimal"/>
      <w:lvlText w:val="%1."/>
      <w:lvlJc w:val="left"/>
      <w:pPr>
        <w:ind w:left="425" w:hanging="425"/>
      </w:pPr>
      <w:rPr>
        <w:rFonts w:hint="default"/>
      </w:rPr>
    </w:lvl>
  </w:abstractNum>
  <w:abstractNum w:abstractNumId="39">
    <w:nsid w:val="6ACA6EE7"/>
    <w:multiLevelType w:val="singleLevel"/>
    <w:tmpl w:val="6ACA6EE7"/>
    <w:lvl w:ilvl="0" w:tentative="0">
      <w:start w:val="1"/>
      <w:numFmt w:val="decimal"/>
      <w:suff w:val="nothing"/>
      <w:lvlText w:val="%1、"/>
      <w:lvlJc w:val="left"/>
    </w:lvl>
  </w:abstractNum>
  <w:abstractNum w:abstractNumId="40">
    <w:nsid w:val="6F7393ED"/>
    <w:multiLevelType w:val="singleLevel"/>
    <w:tmpl w:val="6F7393ED"/>
    <w:lvl w:ilvl="0" w:tentative="0">
      <w:start w:val="1"/>
      <w:numFmt w:val="decimal"/>
      <w:suff w:val="nothing"/>
      <w:lvlText w:val="%1、"/>
      <w:lvlJc w:val="left"/>
    </w:lvl>
  </w:abstractNum>
  <w:abstractNum w:abstractNumId="41">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42">
    <w:nsid w:val="78B9DA44"/>
    <w:multiLevelType w:val="singleLevel"/>
    <w:tmpl w:val="78B9DA44"/>
    <w:lvl w:ilvl="0" w:tentative="0">
      <w:start w:val="1"/>
      <w:numFmt w:val="decimal"/>
      <w:suff w:val="nothing"/>
      <w:lvlText w:val="%1、"/>
      <w:lvlJc w:val="left"/>
    </w:lvl>
  </w:abstractNum>
  <w:num w:numId="1">
    <w:abstractNumId w:val="15"/>
  </w:num>
  <w:num w:numId="2">
    <w:abstractNumId w:val="30"/>
  </w:num>
  <w:num w:numId="3">
    <w:abstractNumId w:val="13"/>
  </w:num>
  <w:num w:numId="4">
    <w:abstractNumId w:val="7"/>
  </w:num>
  <w:num w:numId="5">
    <w:abstractNumId w:val="17"/>
  </w:num>
  <w:num w:numId="6">
    <w:abstractNumId w:val="9"/>
  </w:num>
  <w:num w:numId="7">
    <w:abstractNumId w:val="2"/>
  </w:num>
  <w:num w:numId="8">
    <w:abstractNumId w:val="42"/>
  </w:num>
  <w:num w:numId="9">
    <w:abstractNumId w:val="28"/>
  </w:num>
  <w:num w:numId="10">
    <w:abstractNumId w:val="16"/>
  </w:num>
  <w:num w:numId="11">
    <w:abstractNumId w:val="39"/>
  </w:num>
  <w:num w:numId="12">
    <w:abstractNumId w:val="20"/>
  </w:num>
  <w:num w:numId="13">
    <w:abstractNumId w:val="19"/>
  </w:num>
  <w:num w:numId="14">
    <w:abstractNumId w:val="0"/>
  </w:num>
  <w:num w:numId="15">
    <w:abstractNumId w:val="4"/>
  </w:num>
  <w:num w:numId="16">
    <w:abstractNumId w:val="27"/>
  </w:num>
  <w:num w:numId="17">
    <w:abstractNumId w:val="33"/>
  </w:num>
  <w:num w:numId="18">
    <w:abstractNumId w:val="26"/>
  </w:num>
  <w:num w:numId="19">
    <w:abstractNumId w:val="34"/>
  </w:num>
  <w:num w:numId="20">
    <w:abstractNumId w:val="31"/>
  </w:num>
  <w:num w:numId="21">
    <w:abstractNumId w:val="8"/>
  </w:num>
  <w:num w:numId="22">
    <w:abstractNumId w:val="29"/>
  </w:num>
  <w:num w:numId="23">
    <w:abstractNumId w:val="10"/>
  </w:num>
  <w:num w:numId="24">
    <w:abstractNumId w:val="22"/>
  </w:num>
  <w:num w:numId="25">
    <w:abstractNumId w:val="24"/>
  </w:num>
  <w:num w:numId="26">
    <w:abstractNumId w:val="12"/>
  </w:num>
  <w:num w:numId="27">
    <w:abstractNumId w:val="11"/>
  </w:num>
  <w:num w:numId="28">
    <w:abstractNumId w:val="5"/>
  </w:num>
  <w:num w:numId="29">
    <w:abstractNumId w:val="3"/>
  </w:num>
  <w:num w:numId="30">
    <w:abstractNumId w:val="18"/>
  </w:num>
  <w:num w:numId="31">
    <w:abstractNumId w:val="41"/>
  </w:num>
  <w:num w:numId="32">
    <w:abstractNumId w:val="37"/>
  </w:num>
  <w:num w:numId="33">
    <w:abstractNumId w:val="6"/>
  </w:num>
  <w:num w:numId="34">
    <w:abstractNumId w:val="21"/>
  </w:num>
  <w:num w:numId="35">
    <w:abstractNumId w:val="14"/>
  </w:num>
  <w:num w:numId="36">
    <w:abstractNumId w:val="32"/>
  </w:num>
  <w:num w:numId="37">
    <w:abstractNumId w:val="25"/>
  </w:num>
  <w:num w:numId="38">
    <w:abstractNumId w:val="35"/>
  </w:num>
  <w:num w:numId="39">
    <w:abstractNumId w:val="1"/>
  </w:num>
  <w:num w:numId="40">
    <w:abstractNumId w:val="23"/>
  </w:num>
  <w:num w:numId="41">
    <w:abstractNumId w:val="38"/>
  </w:num>
  <w:num w:numId="42">
    <w:abstractNumId w:val="4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176C"/>
    <w:rsid w:val="00CE04AD"/>
    <w:rsid w:val="010371A3"/>
    <w:rsid w:val="01467499"/>
    <w:rsid w:val="015B486D"/>
    <w:rsid w:val="01726A32"/>
    <w:rsid w:val="01DC2F7B"/>
    <w:rsid w:val="02847105"/>
    <w:rsid w:val="03390216"/>
    <w:rsid w:val="03927943"/>
    <w:rsid w:val="03A40EB6"/>
    <w:rsid w:val="03B17CB6"/>
    <w:rsid w:val="04404C8C"/>
    <w:rsid w:val="045A2503"/>
    <w:rsid w:val="04795896"/>
    <w:rsid w:val="04D473B5"/>
    <w:rsid w:val="05164A87"/>
    <w:rsid w:val="052E780F"/>
    <w:rsid w:val="052F4768"/>
    <w:rsid w:val="054E1E94"/>
    <w:rsid w:val="05AC6FA7"/>
    <w:rsid w:val="06226143"/>
    <w:rsid w:val="06564549"/>
    <w:rsid w:val="067E540B"/>
    <w:rsid w:val="06844253"/>
    <w:rsid w:val="06BC2E5D"/>
    <w:rsid w:val="07127665"/>
    <w:rsid w:val="071A70E8"/>
    <w:rsid w:val="072B5213"/>
    <w:rsid w:val="07A20A9B"/>
    <w:rsid w:val="07B75864"/>
    <w:rsid w:val="07C214D7"/>
    <w:rsid w:val="07D514BA"/>
    <w:rsid w:val="07D6526C"/>
    <w:rsid w:val="07FF586C"/>
    <w:rsid w:val="080F65E1"/>
    <w:rsid w:val="081D6032"/>
    <w:rsid w:val="0882539D"/>
    <w:rsid w:val="08906679"/>
    <w:rsid w:val="08956FBB"/>
    <w:rsid w:val="08B31F98"/>
    <w:rsid w:val="0908184A"/>
    <w:rsid w:val="093C0F88"/>
    <w:rsid w:val="09F81380"/>
    <w:rsid w:val="0A0E011D"/>
    <w:rsid w:val="0A432718"/>
    <w:rsid w:val="0A541551"/>
    <w:rsid w:val="0AA20225"/>
    <w:rsid w:val="0AA33E79"/>
    <w:rsid w:val="0AAB7DB1"/>
    <w:rsid w:val="0B455E22"/>
    <w:rsid w:val="0B7466D9"/>
    <w:rsid w:val="0BB8294D"/>
    <w:rsid w:val="0BBD4714"/>
    <w:rsid w:val="0BCD051B"/>
    <w:rsid w:val="0BF977F7"/>
    <w:rsid w:val="0C0421A9"/>
    <w:rsid w:val="0C3158EE"/>
    <w:rsid w:val="0D1C45FA"/>
    <w:rsid w:val="0D9B74B7"/>
    <w:rsid w:val="0DB54C6D"/>
    <w:rsid w:val="0E1E0839"/>
    <w:rsid w:val="0E9175B2"/>
    <w:rsid w:val="0EB10DEE"/>
    <w:rsid w:val="0F6E2841"/>
    <w:rsid w:val="0FA31BD0"/>
    <w:rsid w:val="103D38D1"/>
    <w:rsid w:val="105A31A2"/>
    <w:rsid w:val="108666F5"/>
    <w:rsid w:val="10E91988"/>
    <w:rsid w:val="10E94C5F"/>
    <w:rsid w:val="111D4FAF"/>
    <w:rsid w:val="115A2E7B"/>
    <w:rsid w:val="11A17923"/>
    <w:rsid w:val="11A656B7"/>
    <w:rsid w:val="11DA528C"/>
    <w:rsid w:val="12167A4D"/>
    <w:rsid w:val="125D719A"/>
    <w:rsid w:val="12817903"/>
    <w:rsid w:val="129A2723"/>
    <w:rsid w:val="13512764"/>
    <w:rsid w:val="135841C7"/>
    <w:rsid w:val="13C87773"/>
    <w:rsid w:val="13EC39DB"/>
    <w:rsid w:val="14183946"/>
    <w:rsid w:val="147F2BA1"/>
    <w:rsid w:val="14B9353A"/>
    <w:rsid w:val="156D1D9D"/>
    <w:rsid w:val="15C64A95"/>
    <w:rsid w:val="15C75949"/>
    <w:rsid w:val="15D16880"/>
    <w:rsid w:val="166A4586"/>
    <w:rsid w:val="171F5D80"/>
    <w:rsid w:val="17271C14"/>
    <w:rsid w:val="172D64A6"/>
    <w:rsid w:val="1774042C"/>
    <w:rsid w:val="18C86D05"/>
    <w:rsid w:val="18F70D81"/>
    <w:rsid w:val="193B287C"/>
    <w:rsid w:val="19422845"/>
    <w:rsid w:val="19732D86"/>
    <w:rsid w:val="19815ED0"/>
    <w:rsid w:val="198968AC"/>
    <w:rsid w:val="1A1513DC"/>
    <w:rsid w:val="1A394300"/>
    <w:rsid w:val="1A595D79"/>
    <w:rsid w:val="1A5C2C40"/>
    <w:rsid w:val="1A9409D5"/>
    <w:rsid w:val="1ABE6C92"/>
    <w:rsid w:val="1ADC7142"/>
    <w:rsid w:val="1AE37C4E"/>
    <w:rsid w:val="1B191394"/>
    <w:rsid w:val="1B214D36"/>
    <w:rsid w:val="1BE773AC"/>
    <w:rsid w:val="1C2941AA"/>
    <w:rsid w:val="1C3A1EE3"/>
    <w:rsid w:val="1C603956"/>
    <w:rsid w:val="1C7905EE"/>
    <w:rsid w:val="1D330E31"/>
    <w:rsid w:val="1D8A2FB9"/>
    <w:rsid w:val="1D96226D"/>
    <w:rsid w:val="1DBD78E5"/>
    <w:rsid w:val="1DC307F5"/>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413129"/>
    <w:rsid w:val="206474A2"/>
    <w:rsid w:val="206D2096"/>
    <w:rsid w:val="20C30639"/>
    <w:rsid w:val="20D3350F"/>
    <w:rsid w:val="22002AF9"/>
    <w:rsid w:val="220415A1"/>
    <w:rsid w:val="22163011"/>
    <w:rsid w:val="223E5B7B"/>
    <w:rsid w:val="2255769E"/>
    <w:rsid w:val="22791B61"/>
    <w:rsid w:val="22CC6367"/>
    <w:rsid w:val="2323325A"/>
    <w:rsid w:val="23332AFF"/>
    <w:rsid w:val="233E12EA"/>
    <w:rsid w:val="237B642A"/>
    <w:rsid w:val="23DB129E"/>
    <w:rsid w:val="23E7293A"/>
    <w:rsid w:val="245D5C24"/>
    <w:rsid w:val="24741F53"/>
    <w:rsid w:val="24BF62B4"/>
    <w:rsid w:val="24C345B1"/>
    <w:rsid w:val="24CA06C2"/>
    <w:rsid w:val="260E0788"/>
    <w:rsid w:val="261C32DC"/>
    <w:rsid w:val="265768C1"/>
    <w:rsid w:val="26587A9A"/>
    <w:rsid w:val="26682247"/>
    <w:rsid w:val="268E50C1"/>
    <w:rsid w:val="26C60546"/>
    <w:rsid w:val="26F216C2"/>
    <w:rsid w:val="270B15D4"/>
    <w:rsid w:val="272702F2"/>
    <w:rsid w:val="27577E78"/>
    <w:rsid w:val="27EC00CE"/>
    <w:rsid w:val="27F04C64"/>
    <w:rsid w:val="27FB5AD9"/>
    <w:rsid w:val="282840C7"/>
    <w:rsid w:val="283A3566"/>
    <w:rsid w:val="28475E7E"/>
    <w:rsid w:val="284A1FD0"/>
    <w:rsid w:val="28602A63"/>
    <w:rsid w:val="287B527A"/>
    <w:rsid w:val="295515A3"/>
    <w:rsid w:val="29E108A9"/>
    <w:rsid w:val="2AAE59D3"/>
    <w:rsid w:val="2AC80DE7"/>
    <w:rsid w:val="2ACF0213"/>
    <w:rsid w:val="2B412A9C"/>
    <w:rsid w:val="2B46206D"/>
    <w:rsid w:val="2B5777B6"/>
    <w:rsid w:val="2BEE5B6C"/>
    <w:rsid w:val="2C903ED7"/>
    <w:rsid w:val="2C915955"/>
    <w:rsid w:val="2CEA7868"/>
    <w:rsid w:val="2D036647"/>
    <w:rsid w:val="2D1B73E6"/>
    <w:rsid w:val="2D7E78EA"/>
    <w:rsid w:val="2DA17381"/>
    <w:rsid w:val="2DA31217"/>
    <w:rsid w:val="2DFE3D05"/>
    <w:rsid w:val="2E176C7E"/>
    <w:rsid w:val="2E4D0D88"/>
    <w:rsid w:val="2E6E1562"/>
    <w:rsid w:val="2E784430"/>
    <w:rsid w:val="2E7B2593"/>
    <w:rsid w:val="2E8E489C"/>
    <w:rsid w:val="2EC46369"/>
    <w:rsid w:val="30506792"/>
    <w:rsid w:val="30BF59F1"/>
    <w:rsid w:val="30DC5C3C"/>
    <w:rsid w:val="30E90F55"/>
    <w:rsid w:val="30EF528A"/>
    <w:rsid w:val="315D7B06"/>
    <w:rsid w:val="31663CA3"/>
    <w:rsid w:val="31726E79"/>
    <w:rsid w:val="318E62CA"/>
    <w:rsid w:val="319704F8"/>
    <w:rsid w:val="31BB3DF9"/>
    <w:rsid w:val="31E83B58"/>
    <w:rsid w:val="31FC6649"/>
    <w:rsid w:val="32183E25"/>
    <w:rsid w:val="32196C68"/>
    <w:rsid w:val="325705B0"/>
    <w:rsid w:val="325D64AF"/>
    <w:rsid w:val="32885287"/>
    <w:rsid w:val="32A748BE"/>
    <w:rsid w:val="32BC718E"/>
    <w:rsid w:val="32ED5589"/>
    <w:rsid w:val="32F0373B"/>
    <w:rsid w:val="33227DAA"/>
    <w:rsid w:val="33443BCA"/>
    <w:rsid w:val="338E24CA"/>
    <w:rsid w:val="339F475C"/>
    <w:rsid w:val="341D1F3B"/>
    <w:rsid w:val="347E1245"/>
    <w:rsid w:val="34A74955"/>
    <w:rsid w:val="353B029A"/>
    <w:rsid w:val="354E52E6"/>
    <w:rsid w:val="356751D9"/>
    <w:rsid w:val="357B7045"/>
    <w:rsid w:val="35AB0B75"/>
    <w:rsid w:val="35B60D62"/>
    <w:rsid w:val="35DA7FF9"/>
    <w:rsid w:val="35DD7F80"/>
    <w:rsid w:val="35E07D4F"/>
    <w:rsid w:val="361B28D6"/>
    <w:rsid w:val="368A5D9F"/>
    <w:rsid w:val="36E702E1"/>
    <w:rsid w:val="37113A08"/>
    <w:rsid w:val="377F1060"/>
    <w:rsid w:val="379A3573"/>
    <w:rsid w:val="37F22E40"/>
    <w:rsid w:val="380813C3"/>
    <w:rsid w:val="38616237"/>
    <w:rsid w:val="386D4BD8"/>
    <w:rsid w:val="388B2624"/>
    <w:rsid w:val="390D387E"/>
    <w:rsid w:val="39F925AD"/>
    <w:rsid w:val="3A0B5CF9"/>
    <w:rsid w:val="3A0E02F3"/>
    <w:rsid w:val="3A1F7591"/>
    <w:rsid w:val="3A3F6103"/>
    <w:rsid w:val="3A426DAB"/>
    <w:rsid w:val="3A53344D"/>
    <w:rsid w:val="3A611BA9"/>
    <w:rsid w:val="3A6977A4"/>
    <w:rsid w:val="3A6D363A"/>
    <w:rsid w:val="3A860F66"/>
    <w:rsid w:val="3AA4427A"/>
    <w:rsid w:val="3B492C24"/>
    <w:rsid w:val="3B517F66"/>
    <w:rsid w:val="3BC93ABF"/>
    <w:rsid w:val="3BCF6A9E"/>
    <w:rsid w:val="3BD0640F"/>
    <w:rsid w:val="3C3502BB"/>
    <w:rsid w:val="3C680890"/>
    <w:rsid w:val="3C9A6A0D"/>
    <w:rsid w:val="3CCE3EF4"/>
    <w:rsid w:val="3CE76ACB"/>
    <w:rsid w:val="3CF16ABC"/>
    <w:rsid w:val="3D0E58FB"/>
    <w:rsid w:val="3D111AEB"/>
    <w:rsid w:val="3D9902B0"/>
    <w:rsid w:val="3DC30EF9"/>
    <w:rsid w:val="3DF85DAB"/>
    <w:rsid w:val="3DFA56F0"/>
    <w:rsid w:val="3E3B0641"/>
    <w:rsid w:val="3E3F17BF"/>
    <w:rsid w:val="3EA779CF"/>
    <w:rsid w:val="3EC73D73"/>
    <w:rsid w:val="3ED1136C"/>
    <w:rsid w:val="400E6807"/>
    <w:rsid w:val="403C0681"/>
    <w:rsid w:val="406C1954"/>
    <w:rsid w:val="407B3B9C"/>
    <w:rsid w:val="40C64FD9"/>
    <w:rsid w:val="40CA7CCF"/>
    <w:rsid w:val="413333BF"/>
    <w:rsid w:val="416359DF"/>
    <w:rsid w:val="416C1C89"/>
    <w:rsid w:val="41C66851"/>
    <w:rsid w:val="41EA0EBD"/>
    <w:rsid w:val="41EC2ADA"/>
    <w:rsid w:val="420D1363"/>
    <w:rsid w:val="4376603F"/>
    <w:rsid w:val="43795F94"/>
    <w:rsid w:val="4392793A"/>
    <w:rsid w:val="43A61EBD"/>
    <w:rsid w:val="43CE6C96"/>
    <w:rsid w:val="44066D34"/>
    <w:rsid w:val="444C5ED9"/>
    <w:rsid w:val="4475623A"/>
    <w:rsid w:val="448D2A45"/>
    <w:rsid w:val="449C07D6"/>
    <w:rsid w:val="44E636FF"/>
    <w:rsid w:val="450F58B5"/>
    <w:rsid w:val="4535723A"/>
    <w:rsid w:val="45510941"/>
    <w:rsid w:val="45915315"/>
    <w:rsid w:val="45AA4DF1"/>
    <w:rsid w:val="45AB6DA2"/>
    <w:rsid w:val="45AD28FA"/>
    <w:rsid w:val="45D3368A"/>
    <w:rsid w:val="46153863"/>
    <w:rsid w:val="46172177"/>
    <w:rsid w:val="462B263C"/>
    <w:rsid w:val="46A64DB2"/>
    <w:rsid w:val="46F4219F"/>
    <w:rsid w:val="47764DFC"/>
    <w:rsid w:val="48756F94"/>
    <w:rsid w:val="48874770"/>
    <w:rsid w:val="491173EB"/>
    <w:rsid w:val="49430C53"/>
    <w:rsid w:val="49E11574"/>
    <w:rsid w:val="4A220275"/>
    <w:rsid w:val="4AA66BEC"/>
    <w:rsid w:val="4AFE519B"/>
    <w:rsid w:val="4B037C74"/>
    <w:rsid w:val="4B3D7E85"/>
    <w:rsid w:val="4B496DCF"/>
    <w:rsid w:val="4C155EE8"/>
    <w:rsid w:val="4C8D3219"/>
    <w:rsid w:val="4CB05E57"/>
    <w:rsid w:val="4D171751"/>
    <w:rsid w:val="4D3A7B19"/>
    <w:rsid w:val="4D481C35"/>
    <w:rsid w:val="4D884EB7"/>
    <w:rsid w:val="4D9F3BD6"/>
    <w:rsid w:val="4E084FAF"/>
    <w:rsid w:val="4E120D67"/>
    <w:rsid w:val="4E67288E"/>
    <w:rsid w:val="4E9714AD"/>
    <w:rsid w:val="4EE22289"/>
    <w:rsid w:val="4EE9411A"/>
    <w:rsid w:val="4F141089"/>
    <w:rsid w:val="50602374"/>
    <w:rsid w:val="507C08EE"/>
    <w:rsid w:val="508048A2"/>
    <w:rsid w:val="5083021E"/>
    <w:rsid w:val="50A1505B"/>
    <w:rsid w:val="512522D1"/>
    <w:rsid w:val="51C07C78"/>
    <w:rsid w:val="524135FD"/>
    <w:rsid w:val="52556011"/>
    <w:rsid w:val="52B7707E"/>
    <w:rsid w:val="532836E9"/>
    <w:rsid w:val="53716762"/>
    <w:rsid w:val="53AF0612"/>
    <w:rsid w:val="53B50EDC"/>
    <w:rsid w:val="53D2557A"/>
    <w:rsid w:val="53D55CBA"/>
    <w:rsid w:val="53EE1FCD"/>
    <w:rsid w:val="5401180F"/>
    <w:rsid w:val="54017020"/>
    <w:rsid w:val="547916E6"/>
    <w:rsid w:val="54C80264"/>
    <w:rsid w:val="55375A1D"/>
    <w:rsid w:val="55392E66"/>
    <w:rsid w:val="55B42BBE"/>
    <w:rsid w:val="55B94EA8"/>
    <w:rsid w:val="55BC726F"/>
    <w:rsid w:val="55F01B2B"/>
    <w:rsid w:val="55F945A7"/>
    <w:rsid w:val="56161ACB"/>
    <w:rsid w:val="56771861"/>
    <w:rsid w:val="56F47CFD"/>
    <w:rsid w:val="576405CC"/>
    <w:rsid w:val="57975CAB"/>
    <w:rsid w:val="57BC68FB"/>
    <w:rsid w:val="580D673C"/>
    <w:rsid w:val="586930C8"/>
    <w:rsid w:val="58753738"/>
    <w:rsid w:val="58965AE0"/>
    <w:rsid w:val="589A36DD"/>
    <w:rsid w:val="58D04DB5"/>
    <w:rsid w:val="58E778C2"/>
    <w:rsid w:val="590C3AC7"/>
    <w:rsid w:val="59133854"/>
    <w:rsid w:val="59235151"/>
    <w:rsid w:val="594A43F9"/>
    <w:rsid w:val="59585C67"/>
    <w:rsid w:val="59A86A3C"/>
    <w:rsid w:val="59ED332B"/>
    <w:rsid w:val="5A0D5291"/>
    <w:rsid w:val="5A68695E"/>
    <w:rsid w:val="5AB762E4"/>
    <w:rsid w:val="5B173D6D"/>
    <w:rsid w:val="5B3D1AB9"/>
    <w:rsid w:val="5B6F077C"/>
    <w:rsid w:val="5B7C3B31"/>
    <w:rsid w:val="5BA62712"/>
    <w:rsid w:val="5BAE2233"/>
    <w:rsid w:val="5BD50C7E"/>
    <w:rsid w:val="5BF93424"/>
    <w:rsid w:val="5C142CF3"/>
    <w:rsid w:val="5C3E0113"/>
    <w:rsid w:val="5C4161D5"/>
    <w:rsid w:val="5D31022F"/>
    <w:rsid w:val="5D6A0727"/>
    <w:rsid w:val="5DC70367"/>
    <w:rsid w:val="5DD01996"/>
    <w:rsid w:val="5DD40390"/>
    <w:rsid w:val="5E2C6811"/>
    <w:rsid w:val="5F19062F"/>
    <w:rsid w:val="5F241C7D"/>
    <w:rsid w:val="5FDC61CF"/>
    <w:rsid w:val="5FFA73C0"/>
    <w:rsid w:val="60163260"/>
    <w:rsid w:val="60517F91"/>
    <w:rsid w:val="606D1328"/>
    <w:rsid w:val="60D41660"/>
    <w:rsid w:val="61175156"/>
    <w:rsid w:val="6129176B"/>
    <w:rsid w:val="612E7085"/>
    <w:rsid w:val="61776BD8"/>
    <w:rsid w:val="618E0C02"/>
    <w:rsid w:val="61BB33F8"/>
    <w:rsid w:val="62196C40"/>
    <w:rsid w:val="623E3140"/>
    <w:rsid w:val="62571160"/>
    <w:rsid w:val="62930901"/>
    <w:rsid w:val="629E14D4"/>
    <w:rsid w:val="62F20C9B"/>
    <w:rsid w:val="63394D22"/>
    <w:rsid w:val="633E367E"/>
    <w:rsid w:val="634A326F"/>
    <w:rsid w:val="638161D9"/>
    <w:rsid w:val="63C31CA6"/>
    <w:rsid w:val="63E9465B"/>
    <w:rsid w:val="63EC5F3B"/>
    <w:rsid w:val="64191589"/>
    <w:rsid w:val="64CF4865"/>
    <w:rsid w:val="64E41722"/>
    <w:rsid w:val="65025771"/>
    <w:rsid w:val="650600CC"/>
    <w:rsid w:val="658214C6"/>
    <w:rsid w:val="660C430D"/>
    <w:rsid w:val="660E094E"/>
    <w:rsid w:val="664868A8"/>
    <w:rsid w:val="66842889"/>
    <w:rsid w:val="669607BC"/>
    <w:rsid w:val="66D441BA"/>
    <w:rsid w:val="676958C7"/>
    <w:rsid w:val="677A00EC"/>
    <w:rsid w:val="67CD6E77"/>
    <w:rsid w:val="67D24D11"/>
    <w:rsid w:val="67DF62A2"/>
    <w:rsid w:val="67EF1CE2"/>
    <w:rsid w:val="67F97532"/>
    <w:rsid w:val="680C28A8"/>
    <w:rsid w:val="680C7CFE"/>
    <w:rsid w:val="68266DDE"/>
    <w:rsid w:val="682A346B"/>
    <w:rsid w:val="688D5082"/>
    <w:rsid w:val="68A13569"/>
    <w:rsid w:val="68C32A37"/>
    <w:rsid w:val="68EF4BE3"/>
    <w:rsid w:val="68FE6E88"/>
    <w:rsid w:val="6A1C3020"/>
    <w:rsid w:val="6A267530"/>
    <w:rsid w:val="6AAC3AEF"/>
    <w:rsid w:val="6AE52701"/>
    <w:rsid w:val="6AEF40DD"/>
    <w:rsid w:val="6B054057"/>
    <w:rsid w:val="6B2D622B"/>
    <w:rsid w:val="6B351F2B"/>
    <w:rsid w:val="6B585BF6"/>
    <w:rsid w:val="6B5D3DE9"/>
    <w:rsid w:val="6B636EEE"/>
    <w:rsid w:val="6B71538F"/>
    <w:rsid w:val="6BF24E73"/>
    <w:rsid w:val="6BFC2A50"/>
    <w:rsid w:val="6C106DD8"/>
    <w:rsid w:val="6C672F8B"/>
    <w:rsid w:val="6CD13C8D"/>
    <w:rsid w:val="6D4A104D"/>
    <w:rsid w:val="6D572ED4"/>
    <w:rsid w:val="6D5A7FDC"/>
    <w:rsid w:val="6DBE4FD8"/>
    <w:rsid w:val="6DD4799A"/>
    <w:rsid w:val="6E031605"/>
    <w:rsid w:val="6E3B5181"/>
    <w:rsid w:val="6E6B0D3B"/>
    <w:rsid w:val="6EBC41D1"/>
    <w:rsid w:val="6F006EC6"/>
    <w:rsid w:val="6F1313D8"/>
    <w:rsid w:val="6F347699"/>
    <w:rsid w:val="6F4E2524"/>
    <w:rsid w:val="6F584989"/>
    <w:rsid w:val="6FF6618E"/>
    <w:rsid w:val="70684A8A"/>
    <w:rsid w:val="70B74FE5"/>
    <w:rsid w:val="70F54D20"/>
    <w:rsid w:val="712060B5"/>
    <w:rsid w:val="71236EDA"/>
    <w:rsid w:val="71374E78"/>
    <w:rsid w:val="719B34C9"/>
    <w:rsid w:val="721B57C9"/>
    <w:rsid w:val="724C4755"/>
    <w:rsid w:val="72657AB1"/>
    <w:rsid w:val="726B0227"/>
    <w:rsid w:val="7271351A"/>
    <w:rsid w:val="729977C0"/>
    <w:rsid w:val="72B63FEB"/>
    <w:rsid w:val="732B04BE"/>
    <w:rsid w:val="73426A6E"/>
    <w:rsid w:val="7387572A"/>
    <w:rsid w:val="7415542F"/>
    <w:rsid w:val="74214277"/>
    <w:rsid w:val="74B61471"/>
    <w:rsid w:val="74D9696F"/>
    <w:rsid w:val="751208DE"/>
    <w:rsid w:val="75431E21"/>
    <w:rsid w:val="755C1037"/>
    <w:rsid w:val="75937941"/>
    <w:rsid w:val="766B153E"/>
    <w:rsid w:val="769A2CFE"/>
    <w:rsid w:val="76B53FEF"/>
    <w:rsid w:val="77003391"/>
    <w:rsid w:val="772B32FB"/>
    <w:rsid w:val="773542CF"/>
    <w:rsid w:val="77830D3B"/>
    <w:rsid w:val="77867617"/>
    <w:rsid w:val="77AE1EF8"/>
    <w:rsid w:val="77CC7757"/>
    <w:rsid w:val="77DD4B45"/>
    <w:rsid w:val="78370AF4"/>
    <w:rsid w:val="7837358B"/>
    <w:rsid w:val="7843100E"/>
    <w:rsid w:val="7844005A"/>
    <w:rsid w:val="78C70FDB"/>
    <w:rsid w:val="79540723"/>
    <w:rsid w:val="7A496864"/>
    <w:rsid w:val="7A7F33BC"/>
    <w:rsid w:val="7A813805"/>
    <w:rsid w:val="7AB35DEC"/>
    <w:rsid w:val="7AE82EBD"/>
    <w:rsid w:val="7AEC5112"/>
    <w:rsid w:val="7B0424FE"/>
    <w:rsid w:val="7B2B44C1"/>
    <w:rsid w:val="7B8C37C1"/>
    <w:rsid w:val="7B8F0316"/>
    <w:rsid w:val="7B976697"/>
    <w:rsid w:val="7BE718B8"/>
    <w:rsid w:val="7BF9085B"/>
    <w:rsid w:val="7C07129B"/>
    <w:rsid w:val="7C9A49D8"/>
    <w:rsid w:val="7CAC02D7"/>
    <w:rsid w:val="7D593D7C"/>
    <w:rsid w:val="7D821433"/>
    <w:rsid w:val="7D865A13"/>
    <w:rsid w:val="7D9D2234"/>
    <w:rsid w:val="7DBE51A3"/>
    <w:rsid w:val="7DC51651"/>
    <w:rsid w:val="7DF97A0C"/>
    <w:rsid w:val="7E5C50DB"/>
    <w:rsid w:val="7E6327EF"/>
    <w:rsid w:val="7E9C297F"/>
    <w:rsid w:val="7EBE3F1A"/>
    <w:rsid w:val="7ECA636E"/>
    <w:rsid w:val="7ECC2ECE"/>
    <w:rsid w:val="7EDE4B0A"/>
    <w:rsid w:val="7F6A3A60"/>
    <w:rsid w:val="7F8416CC"/>
    <w:rsid w:val="7F9507F9"/>
    <w:rsid w:val="7F9A207F"/>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18">
    <w:name w:val="Default Paragraph Font"/>
    <w:semiHidden/>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link w:val="23"/>
    <w:qFormat/>
    <w:uiPriority w:val="99"/>
    <w:pPr>
      <w:spacing w:after="120" w:line="480" w:lineRule="auto"/>
      <w:ind w:left="420" w:leftChars="200"/>
    </w:pPr>
  </w:style>
  <w:style w:type="paragraph" w:styleId="10">
    <w:name w:val="Body Text"/>
    <w:basedOn w:val="1"/>
    <w:link w:val="22"/>
    <w:qFormat/>
    <w:uiPriority w:val="1"/>
    <w:rPr>
      <w:rFonts w:ascii="宋体" w:hAnsi="宋体" w:eastAsia="宋体" w:cs="宋体"/>
      <w:sz w:val="21"/>
      <w:szCs w:val="21"/>
      <w:lang w:val="zh-CN" w:eastAsia="zh-CN" w:bidi="zh-C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100" w:hanging="480"/>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 w:type="character" w:customStyle="1" w:styleId="22">
    <w:name w:val="正文文本 Char"/>
    <w:link w:val="10"/>
    <w:qFormat/>
    <w:uiPriority w:val="1"/>
    <w:rPr>
      <w:rFonts w:ascii="宋体" w:hAnsi="宋体" w:eastAsia="宋体" w:cs="宋体"/>
      <w:sz w:val="21"/>
      <w:szCs w:val="21"/>
      <w:lang w:val="zh-CN" w:eastAsia="zh-CN" w:bidi="zh-CN"/>
    </w:rPr>
  </w:style>
  <w:style w:type="character" w:customStyle="1" w:styleId="23">
    <w:name w:val="正文文本缩进 2 Char"/>
    <w:link w:val="2"/>
    <w:qFormat/>
    <w:uiPriority w:val="0"/>
  </w:style>
  <w:style w:type="paragraph" w:customStyle="1" w:styleId="24">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25">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标题 2 New"/>
    <w:basedOn w:val="27"/>
    <w:next w:val="27"/>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style21"/>
    <w:basedOn w:val="18"/>
    <w:qFormat/>
    <w:uiPriority w:val="0"/>
    <w:rPr>
      <w:rFonts w:cs="Times New Roman"/>
      <w:sz w:val="24"/>
      <w:szCs w:val="24"/>
    </w:rPr>
  </w:style>
  <w:style w:type="paragraph" w:customStyle="1" w:styleId="30">
    <w:name w:val="样式 标题 3 + (中文) 黑体 小四 非加粗 段前: 7.8 磅 段后: 0 磅 行距: 固定值 20 磅"/>
    <w:basedOn w:val="5"/>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145</Pages>
  <Words>76911</Words>
  <Characters>80134</Characters>
  <TotalTime>3</TotalTime>
  <ScaleCrop>false</ScaleCrop>
  <LinksUpToDate>false</LinksUpToDate>
  <CharactersWithSpaces>92588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Administrator</cp:lastModifiedBy>
  <cp:lastPrinted>2021-12-08T08:38:00Z</cp:lastPrinted>
  <dcterms:modified xsi:type="dcterms:W3CDTF">2021-12-08T10:51:13Z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2052-11.1.0.10314</vt:lpwstr>
  </property>
  <property fmtid="{D5CDD505-2E9C-101B-9397-08002B2CF9AE}" pid="6" name="ICV">
    <vt:lpwstr>D3DF8EB1CA0B4C4F8A42A526E966E91D</vt:lpwstr>
  </property>
</Properties>
</file>