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center"/>
        <w:textAlignment w:val="auto"/>
        <w:rPr>
          <w:rFonts w:hint="eastAsia" w:ascii="仿宋" w:hAnsi="仿宋" w:eastAsia="仿宋" w:cs="仿宋"/>
          <w:b/>
          <w:bCs/>
          <w:spacing w:val="-6"/>
          <w:sz w:val="44"/>
          <w:szCs w:val="44"/>
          <w:highlight w:val="none"/>
          <w:lang w:eastAsia="zh-CN"/>
        </w:rPr>
      </w:pPr>
      <w:r>
        <w:rPr>
          <w:rFonts w:hint="eastAsia" w:ascii="仿宋" w:hAnsi="仿宋" w:eastAsia="仿宋" w:cs="仿宋"/>
          <w:b/>
          <w:bCs/>
          <w:spacing w:val="-6"/>
          <w:sz w:val="44"/>
          <w:szCs w:val="44"/>
          <w:highlight w:val="none"/>
          <w:lang w:eastAsia="zh-CN"/>
        </w:rPr>
        <w:t>新兴县新城镇农村生活污水处理设施及配套管网建设工程（布坪、枫冼、联群片区）监理服务</w:t>
      </w:r>
    </w:p>
    <w:p>
      <w:pPr>
        <w:rPr>
          <w:rFonts w:hint="eastAsia"/>
          <w:sz w:val="28"/>
          <w:szCs w:val="28"/>
          <w:lang w:eastAsia="zh-CN"/>
        </w:rPr>
      </w:pPr>
    </w:p>
    <w:p>
      <w:pPr>
        <w:keepNext w:val="0"/>
        <w:keepLines w:val="0"/>
        <w:pageBreakBefore w:val="0"/>
        <w:widowControl w:val="0"/>
        <w:kinsoku/>
        <w:wordWrap/>
        <w:overflowPunct/>
        <w:topLinePunct w:val="0"/>
        <w:autoSpaceDE w:val="0"/>
        <w:autoSpaceDN w:val="0"/>
        <w:bidi w:val="0"/>
        <w:adjustRightInd/>
        <w:snapToGrid/>
        <w:spacing w:before="29"/>
        <w:ind w:left="0" w:right="0" w:firstLine="0"/>
        <w:jc w:val="center"/>
        <w:textAlignment w:val="auto"/>
        <w:rPr>
          <w:rFonts w:hint="eastAsia" w:ascii="仿宋" w:hAnsi="仿宋" w:eastAsia="仿宋" w:cs="仿宋"/>
          <w:b/>
          <w:sz w:val="36"/>
        </w:rPr>
      </w:pPr>
      <w:r>
        <w:rPr>
          <w:rFonts w:hint="eastAsia" w:ascii="仿宋" w:hAnsi="仿宋" w:eastAsia="仿宋" w:cs="仿宋"/>
          <w:b/>
          <w:sz w:val="140"/>
          <w:lang w:eastAsia="zh-CN"/>
        </w:rPr>
        <w:drawing>
          <wp:inline distT="0" distB="0" distL="114300" distR="114300">
            <wp:extent cx="2202180" cy="1544955"/>
            <wp:effectExtent l="0" t="0" r="7620" b="17145"/>
            <wp:docPr id="1" name="图片 1"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f7b8e90f065680f60be25593f96c3"/>
                    <pic:cNvPicPr>
                      <a:picLocks noChangeAspect="1"/>
                    </pic:cNvPicPr>
                  </pic:nvPicPr>
                  <pic:blipFill>
                    <a:blip r:embed="rId14"/>
                    <a:srcRect t="5623" b="24221"/>
                    <a:stretch>
                      <a:fillRect/>
                    </a:stretch>
                  </pic:blipFill>
                  <pic:spPr>
                    <a:xfrm>
                      <a:off x="0" y="0"/>
                      <a:ext cx="2202180" cy="1544955"/>
                    </a:xfrm>
                    <a:prstGeom prst="rect">
                      <a:avLst/>
                    </a:prstGeom>
                  </pic:spPr>
                </pic:pic>
              </a:graphicData>
            </a:graphic>
          </wp:inline>
        </w:drawing>
      </w:r>
    </w:p>
    <w:p>
      <w:pPr>
        <w:pStyle w:val="9"/>
        <w:rPr>
          <w:rFonts w:hint="eastAsia" w:ascii="仿宋" w:hAnsi="仿宋" w:eastAsia="仿宋" w:cs="仿宋"/>
          <w:b/>
          <w:sz w:val="20"/>
        </w:rPr>
      </w:pPr>
    </w:p>
    <w:p>
      <w:pPr>
        <w:pStyle w:val="9"/>
        <w:rPr>
          <w:rFonts w:hint="eastAsia" w:ascii="仿宋" w:hAnsi="仿宋" w:eastAsia="仿宋" w:cs="仿宋"/>
          <w:b/>
          <w:sz w:val="20"/>
        </w:rPr>
      </w:pPr>
    </w:p>
    <w:p>
      <w:pPr>
        <w:tabs>
          <w:tab w:val="left" w:pos="1403"/>
          <w:tab w:val="left" w:pos="2807"/>
          <w:tab w:val="left" w:pos="4211"/>
          <w:tab w:val="left" w:pos="5615"/>
        </w:tabs>
        <w:spacing w:before="0" w:line="1581" w:lineRule="exact"/>
        <w:ind w:left="0" w:right="18" w:firstLine="0"/>
        <w:jc w:val="center"/>
        <w:rPr>
          <w:rFonts w:hint="eastAsia" w:ascii="仿宋" w:hAnsi="仿宋" w:eastAsia="仿宋" w:cs="仿宋"/>
          <w:b/>
          <w:sz w:val="72"/>
          <w:szCs w:val="72"/>
        </w:rPr>
      </w:pPr>
      <w:bookmarkStart w:id="0" w:name="竞 争 性 谈 判"/>
      <w:bookmarkEnd w:id="0"/>
      <w:r>
        <w:rPr>
          <w:rFonts w:hint="eastAsia" w:ascii="仿宋" w:hAnsi="仿宋" w:eastAsia="仿宋" w:cs="仿宋"/>
          <w:b/>
          <w:sz w:val="72"/>
          <w:szCs w:val="72"/>
        </w:rPr>
        <w:t>竞</w:t>
      </w:r>
      <w:r>
        <w:rPr>
          <w:rFonts w:hint="eastAsia" w:ascii="仿宋" w:hAnsi="仿宋" w:eastAsia="仿宋" w:cs="仿宋"/>
          <w:b/>
          <w:sz w:val="72"/>
          <w:szCs w:val="72"/>
        </w:rPr>
        <w:tab/>
      </w:r>
      <w:r>
        <w:rPr>
          <w:rFonts w:hint="eastAsia" w:ascii="仿宋" w:hAnsi="仿宋" w:eastAsia="仿宋" w:cs="仿宋"/>
          <w:b/>
          <w:sz w:val="72"/>
          <w:szCs w:val="72"/>
        </w:rPr>
        <w:t>争</w:t>
      </w:r>
      <w:r>
        <w:rPr>
          <w:rFonts w:hint="eastAsia" w:ascii="仿宋" w:hAnsi="仿宋" w:eastAsia="仿宋" w:cs="仿宋"/>
          <w:b/>
          <w:sz w:val="72"/>
          <w:szCs w:val="72"/>
        </w:rPr>
        <w:tab/>
      </w:r>
      <w:r>
        <w:rPr>
          <w:rFonts w:hint="eastAsia" w:ascii="仿宋" w:hAnsi="仿宋" w:eastAsia="仿宋" w:cs="仿宋"/>
          <w:b/>
          <w:sz w:val="72"/>
          <w:szCs w:val="72"/>
        </w:rPr>
        <w:t>性</w:t>
      </w:r>
      <w:r>
        <w:rPr>
          <w:rFonts w:hint="eastAsia" w:ascii="仿宋" w:hAnsi="仿宋" w:eastAsia="仿宋" w:cs="仿宋"/>
          <w:b/>
          <w:sz w:val="72"/>
          <w:szCs w:val="72"/>
        </w:rPr>
        <w:tab/>
      </w:r>
      <w:r>
        <w:rPr>
          <w:rFonts w:hint="eastAsia" w:ascii="仿宋" w:hAnsi="仿宋" w:eastAsia="仿宋" w:cs="仿宋"/>
          <w:b/>
          <w:sz w:val="72"/>
          <w:szCs w:val="72"/>
        </w:rPr>
        <w:t>谈</w:t>
      </w:r>
      <w:r>
        <w:rPr>
          <w:rFonts w:hint="eastAsia" w:ascii="仿宋" w:hAnsi="仿宋" w:eastAsia="仿宋" w:cs="仿宋"/>
          <w:b/>
          <w:sz w:val="72"/>
          <w:szCs w:val="72"/>
        </w:rPr>
        <w:tab/>
      </w:r>
      <w:r>
        <w:rPr>
          <w:rFonts w:hint="eastAsia" w:ascii="仿宋" w:hAnsi="仿宋" w:eastAsia="仿宋" w:cs="仿宋"/>
          <w:b/>
          <w:sz w:val="72"/>
          <w:szCs w:val="72"/>
        </w:rPr>
        <w:t>判</w:t>
      </w:r>
    </w:p>
    <w:p>
      <w:pPr>
        <w:pStyle w:val="9"/>
        <w:jc w:val="center"/>
        <w:rPr>
          <w:rFonts w:hint="eastAsia" w:ascii="仿宋" w:hAnsi="仿宋" w:eastAsia="仿宋" w:cs="仿宋"/>
          <w:b/>
          <w:sz w:val="140"/>
          <w:lang w:eastAsia="zh-CN"/>
        </w:rPr>
      </w:pPr>
    </w:p>
    <w:p>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both"/>
        <w:textAlignment w:val="auto"/>
        <w:rPr>
          <w:rFonts w:hint="eastAsia" w:ascii="仿宋" w:hAnsi="仿宋" w:eastAsia="仿宋" w:cs="仿宋"/>
          <w:spacing w:val="-3"/>
          <w:sz w:val="32"/>
          <w:szCs w:val="32"/>
          <w:highlight w:val="none"/>
        </w:rPr>
      </w:pPr>
      <w:bookmarkStart w:id="1" w:name="项目名称：云浮市云硫小学东方校区二期建设工程项目监理服务"/>
      <w:bookmarkEnd w:id="1"/>
      <w:bookmarkStart w:id="2" w:name="采购项目编号：445302-202007-111001-0017"/>
      <w:bookmarkEnd w:id="2"/>
    </w:p>
    <w:p>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rPr>
        <w:t>项目编号：</w:t>
      </w:r>
      <w:r>
        <w:rPr>
          <w:rFonts w:hint="eastAsia" w:ascii="仿宋" w:hAnsi="仿宋" w:eastAsia="仿宋" w:cs="仿宋"/>
          <w:spacing w:val="-3"/>
          <w:sz w:val="32"/>
          <w:szCs w:val="32"/>
          <w:highlight w:val="none"/>
          <w:lang w:val="en-US" w:eastAsia="zh-CN"/>
        </w:rPr>
        <w:t>GDZZ20211202</w:t>
      </w:r>
    </w:p>
    <w:p>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采购单位：新兴县新城镇人民政府</w:t>
      </w:r>
    </w:p>
    <w:p>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default"/>
          <w:lang w:val="en-US" w:eastAsia="zh-CN"/>
        </w:rPr>
      </w:pPr>
      <w:r>
        <w:rPr>
          <w:rFonts w:hint="eastAsia" w:ascii="仿宋" w:hAnsi="仿宋" w:eastAsia="仿宋" w:cs="仿宋"/>
          <w:spacing w:val="-3"/>
          <w:sz w:val="32"/>
          <w:szCs w:val="32"/>
          <w:highlight w:val="none"/>
          <w:lang w:val="en-US" w:eastAsia="zh-CN"/>
        </w:rPr>
        <w:t>代理机构：广东至臻项目管理有限公司</w:t>
      </w:r>
    </w:p>
    <w:p>
      <w:pPr>
        <w:spacing w:before="46"/>
        <w:ind w:left="0" w:right="191" w:firstLine="0"/>
        <w:jc w:val="center"/>
        <w:rPr>
          <w:rFonts w:hint="eastAsia" w:ascii="仿宋" w:hAnsi="仿宋" w:eastAsia="仿宋" w:cs="仿宋"/>
          <w:b/>
          <w:sz w:val="28"/>
          <w:highlight w:val="none"/>
        </w:rPr>
      </w:pPr>
    </w:p>
    <w:p>
      <w:pPr>
        <w:pStyle w:val="9"/>
        <w:rPr>
          <w:rFonts w:hint="eastAsia" w:ascii="仿宋" w:hAnsi="仿宋" w:eastAsia="仿宋" w:cs="仿宋"/>
          <w:b/>
          <w:sz w:val="28"/>
          <w:highlight w:val="none"/>
        </w:rPr>
      </w:pPr>
    </w:p>
    <w:p>
      <w:pPr>
        <w:spacing w:before="46"/>
        <w:ind w:left="0" w:right="191" w:firstLine="0"/>
        <w:jc w:val="center"/>
        <w:rPr>
          <w:rFonts w:hint="eastAsia" w:ascii="仿宋" w:hAnsi="仿宋" w:eastAsia="仿宋" w:cs="仿宋"/>
          <w:b/>
          <w:sz w:val="28"/>
          <w:highlight w:val="none"/>
        </w:rPr>
      </w:pPr>
      <w:r>
        <w:rPr>
          <w:rFonts w:hint="eastAsia" w:ascii="仿宋" w:hAnsi="仿宋" w:eastAsia="仿宋" w:cs="仿宋"/>
          <w:b/>
          <w:sz w:val="28"/>
          <w:highlight w:val="none"/>
        </w:rPr>
        <w:t>日期：二Ｏ二</w:t>
      </w:r>
      <w:r>
        <w:rPr>
          <w:rFonts w:hint="eastAsia" w:ascii="仿宋" w:hAnsi="仿宋" w:eastAsia="仿宋" w:cs="仿宋"/>
          <w:b/>
          <w:sz w:val="28"/>
          <w:highlight w:val="none"/>
          <w:lang w:val="en-US" w:eastAsia="zh-CN"/>
        </w:rPr>
        <w:t>一</w:t>
      </w:r>
      <w:r>
        <w:rPr>
          <w:rFonts w:hint="eastAsia" w:ascii="仿宋" w:hAnsi="仿宋" w:eastAsia="仿宋" w:cs="仿宋"/>
          <w:b/>
          <w:sz w:val="28"/>
          <w:highlight w:val="none"/>
        </w:rPr>
        <w:t>年</w:t>
      </w:r>
      <w:r>
        <w:rPr>
          <w:rFonts w:hint="eastAsia" w:ascii="仿宋" w:hAnsi="仿宋" w:eastAsia="仿宋" w:cs="仿宋"/>
          <w:b/>
          <w:sz w:val="28"/>
          <w:highlight w:val="none"/>
          <w:lang w:val="en-US" w:eastAsia="zh-CN"/>
        </w:rPr>
        <w:t>十二</w:t>
      </w:r>
      <w:r>
        <w:rPr>
          <w:rFonts w:hint="eastAsia" w:ascii="仿宋" w:hAnsi="仿宋" w:eastAsia="仿宋" w:cs="仿宋"/>
          <w:b/>
          <w:sz w:val="28"/>
          <w:highlight w:val="none"/>
        </w:rPr>
        <w:t>月</w:t>
      </w:r>
    </w:p>
    <w:p>
      <w:pPr>
        <w:spacing w:after="0"/>
        <w:jc w:val="center"/>
        <w:rPr>
          <w:rFonts w:hint="eastAsia" w:ascii="仿宋" w:hAnsi="仿宋" w:eastAsia="仿宋" w:cs="仿宋"/>
          <w:sz w:val="28"/>
          <w:highlight w:val="none"/>
        </w:rPr>
        <w:sectPr>
          <w:headerReference r:id="rId3" w:type="first"/>
          <w:footerReference r:id="rId5" w:type="first"/>
          <w:footerReference r:id="rId4" w:type="default"/>
          <w:type w:val="continuous"/>
          <w:pgSz w:w="11910" w:h="16840"/>
          <w:pgMar w:top="1560" w:right="980" w:bottom="280" w:left="1100" w:header="720" w:footer="720" w:gutter="0"/>
          <w:pgBorders>
            <w:top w:val="none" w:sz="0" w:space="0"/>
            <w:left w:val="none" w:sz="0" w:space="0"/>
            <w:bottom w:val="none" w:sz="0" w:space="0"/>
            <w:right w:val="none" w:sz="0" w:space="0"/>
          </w:pgBorders>
          <w:pgNumType w:fmt="decimal"/>
          <w:cols w:space="720" w:num="1"/>
        </w:sectPr>
      </w:pPr>
    </w:p>
    <w:p>
      <w:pPr>
        <w:spacing w:before="13" w:line="480" w:lineRule="auto"/>
        <w:ind w:left="0" w:right="117" w:firstLine="0"/>
        <w:jc w:val="center"/>
        <w:rPr>
          <w:rFonts w:hint="eastAsia" w:ascii="仿宋" w:hAnsi="仿宋" w:eastAsia="仿宋" w:cs="仿宋"/>
          <w:b/>
          <w:sz w:val="44"/>
        </w:rPr>
      </w:pPr>
      <w:r>
        <w:rPr>
          <w:rFonts w:hint="eastAsia" w:ascii="仿宋" w:hAnsi="仿宋" w:eastAsia="仿宋" w:cs="仿宋"/>
          <w:b/>
          <w:sz w:val="44"/>
        </w:rPr>
        <w:t>温馨提示</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134" w:line="480" w:lineRule="auto"/>
        <w:ind w:left="318" w:right="0" w:hanging="10"/>
        <w:jc w:val="left"/>
        <w:textAlignment w:val="auto"/>
        <w:rPr>
          <w:rFonts w:hint="eastAsia" w:ascii="仿宋" w:hAnsi="仿宋" w:eastAsia="仿宋" w:cs="仿宋"/>
          <w:sz w:val="21"/>
        </w:rPr>
      </w:pPr>
      <w:r>
        <w:rPr>
          <w:rFonts w:hint="eastAsia" w:ascii="仿宋" w:hAnsi="仿宋" w:eastAsia="仿宋" w:cs="仿宋"/>
          <w:sz w:val="21"/>
        </w:rPr>
        <w:t>如无另行说明，响应文件递交时间为响应文件</w:t>
      </w:r>
      <w:r>
        <w:rPr>
          <w:rFonts w:hint="eastAsia" w:ascii="仿宋" w:hAnsi="仿宋" w:eastAsia="仿宋" w:cs="仿宋"/>
          <w:b/>
          <w:sz w:val="21"/>
          <w:u w:val="single"/>
        </w:rPr>
        <w:t>递交截止时间之前30分钟内</w:t>
      </w:r>
      <w:r>
        <w:rPr>
          <w:rFonts w:hint="eastAsia" w:ascii="仿宋" w:hAnsi="仿宋" w:eastAsia="仿宋" w:cs="仿宋"/>
          <w:sz w:val="21"/>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34" w:line="480" w:lineRule="auto"/>
        <w:ind w:left="308" w:leftChars="0" w:right="0" w:rightChars="0"/>
        <w:jc w:val="left"/>
        <w:textAlignment w:val="auto"/>
        <w:rPr>
          <w:rFonts w:hint="eastAsia" w:ascii="仿宋" w:hAnsi="仿宋" w:eastAsia="仿宋" w:cs="仿宋"/>
          <w:sz w:val="21"/>
        </w:rPr>
      </w:pPr>
      <w:r>
        <w:rPr>
          <w:rFonts w:hint="eastAsia" w:ascii="仿宋" w:hAnsi="仿宋" w:eastAsia="仿宋" w:cs="仿宋"/>
          <w:sz w:val="21"/>
        </w:rPr>
        <w:t>二、为避免因迟到而失去谈判资格，请</w:t>
      </w:r>
      <w:r>
        <w:rPr>
          <w:rFonts w:hint="eastAsia" w:ascii="仿宋" w:hAnsi="仿宋" w:eastAsia="仿宋" w:cs="仿宋"/>
          <w:b/>
          <w:sz w:val="21"/>
          <w:u w:val="single"/>
        </w:rPr>
        <w:t>适当提前到达</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3" w:line="480" w:lineRule="auto"/>
        <w:ind w:left="318" w:right="0" w:firstLine="0"/>
        <w:jc w:val="left"/>
        <w:textAlignment w:val="auto"/>
        <w:rPr>
          <w:rFonts w:hint="eastAsia" w:ascii="仿宋" w:hAnsi="仿宋" w:eastAsia="仿宋" w:cs="仿宋"/>
          <w:sz w:val="21"/>
        </w:rPr>
      </w:pPr>
      <w:r>
        <w:rPr>
          <w:rFonts w:hint="eastAsia" w:ascii="仿宋" w:hAnsi="仿宋" w:eastAsia="仿宋" w:cs="仿宋"/>
          <w:sz w:val="21"/>
        </w:rPr>
        <w:t>三、响应文件应按顺序</w:t>
      </w:r>
      <w:r>
        <w:rPr>
          <w:rFonts w:hint="eastAsia" w:ascii="仿宋" w:hAnsi="仿宋" w:eastAsia="仿宋" w:cs="仿宋"/>
          <w:b/>
          <w:sz w:val="21"/>
          <w:u w:val="single"/>
        </w:rPr>
        <w:t>编制页码</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1" w:line="480" w:lineRule="auto"/>
        <w:ind w:left="318" w:right="0" w:firstLine="0"/>
        <w:jc w:val="left"/>
        <w:textAlignment w:val="auto"/>
        <w:rPr>
          <w:rFonts w:hint="eastAsia" w:ascii="仿宋" w:hAnsi="仿宋" w:eastAsia="仿宋" w:cs="仿宋"/>
          <w:b/>
          <w:sz w:val="21"/>
        </w:rPr>
      </w:pPr>
      <w:r>
        <w:rPr>
          <w:rFonts w:hint="eastAsia" w:ascii="仿宋" w:hAnsi="仿宋" w:eastAsia="仿宋" w:cs="仿宋"/>
          <w:sz w:val="21"/>
        </w:rPr>
        <w:t>四、请仔细检查响应文件是否已按谈判文件要求</w:t>
      </w:r>
      <w:r>
        <w:rPr>
          <w:rFonts w:hint="eastAsia" w:ascii="仿宋" w:hAnsi="仿宋" w:eastAsia="仿宋" w:cs="仿宋"/>
          <w:b/>
          <w:sz w:val="21"/>
          <w:u w:val="single"/>
        </w:rPr>
        <w:t>盖章、签名、签署日期</w:t>
      </w:r>
      <w:r>
        <w:rPr>
          <w:rFonts w:hint="eastAsia" w:ascii="仿宋" w:hAnsi="仿宋" w:eastAsia="仿宋" w:cs="仿宋"/>
          <w:b/>
          <w:sz w:val="21"/>
          <w:u w:val="none"/>
        </w:rPr>
        <w:t>。</w:t>
      </w:r>
    </w:p>
    <w:p>
      <w:pPr>
        <w:pStyle w:val="9"/>
        <w:keepNext w:val="0"/>
        <w:keepLines w:val="0"/>
        <w:pageBreakBefore w:val="0"/>
        <w:widowControl w:val="0"/>
        <w:kinsoku/>
        <w:wordWrap/>
        <w:overflowPunct/>
        <w:topLinePunct w:val="0"/>
        <w:autoSpaceDE w:val="0"/>
        <w:autoSpaceDN w:val="0"/>
        <w:bidi w:val="0"/>
        <w:adjustRightInd/>
        <w:snapToGrid/>
        <w:spacing w:before="70" w:line="480" w:lineRule="auto"/>
        <w:ind w:left="320" w:right="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五、请正确填写《谈判报价表》。多包组项目请仔细检查包组号，包组号与包组采购内容必须对应。</w:t>
      </w:r>
    </w:p>
    <w:p>
      <w:pPr>
        <w:pStyle w:val="9"/>
        <w:keepNext w:val="0"/>
        <w:keepLines w:val="0"/>
        <w:pageBreakBefore w:val="0"/>
        <w:widowControl w:val="0"/>
        <w:kinsoku/>
        <w:wordWrap/>
        <w:overflowPunct/>
        <w:topLinePunct w:val="0"/>
        <w:autoSpaceDE w:val="0"/>
        <w:autoSpaceDN w:val="0"/>
        <w:bidi w:val="0"/>
        <w:adjustRightInd/>
        <w:snapToGrid/>
        <w:spacing w:line="480" w:lineRule="auto"/>
        <w:ind w:left="296" w:right="0"/>
        <w:textAlignment w:val="auto"/>
        <w:rPr>
          <w:rFonts w:hint="eastAsia" w:ascii="仿宋" w:hAnsi="仿宋" w:eastAsia="仿宋" w:cs="仿宋"/>
        </w:rPr>
      </w:pPr>
      <w:r>
        <w:rPr>
          <w:rFonts w:hint="eastAsia" w:ascii="仿宋" w:hAnsi="仿宋" w:eastAsia="仿宋" w:cs="仿宋"/>
        </w:rPr>
        <w:t>六、如响应产品属于许可证管理范围内的，须提交相应的许可证</w:t>
      </w:r>
      <w:r>
        <w:rPr>
          <w:rFonts w:hint="eastAsia" w:ascii="仿宋" w:hAnsi="仿宋" w:eastAsia="仿宋" w:cs="仿宋"/>
          <w:lang w:eastAsia="zh-CN"/>
        </w:rPr>
        <w:t>复印或打印件</w:t>
      </w:r>
      <w:r>
        <w:rPr>
          <w:rFonts w:hint="eastAsia" w:ascii="仿宋" w:hAnsi="仿宋" w:eastAsia="仿宋" w:cs="仿宋"/>
        </w:rPr>
        <w:t>。</w:t>
      </w:r>
    </w:p>
    <w:p>
      <w:pPr>
        <w:pStyle w:val="9"/>
        <w:keepNext w:val="0"/>
        <w:keepLines w:val="0"/>
        <w:pageBreakBefore w:val="0"/>
        <w:widowControl w:val="0"/>
        <w:kinsoku/>
        <w:wordWrap/>
        <w:overflowPunct/>
        <w:topLinePunct w:val="0"/>
        <w:autoSpaceDE w:val="0"/>
        <w:autoSpaceDN w:val="0"/>
        <w:bidi w:val="0"/>
        <w:adjustRightInd/>
        <w:snapToGrid/>
        <w:spacing w:line="480" w:lineRule="auto"/>
        <w:ind w:left="318" w:right="0"/>
        <w:textAlignment w:val="auto"/>
        <w:rPr>
          <w:rFonts w:hint="eastAsia" w:ascii="仿宋" w:hAnsi="仿宋" w:eastAsia="仿宋" w:cs="仿宋"/>
        </w:rPr>
      </w:pPr>
      <w:r>
        <w:rPr>
          <w:rFonts w:hint="eastAsia" w:ascii="仿宋" w:hAnsi="仿宋" w:eastAsia="仿宋" w:cs="仿宋"/>
        </w:rPr>
        <w:t>七、若项目允许，以联合体形式参加谈判的，请提交《联合体共同投标协议书》。</w:t>
      </w:r>
    </w:p>
    <w:p>
      <w:pPr>
        <w:pStyle w:val="9"/>
        <w:keepNext w:val="0"/>
        <w:keepLines w:val="0"/>
        <w:pageBreakBefore w:val="0"/>
        <w:widowControl w:val="0"/>
        <w:kinsoku/>
        <w:wordWrap/>
        <w:overflowPunct/>
        <w:topLinePunct w:val="0"/>
        <w:autoSpaceDE w:val="0"/>
        <w:autoSpaceDN w:val="0"/>
        <w:bidi w:val="0"/>
        <w:adjustRightInd/>
        <w:snapToGrid/>
        <w:spacing w:line="480" w:lineRule="auto"/>
        <w:ind w:left="743" w:right="0" w:hanging="425"/>
        <w:textAlignment w:val="auto"/>
        <w:rPr>
          <w:rFonts w:hint="eastAsia" w:ascii="仿宋" w:hAnsi="仿宋" w:eastAsia="仿宋" w:cs="仿宋"/>
        </w:rPr>
      </w:pPr>
      <w:r>
        <w:rPr>
          <w:rFonts w:hint="eastAsia" w:ascii="仿宋" w:hAnsi="仿宋" w:eastAsia="仿宋" w:cs="仿宋"/>
        </w:rPr>
        <w:t>八、响应供应商为中型、小型、微型企业的，请提交《中小企业声明函》，明确企业类型，并按采购文件要求提供经审计的财务报告和行政主管部门出具的有效的中小企业证明文件。</w:t>
      </w:r>
    </w:p>
    <w:p>
      <w:pPr>
        <w:pStyle w:val="9"/>
        <w:keepNext w:val="0"/>
        <w:keepLines w:val="0"/>
        <w:pageBreakBefore w:val="0"/>
        <w:widowControl w:val="0"/>
        <w:kinsoku/>
        <w:wordWrap/>
        <w:overflowPunct/>
        <w:topLinePunct w:val="0"/>
        <w:autoSpaceDE w:val="0"/>
        <w:autoSpaceDN w:val="0"/>
        <w:bidi w:val="0"/>
        <w:adjustRightInd/>
        <w:snapToGrid/>
        <w:spacing w:before="1" w:line="480" w:lineRule="auto"/>
        <w:ind w:left="738" w:right="0" w:hanging="420"/>
        <w:jc w:val="both"/>
        <w:textAlignment w:val="auto"/>
        <w:rPr>
          <w:rFonts w:hint="eastAsia" w:ascii="仿宋" w:hAnsi="仿宋" w:eastAsia="仿宋" w:cs="仿宋"/>
        </w:rPr>
      </w:pPr>
      <w:r>
        <w:rPr>
          <w:rFonts w:hint="eastAsia" w:ascii="仿宋" w:hAnsi="仿宋" w:eastAsia="仿宋" w:cs="仿宋"/>
        </w:rPr>
        <w:t>九、为了提高采购效率，节约社会交易成本与时间，希望购买了采购文件而决定不参加本次谈判的</w:t>
      </w:r>
      <w:r>
        <w:rPr>
          <w:rFonts w:hint="eastAsia" w:ascii="仿宋" w:hAnsi="仿宋" w:eastAsia="仿宋" w:cs="仿宋"/>
          <w:lang w:eastAsia="zh-CN"/>
        </w:rPr>
        <w:t>响应供应商</w:t>
      </w:r>
      <w:r>
        <w:rPr>
          <w:rFonts w:hint="eastAsia" w:ascii="仿宋" w:hAnsi="仿宋" w:eastAsia="仿宋" w:cs="仿宋"/>
          <w:spacing w:val="-5"/>
        </w:rPr>
        <w:t>，在响应文件递交截止时间的</w:t>
      </w:r>
      <w:r>
        <w:rPr>
          <w:rFonts w:hint="eastAsia" w:ascii="仿宋" w:hAnsi="仿宋" w:eastAsia="仿宋" w:cs="仿宋"/>
          <w:b/>
          <w:u w:val="single"/>
        </w:rPr>
        <w:t>1</w:t>
      </w:r>
      <w:r>
        <w:rPr>
          <w:rFonts w:hint="eastAsia" w:ascii="仿宋" w:hAnsi="仿宋" w:eastAsia="仿宋" w:cs="仿宋"/>
          <w:b/>
          <w:spacing w:val="-22"/>
          <w:u w:val="single"/>
        </w:rPr>
        <w:t>日前</w:t>
      </w:r>
      <w:r>
        <w:rPr>
          <w:rFonts w:hint="eastAsia" w:ascii="仿宋" w:hAnsi="仿宋" w:eastAsia="仿宋" w:cs="仿宋"/>
          <w:spacing w:val="-2"/>
        </w:rPr>
        <w:t>，按《谈判邀请函》中的联系方式，以书面形式告知采购代理机构。对您的支持与配合，谨此致谢。</w:t>
      </w:r>
    </w:p>
    <w:p>
      <w:pPr>
        <w:pStyle w:val="9"/>
        <w:keepNext w:val="0"/>
        <w:keepLines w:val="0"/>
        <w:pageBreakBefore w:val="0"/>
        <w:widowControl w:val="0"/>
        <w:kinsoku/>
        <w:wordWrap/>
        <w:overflowPunct/>
        <w:topLinePunct w:val="0"/>
        <w:autoSpaceDE w:val="0"/>
        <w:autoSpaceDN w:val="0"/>
        <w:bidi w:val="0"/>
        <w:adjustRightInd/>
        <w:snapToGrid/>
        <w:spacing w:line="480" w:lineRule="auto"/>
        <w:ind w:left="738" w:right="0" w:hanging="420"/>
        <w:textAlignment w:val="auto"/>
        <w:rPr>
          <w:rFonts w:hint="eastAsia" w:ascii="仿宋" w:hAnsi="仿宋" w:eastAsia="仿宋" w:cs="仿宋"/>
        </w:rPr>
      </w:pPr>
      <w:r>
        <w:rPr>
          <w:rFonts w:hint="eastAsia" w:ascii="仿宋" w:hAnsi="仿宋" w:eastAsia="仿宋" w:cs="仿宋"/>
        </w:rPr>
        <w:t>十、响应供应商如需对项目提出询问或质疑，在法定质疑期内以书面形式（按采购文件要求格式，并加盖单位公章的原件和提供必要的证明材料，其它形式无效）向采购代理机构提交。</w:t>
      </w:r>
    </w:p>
    <w:p>
      <w:pPr>
        <w:pStyle w:val="9"/>
        <w:keepNext w:val="0"/>
        <w:keepLines w:val="0"/>
        <w:pageBreakBefore w:val="0"/>
        <w:widowControl w:val="0"/>
        <w:kinsoku/>
        <w:wordWrap w:val="0"/>
        <w:overflowPunct/>
        <w:topLinePunct w:val="0"/>
        <w:autoSpaceDE w:val="0"/>
        <w:autoSpaceDN w:val="0"/>
        <w:bidi w:val="0"/>
        <w:adjustRightInd/>
        <w:snapToGrid/>
        <w:spacing w:before="1" w:line="480" w:lineRule="auto"/>
        <w:ind w:left="317" w:right="0"/>
        <w:textAlignment w:val="auto"/>
        <w:rPr>
          <w:rFonts w:hint="eastAsia" w:ascii="仿宋" w:hAnsi="仿宋" w:eastAsia="仿宋" w:cs="仿宋"/>
        </w:rPr>
      </w:pPr>
      <w:r>
        <w:rPr>
          <w:rFonts w:hint="eastAsia" w:ascii="仿宋" w:hAnsi="仿宋" w:eastAsia="仿宋" w:cs="仿宋"/>
        </w:rPr>
        <w:t>十一、根据广东省政府采购的要求，</w:t>
      </w:r>
      <w:r>
        <w:rPr>
          <w:rFonts w:hint="eastAsia" w:ascii="仿宋" w:hAnsi="仿宋" w:eastAsia="仿宋" w:cs="仿宋"/>
          <w:lang w:eastAsia="zh-CN"/>
        </w:rPr>
        <w:t>响应供应商</w:t>
      </w:r>
      <w:r>
        <w:rPr>
          <w:rFonts w:hint="eastAsia" w:ascii="仿宋" w:hAnsi="仿宋" w:eastAsia="仿宋" w:cs="仿宋"/>
        </w:rPr>
        <w:t>参加广东省政府采购活动须在广东省政府采购网（http：//</w:t>
      </w:r>
      <w:r>
        <w:rPr>
          <w:rFonts w:hint="eastAsia" w:ascii="仿宋" w:hAnsi="仿宋" w:eastAsia="仿宋" w:cs="仿宋"/>
        </w:rPr>
        <w:fldChar w:fldCharType="begin"/>
      </w:r>
      <w:r>
        <w:rPr>
          <w:rFonts w:hint="eastAsia" w:ascii="仿宋" w:hAnsi="仿宋" w:eastAsia="仿宋" w:cs="仿宋"/>
        </w:rPr>
        <w:instrText xml:space="preserve"> HYPERLINK "http://www.gdgpo.gov.cn/" \h </w:instrText>
      </w:r>
      <w:r>
        <w:rPr>
          <w:rFonts w:hint="eastAsia" w:ascii="仿宋" w:hAnsi="仿宋" w:eastAsia="仿宋" w:cs="仿宋"/>
        </w:rPr>
        <w:fldChar w:fldCharType="separate"/>
      </w:r>
      <w:r>
        <w:rPr>
          <w:rFonts w:hint="eastAsia" w:ascii="仿宋" w:hAnsi="仿宋" w:eastAsia="仿宋" w:cs="仿宋"/>
        </w:rPr>
        <w:t>www.gdgpo.gov.cn</w:t>
      </w:r>
      <w:r>
        <w:rPr>
          <w:rFonts w:hint="eastAsia" w:ascii="仿宋" w:hAnsi="仿宋" w:eastAsia="仿宋" w:cs="仿宋"/>
        </w:rPr>
        <w:fldChar w:fldCharType="end"/>
      </w:r>
      <w:r>
        <w:rPr>
          <w:rFonts w:hint="eastAsia" w:ascii="仿宋" w:hAnsi="仿宋" w:eastAsia="仿宋" w:cs="仿宋"/>
        </w:rPr>
        <w:t>）首页右侧“政府采购供应商”-“注册”进行注册登记，请参加本项目谈判且尚未在广东省政府采购网和云浮市公共资源交易网进行注册登记的</w:t>
      </w:r>
      <w:r>
        <w:rPr>
          <w:rFonts w:hint="eastAsia" w:ascii="仿宋" w:hAnsi="仿宋" w:eastAsia="仿宋" w:cs="仿宋"/>
          <w:lang w:eastAsia="zh-CN"/>
        </w:rPr>
        <w:t>响应供应商</w:t>
      </w:r>
      <w:r>
        <w:rPr>
          <w:rFonts w:hint="eastAsia" w:ascii="仿宋" w:hAnsi="仿宋" w:eastAsia="仿宋" w:cs="仿宋"/>
        </w:rPr>
        <w:t>务必于本项目谈判截</w:t>
      </w:r>
      <w:r>
        <w:rPr>
          <w:rFonts w:hint="eastAsia" w:ascii="仿宋" w:hAnsi="仿宋" w:eastAsia="仿宋" w:cs="仿宋"/>
          <w:spacing w:val="-8"/>
        </w:rPr>
        <w:t>止日前完成注册登记，否则由此造成的信息发布延误等影响由响应供应商自行承担。</w:t>
      </w:r>
    </w:p>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1" w:line="480" w:lineRule="auto"/>
        <w:ind w:left="738" w:right="0"/>
        <w:textAlignment w:val="auto"/>
        <w:rPr>
          <w:rFonts w:hint="eastAsia" w:ascii="仿宋" w:hAnsi="仿宋" w:eastAsia="仿宋" w:cs="仿宋"/>
        </w:rPr>
      </w:pPr>
      <w:r>
        <w:rPr>
          <w:rFonts w:hint="eastAsia" w:ascii="仿宋" w:hAnsi="仿宋" w:eastAsia="仿宋" w:cs="仿宋"/>
        </w:rPr>
        <w:t>（本提示内容非采购文件的组成部分，仅为善意提醒，如有不一致，以采购文件为准。）</w:t>
      </w:r>
    </w:p>
    <w:p>
      <w:pPr>
        <w:keepNext w:val="0"/>
        <w:keepLines w:val="0"/>
        <w:pageBreakBefore w:val="0"/>
        <w:widowControl w:val="0"/>
        <w:kinsoku/>
        <w:wordWrap/>
        <w:overflowPunct/>
        <w:topLinePunct w:val="0"/>
        <w:autoSpaceDE w:val="0"/>
        <w:autoSpaceDN w:val="0"/>
        <w:bidi w:val="0"/>
        <w:adjustRightInd/>
        <w:snapToGrid/>
        <w:spacing w:after="0" w:line="480" w:lineRule="auto"/>
        <w:ind w:right="0"/>
        <w:textAlignment w:val="auto"/>
        <w:rPr>
          <w:rFonts w:hint="eastAsia" w:ascii="仿宋" w:hAnsi="仿宋" w:eastAsia="仿宋" w:cs="仿宋"/>
        </w:rPr>
        <w:sectPr>
          <w:headerReference r:id="rId6" w:type="default"/>
          <w:footerReference r:id="rId7" w:type="default"/>
          <w:pgSz w:w="11910" w:h="16840"/>
          <w:pgMar w:top="1420" w:right="980" w:bottom="280" w:left="1100" w:header="720" w:footer="720" w:gutter="0"/>
          <w:pgBorders>
            <w:top w:val="none" w:sz="0" w:space="0"/>
            <w:left w:val="none" w:sz="0" w:space="0"/>
            <w:bottom w:val="none" w:sz="0" w:space="0"/>
            <w:right w:val="none" w:sz="0" w:space="0"/>
          </w:pgBorders>
          <w:pgNumType w:fmt="upperRoman" w:start="1"/>
          <w:cols w:space="720" w:num="1"/>
        </w:sectPr>
      </w:pPr>
    </w:p>
    <w:sdt>
      <w:sdtPr>
        <w:rPr>
          <w:rFonts w:hint="eastAsia" w:ascii="仿宋" w:hAnsi="仿宋" w:eastAsia="仿宋" w:cs="仿宋"/>
          <w:sz w:val="21"/>
          <w:szCs w:val="22"/>
          <w:lang w:val="zh-CN" w:eastAsia="zh-CN" w:bidi="zh-CN"/>
        </w:rPr>
        <w:id w:val="147480370"/>
        <w15:color w:val="DBDBDB"/>
        <w:docPartObj>
          <w:docPartGallery w:val="Table of Contents"/>
          <w:docPartUnique/>
        </w:docPartObj>
      </w:sdtPr>
      <w:sdtEndPr>
        <w:rPr>
          <w:rFonts w:hint="eastAsia" w:ascii="仿宋" w:hAnsi="仿宋" w:eastAsia="仿宋" w:cs="仿宋"/>
          <w:sz w:val="21"/>
          <w:szCs w:val="21"/>
          <w:lang w:val="zh-CN" w:eastAsia="zh-CN" w:bidi="zh-CN"/>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1"/>
              <w:szCs w:val="22"/>
              <w:lang w:val="zh-CN" w:eastAsia="zh-CN" w:bidi="zh-CN"/>
            </w:rPr>
          </w:pPr>
        </w:p>
        <w:p>
          <w:pPr>
            <w:spacing w:before="0" w:beforeLines="0" w:after="0" w:afterLines="0" w:line="240" w:lineRule="auto"/>
            <w:ind w:left="0" w:leftChars="0" w:right="0" w:rightChars="0" w:firstLine="0" w:firstLineChars="0"/>
            <w:jc w:val="center"/>
            <w:rPr>
              <w:rFonts w:hint="eastAsia" w:ascii="仿宋" w:hAnsi="仿宋" w:eastAsia="仿宋" w:cs="仿宋"/>
              <w:sz w:val="48"/>
              <w:szCs w:val="52"/>
            </w:rPr>
          </w:pPr>
          <w:r>
            <w:rPr>
              <w:rFonts w:hint="eastAsia" w:ascii="仿宋" w:hAnsi="仿宋" w:eastAsia="仿宋" w:cs="仿宋"/>
              <w:sz w:val="48"/>
              <w:szCs w:val="52"/>
            </w:rPr>
            <w:t>目</w:t>
          </w:r>
          <w:r>
            <w:rPr>
              <w:rFonts w:hint="eastAsia" w:ascii="仿宋" w:hAnsi="仿宋" w:eastAsia="仿宋" w:cs="仿宋"/>
              <w:sz w:val="48"/>
              <w:szCs w:val="52"/>
              <w:lang w:val="en-US" w:eastAsia="zh-CN"/>
            </w:rPr>
            <w:t xml:space="preserve"> </w:t>
          </w:r>
          <w:r>
            <w:rPr>
              <w:rFonts w:hint="eastAsia" w:ascii="仿宋" w:hAnsi="仿宋" w:eastAsia="仿宋" w:cs="仿宋"/>
              <w:sz w:val="48"/>
              <w:szCs w:val="52"/>
            </w:rPr>
            <w:t>录</w:t>
          </w:r>
        </w:p>
        <w:p>
          <w:pPr>
            <w:pStyle w:val="9"/>
            <w:rPr>
              <w:rFonts w:hint="eastAsia" w:ascii="仿宋" w:hAnsi="仿宋" w:eastAsia="仿宋" w:cs="仿宋"/>
            </w:rPr>
          </w:pPr>
        </w:p>
        <w:p>
          <w:pPr>
            <w:pStyle w:val="14"/>
            <w:tabs>
              <w:tab w:val="right" w:leader="dot" w:pos="9830"/>
            </w:tabs>
            <w:outlineLvl w:val="0"/>
            <w:rPr>
              <w:rFonts w:hint="eastAsia" w:ascii="仿宋" w:hAnsi="仿宋" w:eastAsia="仿宋" w:cs="仿宋"/>
              <w:sz w:val="36"/>
              <w:szCs w:val="36"/>
            </w:rPr>
          </w:pPr>
          <w:r>
            <w:rPr>
              <w:rFonts w:hint="eastAsia" w:ascii="仿宋" w:hAnsi="仿宋" w:eastAsia="仿宋" w:cs="仿宋"/>
              <w:sz w:val="200"/>
              <w:szCs w:val="52"/>
            </w:rPr>
            <w:fldChar w:fldCharType="begin"/>
          </w:r>
          <w:r>
            <w:rPr>
              <w:rFonts w:hint="eastAsia" w:ascii="仿宋" w:hAnsi="仿宋" w:eastAsia="仿宋" w:cs="仿宋"/>
              <w:sz w:val="200"/>
              <w:szCs w:val="52"/>
            </w:rPr>
            <w:instrText xml:space="preserve">TOC \o "1-3" \h \u </w:instrText>
          </w:r>
          <w:r>
            <w:rPr>
              <w:rFonts w:hint="eastAsia" w:ascii="仿宋" w:hAnsi="仿宋" w:eastAsia="仿宋" w:cs="仿宋"/>
              <w:sz w:val="200"/>
              <w:szCs w:val="52"/>
            </w:rPr>
            <w:fldChar w:fldCharType="separate"/>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_Toc19757 </w:instrText>
          </w:r>
          <w:r>
            <w:rPr>
              <w:rFonts w:hint="eastAsia" w:ascii="仿宋" w:hAnsi="仿宋" w:eastAsia="仿宋" w:cs="仿宋"/>
              <w:sz w:val="36"/>
              <w:szCs w:val="36"/>
            </w:rPr>
            <w:fldChar w:fldCharType="separate"/>
          </w:r>
          <w:r>
            <w:rPr>
              <w:rFonts w:hint="eastAsia" w:ascii="仿宋" w:hAnsi="仿宋" w:eastAsia="仿宋" w:cs="仿宋"/>
              <w:sz w:val="36"/>
              <w:szCs w:val="36"/>
            </w:rPr>
            <w:t>第一部分</w:t>
          </w:r>
          <w:r>
            <w:rPr>
              <w:rFonts w:hint="eastAsia" w:ascii="仿宋" w:hAnsi="仿宋" w:eastAsia="仿宋" w:cs="仿宋"/>
              <w:sz w:val="36"/>
              <w:szCs w:val="36"/>
              <w:lang w:val="en-US" w:eastAsia="zh-CN"/>
            </w:rPr>
            <w:t xml:space="preserve"> 谈判邀请函</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_Toc19757 </w:instrText>
          </w:r>
          <w:r>
            <w:rPr>
              <w:rFonts w:hint="eastAsia" w:ascii="仿宋" w:hAnsi="仿宋" w:eastAsia="仿宋" w:cs="仿宋"/>
              <w:sz w:val="36"/>
              <w:szCs w:val="36"/>
            </w:rPr>
            <w:fldChar w:fldCharType="separate"/>
          </w:r>
          <w:r>
            <w:rPr>
              <w:rFonts w:hint="eastAsia" w:ascii="仿宋" w:hAnsi="仿宋" w:eastAsia="仿宋" w:cs="仿宋"/>
              <w:sz w:val="36"/>
              <w:szCs w:val="36"/>
            </w:rPr>
            <w:t>1</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4"/>
            <w:tabs>
              <w:tab w:val="right" w:leader="dot" w:pos="9830"/>
            </w:tabs>
            <w:rPr>
              <w:rFonts w:hint="eastAsia" w:ascii="仿宋" w:hAnsi="仿宋" w:eastAsia="仿宋" w:cs="仿宋"/>
              <w:sz w:val="36"/>
              <w:szCs w:val="36"/>
            </w:rPr>
          </w:pPr>
        </w:p>
        <w:p>
          <w:pPr>
            <w:pStyle w:val="14"/>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_Toc9275 </w:instrText>
          </w:r>
          <w:r>
            <w:rPr>
              <w:rFonts w:hint="eastAsia" w:ascii="仿宋" w:hAnsi="仿宋" w:eastAsia="仿宋" w:cs="仿宋"/>
              <w:sz w:val="36"/>
              <w:szCs w:val="36"/>
            </w:rPr>
            <w:fldChar w:fldCharType="separate"/>
          </w:r>
          <w:r>
            <w:rPr>
              <w:rFonts w:hint="eastAsia" w:ascii="仿宋" w:hAnsi="仿宋" w:eastAsia="仿宋" w:cs="仿宋"/>
              <w:sz w:val="36"/>
              <w:szCs w:val="36"/>
            </w:rPr>
            <w:t>第二部分</w:t>
          </w:r>
          <w:r>
            <w:rPr>
              <w:rFonts w:hint="eastAsia" w:ascii="仿宋" w:hAnsi="仿宋" w:eastAsia="仿宋" w:cs="仿宋"/>
              <w:sz w:val="36"/>
              <w:szCs w:val="36"/>
              <w:lang w:val="en-US" w:eastAsia="zh-CN"/>
            </w:rPr>
            <w:t xml:space="preserve"> 采购项目内容</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_Toc9275 </w:instrText>
          </w:r>
          <w:r>
            <w:rPr>
              <w:rFonts w:hint="eastAsia" w:ascii="仿宋" w:hAnsi="仿宋" w:eastAsia="仿宋" w:cs="仿宋"/>
              <w:sz w:val="36"/>
              <w:szCs w:val="36"/>
            </w:rPr>
            <w:fldChar w:fldCharType="separate"/>
          </w:r>
          <w:r>
            <w:rPr>
              <w:rFonts w:hint="eastAsia" w:ascii="仿宋" w:hAnsi="仿宋" w:eastAsia="仿宋" w:cs="仿宋"/>
              <w:sz w:val="36"/>
              <w:szCs w:val="36"/>
            </w:rPr>
            <w:t>4</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4"/>
            <w:tabs>
              <w:tab w:val="right" w:leader="dot" w:pos="9830"/>
            </w:tabs>
            <w:rPr>
              <w:rFonts w:hint="eastAsia" w:ascii="仿宋" w:hAnsi="仿宋" w:eastAsia="仿宋" w:cs="仿宋"/>
              <w:sz w:val="36"/>
              <w:szCs w:val="36"/>
            </w:rPr>
          </w:pPr>
        </w:p>
        <w:p>
          <w:pPr>
            <w:pStyle w:val="14"/>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_Toc1536 </w:instrText>
          </w:r>
          <w:r>
            <w:rPr>
              <w:rFonts w:hint="eastAsia" w:ascii="仿宋" w:hAnsi="仿宋" w:eastAsia="仿宋" w:cs="仿宋"/>
              <w:sz w:val="36"/>
              <w:szCs w:val="36"/>
            </w:rPr>
            <w:fldChar w:fldCharType="separate"/>
          </w:r>
          <w:r>
            <w:rPr>
              <w:rFonts w:hint="eastAsia" w:ascii="仿宋" w:hAnsi="仿宋" w:eastAsia="仿宋" w:cs="仿宋"/>
              <w:sz w:val="36"/>
              <w:szCs w:val="36"/>
            </w:rPr>
            <w:t>第三部分</w:t>
          </w:r>
          <w:r>
            <w:rPr>
              <w:rFonts w:hint="eastAsia" w:ascii="仿宋" w:hAnsi="仿宋" w:eastAsia="仿宋" w:cs="仿宋"/>
              <w:sz w:val="36"/>
              <w:szCs w:val="36"/>
              <w:lang w:val="en-US" w:eastAsia="zh-CN"/>
            </w:rPr>
            <w:t xml:space="preserve"> 谈判须知</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_Toc1536 </w:instrText>
          </w:r>
          <w:r>
            <w:rPr>
              <w:rFonts w:hint="eastAsia" w:ascii="仿宋" w:hAnsi="仿宋" w:eastAsia="仿宋" w:cs="仿宋"/>
              <w:sz w:val="36"/>
              <w:szCs w:val="36"/>
            </w:rPr>
            <w:fldChar w:fldCharType="separate"/>
          </w:r>
          <w:r>
            <w:rPr>
              <w:rFonts w:hint="eastAsia" w:ascii="仿宋" w:hAnsi="仿宋" w:eastAsia="仿宋" w:cs="仿宋"/>
              <w:sz w:val="36"/>
              <w:szCs w:val="36"/>
            </w:rPr>
            <w:t>9</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4"/>
            <w:tabs>
              <w:tab w:val="right" w:leader="dot" w:pos="9830"/>
            </w:tabs>
            <w:rPr>
              <w:rFonts w:hint="eastAsia" w:ascii="仿宋" w:hAnsi="仿宋" w:eastAsia="仿宋" w:cs="仿宋"/>
              <w:sz w:val="36"/>
              <w:szCs w:val="36"/>
            </w:rPr>
          </w:pPr>
        </w:p>
        <w:p>
          <w:pPr>
            <w:pStyle w:val="14"/>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_Toc4739 </w:instrText>
          </w:r>
          <w:r>
            <w:rPr>
              <w:rFonts w:hint="eastAsia" w:ascii="仿宋" w:hAnsi="仿宋" w:eastAsia="仿宋" w:cs="仿宋"/>
              <w:sz w:val="36"/>
              <w:szCs w:val="36"/>
            </w:rPr>
            <w:fldChar w:fldCharType="separate"/>
          </w:r>
          <w:r>
            <w:rPr>
              <w:rFonts w:hint="eastAsia" w:ascii="仿宋" w:hAnsi="仿宋" w:eastAsia="仿宋" w:cs="仿宋"/>
              <w:sz w:val="36"/>
              <w:szCs w:val="36"/>
            </w:rPr>
            <w:t>第四部分</w:t>
          </w:r>
          <w:r>
            <w:rPr>
              <w:rFonts w:hint="eastAsia" w:ascii="仿宋" w:hAnsi="仿宋" w:eastAsia="仿宋" w:cs="仿宋"/>
              <w:sz w:val="36"/>
              <w:szCs w:val="36"/>
              <w:lang w:val="en-US" w:eastAsia="zh-CN"/>
            </w:rPr>
            <w:t xml:space="preserve"> 合同格式</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_Toc4739 </w:instrText>
          </w:r>
          <w:r>
            <w:rPr>
              <w:rFonts w:hint="eastAsia" w:ascii="仿宋" w:hAnsi="仿宋" w:eastAsia="仿宋" w:cs="仿宋"/>
              <w:sz w:val="36"/>
              <w:szCs w:val="36"/>
            </w:rPr>
            <w:fldChar w:fldCharType="separate"/>
          </w:r>
          <w:r>
            <w:rPr>
              <w:rFonts w:hint="eastAsia" w:ascii="仿宋" w:hAnsi="仿宋" w:eastAsia="仿宋" w:cs="仿宋"/>
              <w:sz w:val="36"/>
              <w:szCs w:val="36"/>
            </w:rPr>
            <w:t>23</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4"/>
            <w:tabs>
              <w:tab w:val="right" w:leader="dot" w:pos="9830"/>
            </w:tabs>
            <w:rPr>
              <w:rFonts w:hint="eastAsia" w:ascii="仿宋" w:hAnsi="仿宋" w:eastAsia="仿宋" w:cs="仿宋"/>
              <w:sz w:val="36"/>
              <w:szCs w:val="36"/>
            </w:rPr>
          </w:pPr>
        </w:p>
        <w:p>
          <w:pPr>
            <w:pStyle w:val="14"/>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_Toc15078 </w:instrText>
          </w:r>
          <w:r>
            <w:rPr>
              <w:rFonts w:hint="eastAsia" w:ascii="仿宋" w:hAnsi="仿宋" w:eastAsia="仿宋" w:cs="仿宋"/>
              <w:sz w:val="36"/>
              <w:szCs w:val="36"/>
            </w:rPr>
            <w:fldChar w:fldCharType="separate"/>
          </w:r>
          <w:r>
            <w:rPr>
              <w:rFonts w:hint="eastAsia" w:ascii="仿宋" w:hAnsi="仿宋" w:eastAsia="仿宋" w:cs="仿宋"/>
              <w:sz w:val="36"/>
              <w:szCs w:val="36"/>
            </w:rPr>
            <w:t>第五部分</w:t>
          </w:r>
          <w:r>
            <w:rPr>
              <w:rFonts w:hint="eastAsia" w:ascii="仿宋" w:hAnsi="仿宋" w:eastAsia="仿宋" w:cs="仿宋"/>
              <w:sz w:val="36"/>
              <w:szCs w:val="36"/>
              <w:lang w:val="en-US" w:eastAsia="zh-CN"/>
            </w:rPr>
            <w:t xml:space="preserve"> 谈判响应文件格式</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_Toc15078 </w:instrText>
          </w:r>
          <w:r>
            <w:rPr>
              <w:rFonts w:hint="eastAsia" w:ascii="仿宋" w:hAnsi="仿宋" w:eastAsia="仿宋" w:cs="仿宋"/>
              <w:sz w:val="36"/>
              <w:szCs w:val="36"/>
            </w:rPr>
            <w:fldChar w:fldCharType="separate"/>
          </w:r>
          <w:r>
            <w:rPr>
              <w:rFonts w:hint="eastAsia" w:ascii="仿宋" w:hAnsi="仿宋" w:eastAsia="仿宋" w:cs="仿宋"/>
              <w:sz w:val="36"/>
              <w:szCs w:val="36"/>
            </w:rPr>
            <w:t>36</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4"/>
            <w:tabs>
              <w:tab w:val="right" w:leader="dot" w:pos="9830"/>
            </w:tabs>
            <w:rPr>
              <w:rFonts w:hint="eastAsia" w:ascii="仿宋" w:hAnsi="仿宋" w:eastAsia="仿宋" w:cs="仿宋"/>
              <w:sz w:val="52"/>
              <w:szCs w:val="52"/>
            </w:rPr>
          </w:pPr>
        </w:p>
        <w:p>
          <w:pPr>
            <w:pStyle w:val="9"/>
            <w:rPr>
              <w:rFonts w:hint="eastAsia" w:ascii="仿宋" w:hAnsi="仿宋" w:eastAsia="仿宋" w:cs="仿宋"/>
              <w:sz w:val="21"/>
              <w:szCs w:val="21"/>
              <w:lang w:val="zh-CN" w:eastAsia="zh-CN" w:bidi="zh-CN"/>
            </w:rPr>
          </w:pPr>
          <w:r>
            <w:rPr>
              <w:rFonts w:hint="eastAsia" w:ascii="仿宋" w:hAnsi="仿宋" w:eastAsia="仿宋" w:cs="仿宋"/>
              <w:sz w:val="48"/>
              <w:szCs w:val="48"/>
            </w:rPr>
            <w:fldChar w:fldCharType="end"/>
          </w:r>
        </w:p>
      </w:sdtContent>
    </w:sdt>
    <w:p>
      <w:pPr>
        <w:pStyle w:val="9"/>
        <w:rPr>
          <w:rFonts w:hint="eastAsia" w:ascii="仿宋" w:hAnsi="仿宋" w:eastAsia="仿宋" w:cs="仿宋"/>
          <w:sz w:val="21"/>
          <w:szCs w:val="21"/>
          <w:lang w:val="zh-CN" w:eastAsia="zh-CN" w:bidi="zh-CN"/>
        </w:rPr>
      </w:pPr>
    </w:p>
    <w:p>
      <w:pPr>
        <w:rPr>
          <w:rFonts w:hint="eastAsia" w:ascii="仿宋" w:hAnsi="仿宋" w:eastAsia="仿宋" w:cs="仿宋"/>
          <w:sz w:val="21"/>
          <w:szCs w:val="21"/>
          <w:lang w:val="zh-CN" w:eastAsia="zh-CN" w:bidi="zh-CN"/>
        </w:rPr>
      </w:pPr>
    </w:p>
    <w:p>
      <w:pPr>
        <w:bidi w:val="0"/>
        <w:jc w:val="left"/>
        <w:rPr>
          <w:rFonts w:hint="eastAsia" w:ascii="仿宋" w:hAnsi="仿宋" w:eastAsia="仿宋" w:cs="仿宋"/>
          <w:lang w:val="zh-CN" w:eastAsia="zh-CN"/>
        </w:rPr>
      </w:pPr>
    </w:p>
    <w:p>
      <w:pPr>
        <w:bidi w:val="0"/>
        <w:rPr>
          <w:rFonts w:hint="eastAsia" w:ascii="宋体" w:hAnsi="宋体" w:eastAsia="宋体" w:cs="宋体"/>
          <w:sz w:val="22"/>
          <w:szCs w:val="22"/>
          <w:lang w:val="zh-CN" w:eastAsia="zh-CN" w:bidi="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tabs>
          <w:tab w:val="left" w:pos="4372"/>
        </w:tabs>
        <w:bidi w:val="0"/>
        <w:jc w:val="left"/>
        <w:rPr>
          <w:rFonts w:hint="eastAsia"/>
          <w:lang w:val="zh-CN" w:eastAsia="zh-CN"/>
        </w:rPr>
        <w:sectPr>
          <w:footerReference r:id="rId8" w:type="default"/>
          <w:pgSz w:w="11910" w:h="16840"/>
          <w:pgMar w:top="1280" w:right="980" w:bottom="1020" w:left="1100" w:header="881" w:footer="827" w:gutter="0"/>
          <w:pgBorders>
            <w:top w:val="none" w:sz="0" w:space="0"/>
            <w:left w:val="none" w:sz="0" w:space="0"/>
            <w:bottom w:val="none" w:sz="0" w:space="0"/>
            <w:right w:val="none" w:sz="0" w:space="0"/>
          </w:pgBorders>
          <w:pgNumType w:fmt="upperRoman"/>
          <w:cols w:space="720" w:num="1"/>
        </w:sectPr>
      </w:pPr>
      <w:r>
        <w:rPr>
          <w:rFonts w:hint="eastAsia"/>
          <w:lang w:val="zh-CN" w:eastAsia="zh-CN"/>
        </w:rPr>
        <w:tab/>
      </w:r>
    </w:p>
    <w:p>
      <w:pPr>
        <w:pStyle w:val="10"/>
        <w:rPr>
          <w:rFonts w:hint="eastAsia" w:ascii="仿宋" w:hAnsi="仿宋" w:eastAsia="仿宋" w:cs="仿宋"/>
          <w:lang w:val="zh-CN" w:eastAsia="zh-CN"/>
        </w:rPr>
      </w:pPr>
    </w:p>
    <w:p>
      <w:pPr>
        <w:pStyle w:val="9"/>
        <w:rPr>
          <w:rFonts w:hint="eastAsia" w:ascii="仿宋" w:hAnsi="仿宋" w:eastAsia="仿宋" w:cs="仿宋"/>
          <w:sz w:val="48"/>
        </w:rPr>
      </w:pPr>
    </w:p>
    <w:p>
      <w:pPr>
        <w:pStyle w:val="9"/>
        <w:rPr>
          <w:rFonts w:hint="eastAsia" w:ascii="仿宋" w:hAnsi="仿宋" w:eastAsia="仿宋" w:cs="仿宋"/>
          <w:sz w:val="48"/>
        </w:rPr>
      </w:pPr>
    </w:p>
    <w:p>
      <w:pPr>
        <w:pStyle w:val="9"/>
        <w:rPr>
          <w:rFonts w:hint="eastAsia" w:ascii="仿宋" w:hAnsi="仿宋" w:eastAsia="仿宋" w:cs="仿宋"/>
          <w:sz w:val="48"/>
        </w:rPr>
      </w:pPr>
    </w:p>
    <w:p>
      <w:pPr>
        <w:pStyle w:val="9"/>
        <w:rPr>
          <w:rFonts w:hint="eastAsia" w:ascii="仿宋" w:hAnsi="仿宋" w:eastAsia="仿宋" w:cs="仿宋"/>
          <w:sz w:val="48"/>
        </w:rPr>
      </w:pPr>
    </w:p>
    <w:p>
      <w:pPr>
        <w:pStyle w:val="9"/>
        <w:rPr>
          <w:rFonts w:hint="eastAsia" w:ascii="仿宋" w:hAnsi="仿宋" w:eastAsia="仿宋" w:cs="仿宋"/>
          <w:sz w:val="48"/>
        </w:rPr>
      </w:pPr>
    </w:p>
    <w:p>
      <w:pPr>
        <w:pStyle w:val="9"/>
        <w:rPr>
          <w:rFonts w:hint="eastAsia" w:ascii="仿宋" w:hAnsi="仿宋" w:eastAsia="仿宋" w:cs="仿宋"/>
          <w:sz w:val="48"/>
        </w:rPr>
      </w:pPr>
    </w:p>
    <w:p>
      <w:pPr>
        <w:pStyle w:val="9"/>
        <w:rPr>
          <w:rFonts w:hint="eastAsia" w:ascii="仿宋" w:hAnsi="仿宋" w:eastAsia="仿宋" w:cs="仿宋"/>
          <w:sz w:val="48"/>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3" w:name="第一部分"/>
      <w:bookmarkEnd w:id="3"/>
      <w:bookmarkStart w:id="4" w:name="_Toc19757"/>
      <w:r>
        <w:rPr>
          <w:rFonts w:hint="eastAsia" w:ascii="仿宋" w:hAnsi="仿宋" w:eastAsia="仿宋" w:cs="仿宋"/>
        </w:rPr>
        <w:t>第一部分</w:t>
      </w:r>
      <w:bookmarkEnd w:id="4"/>
      <w:bookmarkStart w:id="5" w:name="_Toc18207"/>
      <w:r>
        <w:rPr>
          <w:rFonts w:hint="eastAsia" w:ascii="仿宋" w:hAnsi="仿宋" w:eastAsia="仿宋" w:cs="仿宋"/>
          <w:lang w:val="en-US" w:eastAsia="zh-CN"/>
        </w:rPr>
        <w:t xml:space="preserve">  </w:t>
      </w:r>
      <w:r>
        <w:rPr>
          <w:rFonts w:hint="eastAsia" w:ascii="仿宋" w:hAnsi="仿宋" w:eastAsia="仿宋" w:cs="仿宋"/>
        </w:rPr>
        <w:t>谈 判 邀 请 函</w:t>
      </w:r>
      <w:bookmarkEnd w:id="5"/>
    </w:p>
    <w:p>
      <w:pPr>
        <w:spacing w:after="0"/>
        <w:jc w:val="center"/>
        <w:rPr>
          <w:rFonts w:hint="eastAsia" w:ascii="仿宋" w:hAnsi="仿宋" w:eastAsia="仿宋" w:cs="仿宋"/>
          <w:sz w:val="48"/>
        </w:rPr>
        <w:sectPr>
          <w:footerReference r:id="rId9" w:type="default"/>
          <w:pgSz w:w="11910" w:h="16840"/>
          <w:pgMar w:top="1280" w:right="980" w:bottom="1020" w:left="1100" w:header="881" w:footer="827" w:gutter="0"/>
          <w:pgBorders>
            <w:top w:val="none" w:sz="0" w:space="0"/>
            <w:left w:val="none" w:sz="0" w:space="0"/>
            <w:bottom w:val="none" w:sz="0" w:space="0"/>
            <w:right w:val="none" w:sz="0" w:space="0"/>
          </w:pgBorders>
          <w:pgNumType w:fmt="decimal" w:start="1"/>
          <w:cols w:space="720" w:num="1"/>
        </w:sectPr>
      </w:pPr>
    </w:p>
    <w:p>
      <w:pPr>
        <w:pStyle w:val="4"/>
        <w:spacing w:before="54" w:line="360" w:lineRule="auto"/>
        <w:ind w:left="448" w:right="18"/>
        <w:jc w:val="center"/>
        <w:rPr>
          <w:rFonts w:hint="eastAsia" w:ascii="仿宋" w:hAnsi="仿宋" w:eastAsia="仿宋" w:cs="仿宋"/>
          <w:highlight w:val="none"/>
        </w:rPr>
      </w:pPr>
      <w:bookmarkStart w:id="6" w:name="谈 判 邀 请 函"/>
      <w:bookmarkEnd w:id="6"/>
      <w:r>
        <w:rPr>
          <w:rFonts w:hint="eastAsia" w:ascii="仿宋" w:hAnsi="仿宋" w:eastAsia="仿宋" w:cs="仿宋"/>
          <w:highlight w:val="none"/>
        </w:rPr>
        <w:t>谈 判 邀 请 函</w:t>
      </w:r>
    </w:p>
    <w:p>
      <w:pPr>
        <w:pStyle w:val="5"/>
        <w:spacing w:before="61" w:line="360" w:lineRule="auto"/>
        <w:rPr>
          <w:rFonts w:hint="eastAsia" w:ascii="仿宋" w:hAnsi="仿宋" w:eastAsia="仿宋" w:cs="仿宋"/>
          <w:highlight w:val="none"/>
        </w:rPr>
      </w:pPr>
      <w:bookmarkStart w:id="7" w:name="各（潜在）供应商："/>
      <w:bookmarkEnd w:id="7"/>
      <w:r>
        <w:rPr>
          <w:rFonts w:hint="eastAsia" w:ascii="仿宋" w:hAnsi="仿宋" w:eastAsia="仿宋" w:cs="仿宋"/>
          <w:highlight w:val="none"/>
        </w:rPr>
        <w:t>各（潜在）供应商：</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560" w:firstLineChars="200"/>
        <w:jc w:val="both"/>
        <w:textAlignment w:val="auto"/>
        <w:rPr>
          <w:rFonts w:hint="eastAsia" w:ascii="仿宋" w:hAnsi="仿宋" w:eastAsia="仿宋" w:cs="仿宋"/>
          <w:b w:val="0"/>
          <w:bCs/>
          <w:color w:val="000000"/>
          <w:highlight w:val="none"/>
          <w:lang w:val="en-US" w:eastAsia="zh-CN"/>
        </w:rPr>
      </w:pPr>
      <w:r>
        <w:rPr>
          <w:rFonts w:hint="eastAsia" w:ascii="仿宋" w:hAnsi="仿宋" w:eastAsia="仿宋" w:cs="仿宋"/>
          <w:b w:val="0"/>
          <w:bCs/>
          <w:color w:val="000000"/>
          <w:highlight w:val="none"/>
          <w:lang w:val="en-US" w:eastAsia="zh-CN"/>
        </w:rPr>
        <w:t>广东至臻项目管理</w:t>
      </w:r>
      <w:r>
        <w:rPr>
          <w:rFonts w:hint="eastAsia" w:ascii="仿宋" w:hAnsi="仿宋" w:eastAsia="仿宋" w:cs="仿宋"/>
          <w:b w:val="0"/>
          <w:bCs/>
          <w:color w:val="000000"/>
          <w:highlight w:val="none"/>
        </w:rPr>
        <w:t>有限公司</w:t>
      </w:r>
      <w:r>
        <w:rPr>
          <w:rFonts w:hint="eastAsia" w:ascii="仿宋" w:hAnsi="仿宋" w:eastAsia="仿宋" w:cs="仿宋"/>
          <w:b w:val="0"/>
          <w:bCs/>
          <w:color w:val="000000"/>
          <w:highlight w:val="none"/>
          <w:lang w:val="en-US" w:eastAsia="zh-CN"/>
        </w:rPr>
        <w:t>受新兴县新城镇人民政府的委托，对新兴县新城镇农村生活污水处理设施及配套管网建设工程（布坪、枫冼、联群片区）监理服务（项目编号：GDZZ20211202）进行竞争性谈判采购，欢迎符合资格条件的供应商参加。</w:t>
      </w:r>
    </w:p>
    <w:p>
      <w:pPr>
        <w:spacing w:before="1" w:line="360" w:lineRule="auto"/>
        <w:ind w:left="318" w:leftChars="0" w:right="0" w:hanging="318" w:hangingChars="151"/>
        <w:jc w:val="left"/>
        <w:rPr>
          <w:rFonts w:hint="eastAsia" w:ascii="仿宋" w:hAnsi="仿宋" w:eastAsia="仿宋" w:cs="仿宋"/>
          <w:b/>
          <w:bCs/>
          <w:sz w:val="21"/>
          <w:szCs w:val="21"/>
          <w:highlight w:val="none"/>
          <w:lang w:val="en-US" w:eastAsia="zh-CN" w:bidi="zh-CN"/>
        </w:rPr>
      </w:pPr>
      <w:r>
        <w:rPr>
          <w:rFonts w:hint="eastAsia" w:ascii="仿宋" w:hAnsi="仿宋" w:eastAsia="仿宋" w:cs="仿宋"/>
          <w:b/>
          <w:sz w:val="21"/>
          <w:highlight w:val="none"/>
        </w:rPr>
        <w:t>一、</w:t>
      </w:r>
      <w:r>
        <w:rPr>
          <w:rFonts w:hint="eastAsia" w:ascii="仿宋" w:hAnsi="仿宋" w:eastAsia="仿宋" w:cs="仿宋"/>
          <w:b/>
          <w:bCs/>
          <w:sz w:val="21"/>
          <w:szCs w:val="21"/>
          <w:highlight w:val="none"/>
          <w:lang w:val="en-US" w:eastAsia="zh-CN" w:bidi="zh-CN"/>
        </w:rPr>
        <w:t>项目编号：GDZZ20211202</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leftChars="0" w:hanging="11" w:firstLineChars="0"/>
        <w:textAlignment w:val="auto"/>
        <w:rPr>
          <w:rFonts w:hint="eastAsia" w:ascii="仿宋" w:hAnsi="仿宋" w:eastAsia="仿宋" w:cs="仿宋"/>
          <w:highlight w:val="none"/>
        </w:rPr>
      </w:pPr>
      <w:r>
        <w:rPr>
          <w:rFonts w:hint="eastAsia" w:ascii="仿宋" w:hAnsi="仿宋" w:eastAsia="仿宋" w:cs="仿宋"/>
          <w:highlight w:val="none"/>
        </w:rPr>
        <w:t>项目名称：</w:t>
      </w:r>
      <w:r>
        <w:rPr>
          <w:rFonts w:hint="eastAsia" w:ascii="仿宋" w:hAnsi="仿宋" w:eastAsia="仿宋" w:cs="仿宋"/>
          <w:b/>
          <w:bCs/>
          <w:sz w:val="21"/>
          <w:szCs w:val="21"/>
          <w:highlight w:val="none"/>
          <w:lang w:val="en-US" w:eastAsia="zh-CN" w:bidi="zh-CN"/>
        </w:rPr>
        <w:t>新兴县新城镇农村生活污水处理设施及配套管网建设工程（布坪、枫冼、联群片区）监理服务</w:t>
      </w:r>
    </w:p>
    <w:p>
      <w:pPr>
        <w:pStyle w:val="8"/>
        <w:numPr>
          <w:ilvl w:val="0"/>
          <w:numId w:val="2"/>
        </w:numPr>
        <w:spacing w:line="360" w:lineRule="auto"/>
        <w:ind w:left="318" w:leftChars="0" w:hanging="318" w:firstLineChars="0"/>
        <w:rPr>
          <w:rFonts w:hint="eastAsia" w:ascii="仿宋" w:hAnsi="仿宋" w:eastAsia="仿宋" w:cs="仿宋"/>
          <w:highlight w:val="none"/>
        </w:rPr>
      </w:pPr>
      <w:r>
        <w:rPr>
          <w:rFonts w:hint="eastAsia" w:ascii="仿宋" w:hAnsi="仿宋" w:eastAsia="仿宋" w:cs="仿宋"/>
          <w:b/>
          <w:highlight w:val="none"/>
        </w:rPr>
        <w:t>采购内容：</w:t>
      </w:r>
      <w:r>
        <w:rPr>
          <w:rFonts w:hint="eastAsia" w:ascii="仿宋" w:hAnsi="仿宋" w:eastAsia="仿宋" w:cs="仿宋"/>
          <w:highlight w:val="none"/>
        </w:rPr>
        <w:t>详见“第二部分</w:t>
      </w:r>
      <w:r>
        <w:rPr>
          <w:rFonts w:hint="eastAsia" w:ascii="仿宋" w:hAnsi="仿宋" w:eastAsia="仿宋" w:cs="仿宋"/>
          <w:highlight w:val="none"/>
          <w:lang w:val="en-US" w:eastAsia="zh-CN"/>
        </w:rPr>
        <w:t>用户</w:t>
      </w:r>
      <w:r>
        <w:rPr>
          <w:rFonts w:hint="eastAsia" w:ascii="仿宋" w:hAnsi="仿宋" w:eastAsia="仿宋" w:cs="仿宋"/>
          <w:highlight w:val="none"/>
        </w:rPr>
        <w:t>需求</w:t>
      </w:r>
      <w:r>
        <w:rPr>
          <w:rFonts w:hint="eastAsia" w:ascii="仿宋" w:hAnsi="仿宋" w:eastAsia="仿宋" w:cs="仿宋"/>
          <w:highlight w:val="none"/>
          <w:lang w:val="en-US" w:eastAsia="zh-CN"/>
        </w:rPr>
        <w:t>书</w:t>
      </w:r>
      <w:r>
        <w:rPr>
          <w:rFonts w:hint="eastAsia" w:ascii="仿宋" w:hAnsi="仿宋" w:eastAsia="仿宋" w:cs="仿宋"/>
          <w:highlight w:val="none"/>
        </w:rPr>
        <w:t>”</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306" w:leftChars="0" w:right="0" w:rightChars="0" w:hanging="306" w:hangingChars="146"/>
        <w:textAlignment w:val="auto"/>
        <w:rPr>
          <w:rFonts w:hint="default" w:ascii="仿宋" w:hAnsi="仿宋" w:eastAsia="仿宋" w:cs="仿宋"/>
          <w:highlight w:val="none"/>
          <w:lang w:val="en-US"/>
        </w:rPr>
      </w:pPr>
      <w:r>
        <w:rPr>
          <w:rFonts w:hint="eastAsia" w:ascii="仿宋" w:hAnsi="仿宋" w:eastAsia="仿宋" w:cs="仿宋"/>
          <w:highlight w:val="none"/>
        </w:rPr>
        <w:t>四、</w:t>
      </w:r>
      <w:r>
        <w:rPr>
          <w:rFonts w:hint="eastAsia" w:ascii="仿宋" w:hAnsi="仿宋" w:eastAsia="仿宋" w:cs="仿宋"/>
          <w:b/>
          <w:bCs/>
          <w:sz w:val="21"/>
          <w:szCs w:val="21"/>
          <w:highlight w:val="none"/>
          <w:lang w:val="zh-CN" w:eastAsia="zh-CN" w:bidi="zh-CN"/>
        </w:rPr>
        <w:t>采购预算：</w:t>
      </w:r>
      <w:r>
        <w:rPr>
          <w:rFonts w:hint="default" w:ascii="仿宋" w:hAnsi="仿宋" w:eastAsia="仿宋" w:cs="仿宋"/>
          <w:b/>
          <w:bCs/>
          <w:sz w:val="21"/>
          <w:szCs w:val="21"/>
          <w:highlight w:val="none"/>
          <w:lang w:val="en-US" w:eastAsia="zh-CN" w:bidi="zh-CN"/>
        </w:rPr>
        <w:t>¥</w:t>
      </w:r>
      <w:r>
        <w:rPr>
          <w:rFonts w:hint="eastAsia" w:ascii="仿宋" w:hAnsi="仿宋" w:eastAsia="仿宋" w:cs="仿宋"/>
          <w:b/>
          <w:bCs/>
          <w:sz w:val="21"/>
          <w:szCs w:val="21"/>
          <w:highlight w:val="none"/>
          <w:lang w:val="en-US" w:eastAsia="zh-CN" w:bidi="zh-CN"/>
        </w:rPr>
        <w:t>583,313.00元</w:t>
      </w:r>
    </w:p>
    <w:p>
      <w:pPr>
        <w:pStyle w:val="8"/>
        <w:spacing w:before="16" w:line="360" w:lineRule="auto"/>
        <w:ind w:left="0" w:leftChars="0"/>
        <w:rPr>
          <w:rFonts w:hint="eastAsia" w:ascii="仿宋" w:hAnsi="仿宋" w:eastAsia="仿宋" w:cs="仿宋"/>
          <w:highlight w:val="none"/>
        </w:rPr>
      </w:pPr>
      <w:r>
        <w:rPr>
          <w:rFonts w:hint="eastAsia" w:ascii="仿宋" w:hAnsi="仿宋" w:eastAsia="仿宋" w:cs="仿宋"/>
          <w:b w:val="0"/>
          <w:sz w:val="22"/>
          <w:highlight w:val="none"/>
        </w:rPr>
        <w:t>五、</w:t>
      </w:r>
      <w:r>
        <w:rPr>
          <w:rFonts w:hint="eastAsia" w:ascii="仿宋" w:hAnsi="仿宋" w:eastAsia="仿宋" w:cs="仿宋"/>
          <w:b/>
          <w:bCs/>
          <w:sz w:val="21"/>
          <w:szCs w:val="21"/>
          <w:highlight w:val="none"/>
          <w:lang w:val="en-US" w:eastAsia="zh-CN" w:bidi="zh-CN"/>
        </w:rPr>
        <w:t>响应</w:t>
      </w:r>
      <w:r>
        <w:rPr>
          <w:rFonts w:hint="eastAsia" w:ascii="仿宋" w:hAnsi="仿宋" w:eastAsia="仿宋" w:cs="仿宋"/>
          <w:b/>
          <w:bCs/>
          <w:sz w:val="21"/>
          <w:szCs w:val="21"/>
          <w:highlight w:val="none"/>
          <w:lang w:val="zh-CN" w:eastAsia="zh-CN" w:bidi="zh-CN"/>
        </w:rPr>
        <w:t>供应商资格要求：</w:t>
      </w:r>
    </w:p>
    <w:p>
      <w:pPr>
        <w:keepNext w:val="0"/>
        <w:keepLines w:val="0"/>
        <w:widowControl/>
        <w:numPr>
          <w:ilvl w:val="0"/>
          <w:numId w:val="3"/>
        </w:numPr>
        <w:suppressLineNumbers w:val="0"/>
        <w:spacing w:line="360" w:lineRule="auto"/>
        <w:ind w:left="425" w:leftChars="0" w:right="0" w:rightChars="0" w:hanging="425" w:firstLine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供应商具备《中华人民共和国政府采购法》第二十二条所规定的条件：</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（1）具有独立承担民事责任的能力，谈判时提供有效期内的《营业执照》副本复印件；</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（2）具有良好的商业信誉和健全的财务会计制度；（提供2020年财务状况报告或近一年内任一个月财务报表）；</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（3）具有履行合同所必需的设备和专业技术能力（须提供书面承诺函）；</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4）有依法缴纳税收证明和社会保障资金的良好记录（提供响应截止前六个月内任意一个月或2020年度依法缴纳税收证明及社会保障资金的良好记录相关证明材料。（如依法免税的，应提供相应文件证明其依法免税；如依法不需要缴纳社会保障资金的，应提供相应文件证明其依法不需要缴纳社会保障资金）；</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（5）参加政府采购活动前三年内，在经营活动中没有重大违法记录（须提供书面承诺函）；</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highlight w:val="none"/>
          <w:lang w:val="en-US" w:eastAsia="zh-CN"/>
        </w:rPr>
      </w:pPr>
      <w:r>
        <w:rPr>
          <w:rFonts w:hint="eastAsia" w:ascii="仿宋" w:hAnsi="仿宋" w:eastAsia="仿宋" w:cs="仿宋"/>
          <w:b w:val="0"/>
          <w:bCs/>
          <w:color w:val="000000"/>
          <w:kern w:val="28"/>
          <w:sz w:val="21"/>
          <w:szCs w:val="20"/>
          <w:highlight w:val="none"/>
          <w:lang w:val="en-US" w:eastAsia="zh-CN" w:bidi="ar-SA"/>
        </w:rPr>
        <w:t>（6）法律、行政法规规定的其他条件。；</w:t>
      </w:r>
    </w:p>
    <w:p>
      <w:pPr>
        <w:keepNext w:val="0"/>
        <w:keepLines w:val="0"/>
        <w:pageBreakBefore w:val="0"/>
        <w:widowControl/>
        <w:numPr>
          <w:ilvl w:val="0"/>
          <w:numId w:val="3"/>
        </w:numPr>
        <w:suppressLineNumbers w:val="0"/>
        <w:kinsoku/>
        <w:wordWrap/>
        <w:overflowPunct/>
        <w:topLinePunct w:val="0"/>
        <w:bidi w:val="0"/>
        <w:adjustRightInd/>
        <w:spacing w:line="360" w:lineRule="auto"/>
        <w:ind w:left="425" w:leftChars="0" w:right="0" w:rightChars="0" w:hanging="425" w:firstLine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响应供应商须具有有效的建设行政主管部门颁发的工程监理综合资质，或市政公用工程专业监理丙级或以上资质；</w:t>
      </w:r>
    </w:p>
    <w:p>
      <w:pPr>
        <w:pStyle w:val="9"/>
        <w:numPr>
          <w:ilvl w:val="0"/>
          <w:numId w:val="3"/>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Pr>
        <w:pStyle w:val="9"/>
        <w:numPr>
          <w:ilvl w:val="0"/>
          <w:numId w:val="3"/>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本项目为一个整体，响应供应商须对全部内容进行响应，不得分拆；</w:t>
      </w:r>
    </w:p>
    <w:p>
      <w:pPr>
        <w:pStyle w:val="9"/>
        <w:numPr>
          <w:ilvl w:val="0"/>
          <w:numId w:val="3"/>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本项目不接受联合体响应，不允许分包和转包；</w:t>
      </w:r>
    </w:p>
    <w:p>
      <w:pPr>
        <w:pStyle w:val="9"/>
        <w:keepNext w:val="0"/>
        <w:keepLines w:val="0"/>
        <w:pageBreakBefore w:val="0"/>
        <w:kinsoku/>
        <w:wordWrap/>
        <w:overflowPunct/>
        <w:topLinePunct w:val="0"/>
        <w:bidi w:val="0"/>
        <w:adjustRightInd/>
        <w:spacing w:line="360" w:lineRule="auto"/>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（注：对供应商的资格审查以谈判小组的评审结论为准。）</w:t>
      </w:r>
    </w:p>
    <w:p>
      <w:pPr>
        <w:keepNext w:val="0"/>
        <w:keepLines w:val="0"/>
        <w:pageBreakBefore w:val="0"/>
        <w:kinsoku/>
        <w:wordWrap/>
        <w:overflowPunct/>
        <w:topLinePunct w:val="0"/>
        <w:bidi w:val="0"/>
        <w:adjustRightInd/>
        <w:spacing w:before="143" w:line="360" w:lineRule="auto"/>
        <w:ind w:left="318" w:right="4270" w:hanging="219"/>
        <w:jc w:val="left"/>
        <w:textAlignment w:val="auto"/>
        <w:rPr>
          <w:rFonts w:hint="eastAsia" w:ascii="仿宋" w:hAnsi="仿宋" w:eastAsia="仿宋" w:cs="仿宋"/>
          <w:b/>
          <w:sz w:val="21"/>
        </w:rPr>
      </w:pPr>
      <w:r>
        <w:rPr>
          <w:rFonts w:hint="eastAsia" w:ascii="仿宋" w:hAnsi="仿宋" w:eastAsia="仿宋" w:cs="仿宋"/>
          <w:b/>
          <w:sz w:val="21"/>
        </w:rPr>
        <w:t>六、获取谈判文件方式：现场报名购买，不予邮寄</w:t>
      </w:r>
    </w:p>
    <w:p>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rPr>
      </w:pPr>
      <w:r>
        <w:rPr>
          <w:rFonts w:hint="eastAsia" w:ascii="仿宋" w:hAnsi="仿宋" w:eastAsia="仿宋" w:cs="仿宋"/>
          <w:b w:val="0"/>
          <w:bCs/>
          <w:color w:val="000000"/>
          <w:sz w:val="21"/>
          <w:szCs w:val="21"/>
          <w:highlight w:val="none"/>
          <w:lang w:eastAsia="zh-CN"/>
        </w:rPr>
        <w:t>报名</w:t>
      </w:r>
      <w:r>
        <w:rPr>
          <w:rFonts w:hint="eastAsia" w:ascii="仿宋" w:hAnsi="仿宋" w:eastAsia="仿宋" w:cs="仿宋"/>
          <w:b w:val="0"/>
          <w:bCs/>
          <w:color w:val="000000"/>
          <w:sz w:val="21"/>
          <w:szCs w:val="21"/>
          <w:highlight w:val="none"/>
        </w:rPr>
        <w:t>时间：</w:t>
      </w:r>
      <w:r>
        <w:rPr>
          <w:rFonts w:hint="eastAsia" w:ascii="仿宋" w:hAnsi="仿宋" w:eastAsia="仿宋" w:cs="仿宋"/>
          <w:b w:val="0"/>
          <w:bCs/>
          <w:color w:val="000000"/>
          <w:kern w:val="28"/>
          <w:sz w:val="21"/>
          <w:szCs w:val="21"/>
          <w:highlight w:val="none"/>
          <w:lang w:val="en-US" w:eastAsia="zh-CN"/>
        </w:rPr>
        <w:t>2021</w:t>
      </w:r>
      <w:r>
        <w:rPr>
          <w:rFonts w:hint="eastAsia" w:ascii="仿宋" w:hAnsi="仿宋" w:eastAsia="仿宋" w:cs="仿宋"/>
          <w:b w:val="0"/>
          <w:bCs/>
          <w:color w:val="000000"/>
          <w:kern w:val="28"/>
          <w:sz w:val="21"/>
          <w:szCs w:val="21"/>
          <w:highlight w:val="none"/>
        </w:rPr>
        <w:t>年</w:t>
      </w:r>
      <w:r>
        <w:rPr>
          <w:rFonts w:hint="eastAsia" w:ascii="仿宋" w:hAnsi="仿宋" w:eastAsia="仿宋" w:cs="仿宋"/>
          <w:b w:val="0"/>
          <w:bCs/>
          <w:color w:val="000000"/>
          <w:kern w:val="28"/>
          <w:sz w:val="21"/>
          <w:szCs w:val="21"/>
          <w:highlight w:val="none"/>
          <w:lang w:val="en-US" w:eastAsia="zh-CN"/>
        </w:rPr>
        <w:t>12</w:t>
      </w:r>
      <w:r>
        <w:rPr>
          <w:rFonts w:hint="eastAsia" w:ascii="仿宋" w:hAnsi="仿宋" w:eastAsia="仿宋" w:cs="仿宋"/>
          <w:b w:val="0"/>
          <w:bCs/>
          <w:color w:val="000000"/>
          <w:kern w:val="28"/>
          <w:sz w:val="21"/>
          <w:szCs w:val="21"/>
          <w:highlight w:val="none"/>
        </w:rPr>
        <w:t>月</w:t>
      </w:r>
      <w:r>
        <w:rPr>
          <w:rFonts w:hint="eastAsia" w:ascii="仿宋" w:hAnsi="仿宋" w:eastAsia="仿宋" w:cs="仿宋"/>
          <w:b w:val="0"/>
          <w:bCs/>
          <w:color w:val="000000"/>
          <w:kern w:val="28"/>
          <w:sz w:val="21"/>
          <w:szCs w:val="21"/>
          <w:highlight w:val="none"/>
          <w:lang w:val="en-US" w:eastAsia="zh-CN"/>
        </w:rPr>
        <w:t>10</w:t>
      </w:r>
      <w:r>
        <w:rPr>
          <w:rFonts w:hint="eastAsia" w:ascii="仿宋" w:hAnsi="仿宋" w:eastAsia="仿宋" w:cs="仿宋"/>
          <w:b w:val="0"/>
          <w:bCs/>
          <w:color w:val="000000"/>
          <w:kern w:val="28"/>
          <w:sz w:val="21"/>
          <w:szCs w:val="21"/>
          <w:highlight w:val="none"/>
        </w:rPr>
        <w:t>日至</w:t>
      </w:r>
      <w:r>
        <w:rPr>
          <w:rFonts w:hint="eastAsia" w:ascii="仿宋" w:hAnsi="仿宋" w:eastAsia="仿宋" w:cs="仿宋"/>
          <w:b w:val="0"/>
          <w:bCs/>
          <w:color w:val="000000"/>
          <w:kern w:val="28"/>
          <w:sz w:val="21"/>
          <w:szCs w:val="21"/>
          <w:highlight w:val="none"/>
          <w:lang w:val="en-US" w:eastAsia="zh-CN"/>
        </w:rPr>
        <w:t>2021</w:t>
      </w:r>
      <w:r>
        <w:rPr>
          <w:rFonts w:hint="eastAsia" w:ascii="仿宋" w:hAnsi="仿宋" w:eastAsia="仿宋" w:cs="仿宋"/>
          <w:b w:val="0"/>
          <w:bCs/>
          <w:color w:val="000000"/>
          <w:kern w:val="28"/>
          <w:sz w:val="21"/>
          <w:szCs w:val="21"/>
          <w:highlight w:val="none"/>
        </w:rPr>
        <w:t>年</w:t>
      </w:r>
      <w:r>
        <w:rPr>
          <w:rFonts w:hint="eastAsia" w:ascii="仿宋" w:hAnsi="仿宋" w:eastAsia="仿宋" w:cs="仿宋"/>
          <w:b w:val="0"/>
          <w:bCs/>
          <w:color w:val="000000"/>
          <w:kern w:val="28"/>
          <w:sz w:val="21"/>
          <w:szCs w:val="21"/>
          <w:highlight w:val="none"/>
          <w:lang w:val="en-US" w:eastAsia="zh-CN"/>
        </w:rPr>
        <w:t>12</w:t>
      </w:r>
      <w:r>
        <w:rPr>
          <w:rFonts w:hint="eastAsia" w:ascii="仿宋" w:hAnsi="仿宋" w:eastAsia="仿宋" w:cs="仿宋"/>
          <w:b w:val="0"/>
          <w:bCs/>
          <w:color w:val="000000"/>
          <w:kern w:val="28"/>
          <w:sz w:val="21"/>
          <w:szCs w:val="21"/>
          <w:highlight w:val="none"/>
        </w:rPr>
        <w:t>月</w:t>
      </w:r>
      <w:r>
        <w:rPr>
          <w:rFonts w:hint="eastAsia" w:ascii="仿宋" w:hAnsi="仿宋" w:eastAsia="仿宋" w:cs="仿宋"/>
          <w:b w:val="0"/>
          <w:bCs/>
          <w:color w:val="000000"/>
          <w:kern w:val="28"/>
          <w:sz w:val="21"/>
          <w:szCs w:val="21"/>
          <w:highlight w:val="none"/>
          <w:lang w:val="en-US" w:eastAsia="zh-CN"/>
        </w:rPr>
        <w:t>14</w:t>
      </w:r>
      <w:r>
        <w:rPr>
          <w:rFonts w:hint="eastAsia" w:ascii="仿宋" w:hAnsi="仿宋" w:eastAsia="仿宋" w:cs="仿宋"/>
          <w:b w:val="0"/>
          <w:bCs/>
          <w:color w:val="000000"/>
          <w:kern w:val="28"/>
          <w:sz w:val="21"/>
          <w:szCs w:val="21"/>
          <w:highlight w:val="none"/>
        </w:rPr>
        <w:t>日0</w:t>
      </w:r>
      <w:r>
        <w:rPr>
          <w:rFonts w:hint="eastAsia" w:ascii="仿宋" w:hAnsi="仿宋" w:eastAsia="仿宋" w:cs="仿宋"/>
          <w:b w:val="0"/>
          <w:bCs/>
          <w:color w:val="000000"/>
          <w:kern w:val="28"/>
          <w:sz w:val="21"/>
          <w:szCs w:val="21"/>
          <w:highlight w:val="none"/>
          <w:lang w:val="en-US" w:eastAsia="zh-CN"/>
        </w:rPr>
        <w:t>9</w:t>
      </w:r>
      <w:r>
        <w:rPr>
          <w:rFonts w:hint="eastAsia" w:ascii="仿宋" w:hAnsi="仿宋" w:eastAsia="仿宋" w:cs="仿宋"/>
          <w:b w:val="0"/>
          <w:bCs/>
          <w:color w:val="000000"/>
          <w:kern w:val="28"/>
          <w:sz w:val="21"/>
          <w:szCs w:val="21"/>
          <w:highlight w:val="none"/>
        </w:rPr>
        <w:t>：</w:t>
      </w:r>
      <w:r>
        <w:rPr>
          <w:rFonts w:hint="eastAsia" w:ascii="仿宋" w:hAnsi="仿宋" w:eastAsia="仿宋" w:cs="仿宋"/>
          <w:b w:val="0"/>
          <w:bCs/>
          <w:color w:val="000000"/>
          <w:kern w:val="28"/>
          <w:sz w:val="21"/>
          <w:szCs w:val="21"/>
          <w:highlight w:val="none"/>
          <w:lang w:val="en-US" w:eastAsia="zh-CN"/>
        </w:rPr>
        <w:t>0</w:t>
      </w:r>
      <w:r>
        <w:rPr>
          <w:rFonts w:hint="eastAsia" w:ascii="仿宋" w:hAnsi="仿宋" w:eastAsia="仿宋" w:cs="仿宋"/>
          <w:b w:val="0"/>
          <w:bCs/>
          <w:color w:val="000000"/>
          <w:kern w:val="28"/>
          <w:sz w:val="21"/>
          <w:szCs w:val="21"/>
          <w:highlight w:val="none"/>
        </w:rPr>
        <w:t>0</w:t>
      </w:r>
      <w:r>
        <w:rPr>
          <w:rFonts w:hint="eastAsia" w:ascii="仿宋" w:hAnsi="仿宋" w:eastAsia="仿宋" w:cs="仿宋"/>
          <w:b w:val="0"/>
          <w:bCs/>
          <w:color w:val="000000"/>
          <w:kern w:val="28"/>
          <w:sz w:val="21"/>
          <w:szCs w:val="21"/>
          <w:highlight w:val="none"/>
          <w:lang w:val="en-US" w:eastAsia="zh-CN"/>
        </w:rPr>
        <w:t>-12:00；14:30</w:t>
      </w:r>
      <w:r>
        <w:rPr>
          <w:rFonts w:hint="eastAsia" w:ascii="仿宋" w:hAnsi="仿宋" w:eastAsia="仿宋" w:cs="仿宋"/>
          <w:b w:val="0"/>
          <w:bCs/>
          <w:color w:val="000000"/>
          <w:kern w:val="28"/>
          <w:sz w:val="21"/>
          <w:szCs w:val="21"/>
          <w:highlight w:val="none"/>
        </w:rPr>
        <w:t>-17：</w:t>
      </w:r>
      <w:r>
        <w:rPr>
          <w:rFonts w:hint="eastAsia" w:ascii="仿宋" w:hAnsi="仿宋" w:eastAsia="仿宋" w:cs="仿宋"/>
          <w:b w:val="0"/>
          <w:bCs/>
          <w:color w:val="000000"/>
          <w:kern w:val="28"/>
          <w:sz w:val="21"/>
          <w:szCs w:val="21"/>
          <w:highlight w:val="none"/>
          <w:lang w:val="en-US" w:eastAsia="zh-CN"/>
        </w:rPr>
        <w:t>30</w:t>
      </w:r>
      <w:r>
        <w:rPr>
          <w:rFonts w:hint="eastAsia" w:ascii="仿宋" w:hAnsi="仿宋" w:eastAsia="仿宋" w:cs="仿宋"/>
          <w:b w:val="0"/>
          <w:bCs/>
          <w:color w:val="000000"/>
          <w:kern w:val="28"/>
          <w:sz w:val="21"/>
          <w:szCs w:val="21"/>
          <w:highlight w:val="none"/>
        </w:rPr>
        <w:t>（工作时间）</w:t>
      </w:r>
      <w:r>
        <w:rPr>
          <w:rFonts w:hint="eastAsia" w:ascii="仿宋" w:hAnsi="仿宋" w:eastAsia="仿宋" w:cs="仿宋"/>
          <w:b w:val="0"/>
          <w:bCs/>
          <w:color w:val="000000"/>
          <w:kern w:val="28"/>
          <w:sz w:val="21"/>
          <w:szCs w:val="21"/>
          <w:highlight w:val="none"/>
          <w:lang w:eastAsia="zh-CN"/>
        </w:rPr>
        <w:t>；</w:t>
      </w:r>
    </w:p>
    <w:p>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r>
        <w:rPr>
          <w:rFonts w:hint="eastAsia" w:ascii="仿宋" w:hAnsi="仿宋" w:eastAsia="仿宋" w:cs="仿宋"/>
          <w:b w:val="0"/>
          <w:bCs/>
          <w:color w:val="000000"/>
          <w:sz w:val="21"/>
          <w:szCs w:val="21"/>
          <w:highlight w:val="none"/>
          <w:lang w:val="en-US" w:eastAsia="zh-CN"/>
        </w:rPr>
        <w:t>报名</w:t>
      </w:r>
      <w:r>
        <w:rPr>
          <w:rFonts w:hint="eastAsia" w:ascii="仿宋" w:hAnsi="仿宋" w:eastAsia="仿宋" w:cs="仿宋"/>
          <w:b w:val="0"/>
          <w:bCs/>
          <w:color w:val="000000"/>
          <w:sz w:val="21"/>
          <w:szCs w:val="21"/>
          <w:highlight w:val="none"/>
        </w:rPr>
        <w:t>地点：</w:t>
      </w:r>
      <w:r>
        <w:rPr>
          <w:rFonts w:hint="eastAsia" w:ascii="仿宋" w:hAnsi="仿宋" w:eastAsia="仿宋" w:cs="仿宋"/>
          <w:b w:val="0"/>
          <w:bCs/>
          <w:color w:val="000000"/>
          <w:sz w:val="21"/>
          <w:szCs w:val="21"/>
          <w:highlight w:val="none"/>
          <w:lang w:val="en-US" w:eastAsia="zh-CN"/>
        </w:rPr>
        <w:t>新兴县新城镇升平路55号翔顺筠州花园二区第27幢1层3号；</w:t>
      </w:r>
    </w:p>
    <w:p>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r>
        <w:rPr>
          <w:rFonts w:hint="eastAsia" w:ascii="仿宋" w:hAnsi="仿宋" w:eastAsia="仿宋" w:cs="仿宋"/>
          <w:color w:val="auto"/>
          <w:highlight w:val="none"/>
          <w:lang w:eastAsia="zh-CN"/>
        </w:rPr>
        <w:t>报名费：人民币200元</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eastAsia="zh-CN"/>
        </w:rPr>
        <w:t>图纸等资料费用另计，售后不退；</w:t>
      </w:r>
    </w:p>
    <w:p>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bookmarkStart w:id="8" w:name="凭以下资料（复印件需加盖响应供应商公章，以下各项均须携带原件到报名现场核对），购"/>
      <w:bookmarkEnd w:id="8"/>
      <w:r>
        <w:rPr>
          <w:rFonts w:hint="eastAsia" w:ascii="仿宋" w:hAnsi="仿宋" w:eastAsia="仿宋" w:cs="仿宋"/>
          <w:b w:val="0"/>
          <w:bCs/>
          <w:color w:val="000000"/>
          <w:sz w:val="21"/>
          <w:szCs w:val="21"/>
          <w:highlight w:val="none"/>
          <w:lang w:eastAsia="zh-CN"/>
        </w:rPr>
        <w:t>报名时供应商需提交：</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仿宋" w:hAnsi="仿宋" w:eastAsia="仿宋" w:cs="仿宋"/>
          <w:b w:val="0"/>
          <w:bCs/>
          <w:color w:val="000000"/>
          <w:sz w:val="21"/>
          <w:szCs w:val="21"/>
          <w:highlight w:val="none"/>
          <w:lang w:val="en-US" w:eastAsia="zh-CN"/>
        </w:rPr>
      </w:pPr>
      <w:r>
        <w:rPr>
          <w:rFonts w:hint="eastAsia" w:ascii="仿宋" w:hAnsi="仿宋" w:eastAsia="仿宋" w:cs="仿宋"/>
          <w:b w:val="0"/>
          <w:bCs/>
          <w:color w:val="000000"/>
          <w:kern w:val="28"/>
          <w:sz w:val="21"/>
          <w:szCs w:val="20"/>
          <w:highlight w:val="none"/>
          <w:lang w:val="en-US" w:eastAsia="zh-CN" w:bidi="ar-SA"/>
        </w:rPr>
        <w:t>有效期内的</w:t>
      </w:r>
      <w:r>
        <w:rPr>
          <w:rFonts w:hint="eastAsia" w:ascii="仿宋" w:hAnsi="仿宋" w:eastAsia="仿宋" w:cs="仿宋"/>
          <w:b w:val="0"/>
          <w:bCs/>
          <w:color w:val="000000"/>
          <w:sz w:val="21"/>
          <w:szCs w:val="21"/>
          <w:highlight w:val="none"/>
          <w:lang w:val="en-US" w:eastAsia="zh-CN"/>
        </w:rPr>
        <w:t>工商营业执照副本（或事业单位法人证书）复印件(如非"三合一"或"五合一"证照，须同时提供税务登记证及组织机构代码证复印件）；</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仿宋" w:hAnsi="仿宋" w:eastAsia="仿宋" w:cs="仿宋"/>
          <w:b w:val="0"/>
          <w:bCs/>
          <w:color w:val="000000"/>
          <w:sz w:val="21"/>
          <w:szCs w:val="21"/>
          <w:highlight w:val="none"/>
          <w:lang w:val="en-US" w:eastAsia="zh-CN"/>
        </w:rPr>
      </w:pPr>
      <w:r>
        <w:rPr>
          <w:rFonts w:hint="eastAsia" w:ascii="仿宋" w:hAnsi="仿宋" w:eastAsia="仿宋" w:cs="仿宋"/>
          <w:b w:val="0"/>
          <w:bCs/>
          <w:color w:val="000000"/>
          <w:kern w:val="28"/>
          <w:sz w:val="21"/>
          <w:szCs w:val="20"/>
          <w:highlight w:val="none"/>
          <w:lang w:val="en-US" w:eastAsia="zh-CN" w:bidi="ar-SA"/>
        </w:rPr>
        <w:t>有效的建设行政主管部门颁发的工程监理综合资质，或市政公用工程专业监理丙级或以上资质</w:t>
      </w:r>
      <w:r>
        <w:rPr>
          <w:rFonts w:hint="eastAsia" w:ascii="仿宋" w:hAnsi="仿宋" w:eastAsia="仿宋" w:cs="仿宋"/>
          <w:b w:val="0"/>
          <w:bCs/>
          <w:color w:val="000000"/>
          <w:sz w:val="21"/>
          <w:szCs w:val="21"/>
          <w:highlight w:val="none"/>
          <w:lang w:val="en-US" w:eastAsia="zh-CN"/>
        </w:rPr>
        <w:t>；</w:t>
      </w:r>
    </w:p>
    <w:p>
      <w:pPr>
        <w:keepNext w:val="0"/>
        <w:keepLines w:val="0"/>
        <w:pageBreakBefore w:val="0"/>
        <w:widowControl/>
        <w:numPr>
          <w:ilvl w:val="0"/>
          <w:numId w:val="5"/>
        </w:numPr>
        <w:kinsoku/>
        <w:wordWrap/>
        <w:overflowPunct/>
        <w:topLinePunct w:val="0"/>
        <w:autoSpaceDE/>
        <w:autoSpaceDN/>
        <w:bidi w:val="0"/>
        <w:adjustRightInd/>
        <w:snapToGrid/>
        <w:spacing w:line="380" w:lineRule="exact"/>
        <w:ind w:left="0" w:leftChars="0" w:firstLine="420" w:firstLineChars="200"/>
        <w:jc w:val="both"/>
        <w:textAlignment w:val="auto"/>
        <w:rPr>
          <w:rFonts w:hint="eastAsia" w:ascii="仿宋" w:hAnsi="仿宋" w:eastAsia="仿宋" w:cs="仿宋"/>
          <w:b w:val="0"/>
          <w:bCs/>
          <w:color w:val="000000"/>
          <w:sz w:val="21"/>
          <w:szCs w:val="21"/>
          <w:highlight w:val="none"/>
          <w:lang w:val="en-US" w:eastAsia="zh-CN"/>
        </w:rPr>
      </w:pPr>
      <w:r>
        <w:rPr>
          <w:rFonts w:hint="eastAsia" w:ascii="仿宋" w:hAnsi="仿宋" w:eastAsia="仿宋" w:cs="仿宋"/>
          <w:b w:val="0"/>
          <w:bCs/>
          <w:color w:val="000000"/>
          <w:sz w:val="21"/>
          <w:szCs w:val="21"/>
          <w:highlight w:val="none"/>
          <w:lang w:val="en-US" w:eastAsia="zh-CN"/>
        </w:rPr>
        <w:t>法定代表人、被授权人身份证复印件、法定代表人资格证明书原件、法定代表人委托授权书原件。</w:t>
      </w:r>
    </w:p>
    <w:p>
      <w:pPr>
        <w:keepNext w:val="0"/>
        <w:keepLines w:val="0"/>
        <w:pageBreakBefore w:val="0"/>
        <w:widowControl w:val="0"/>
        <w:numPr>
          <w:ilvl w:val="0"/>
          <w:numId w:val="6"/>
        </w:numPr>
        <w:tabs>
          <w:tab w:val="left" w:pos="5322"/>
        </w:tabs>
        <w:kinsoku/>
        <w:wordWrap/>
        <w:overflowPunct/>
        <w:topLinePunct w:val="0"/>
        <w:bidi w:val="0"/>
        <w:adjustRightInd/>
        <w:snapToGrid/>
        <w:spacing w:before="159" w:line="360" w:lineRule="auto"/>
        <w:ind w:left="170" w:leftChars="0" w:right="0" w:firstLine="0"/>
        <w:jc w:val="left"/>
        <w:textAlignment w:val="auto"/>
        <w:rPr>
          <w:rFonts w:hint="eastAsia" w:ascii="仿宋" w:hAnsi="仿宋" w:eastAsia="仿宋" w:cs="仿宋"/>
          <w:b/>
          <w:bCs w:val="0"/>
          <w:color w:val="000000"/>
          <w:kern w:val="28"/>
          <w:sz w:val="21"/>
          <w:szCs w:val="21"/>
          <w:highlight w:val="none"/>
          <w:lang w:val="en-US" w:eastAsia="zh-CN" w:bidi="ar-SA"/>
        </w:rPr>
      </w:pPr>
      <w:r>
        <w:rPr>
          <w:rFonts w:hint="eastAsia" w:ascii="仿宋" w:hAnsi="仿宋" w:eastAsia="仿宋" w:cs="仿宋"/>
          <w:b/>
          <w:bCs w:val="0"/>
          <w:sz w:val="21"/>
          <w:szCs w:val="21"/>
          <w:highlight w:val="none"/>
          <w:lang w:val="en-US" w:eastAsia="zh-CN"/>
        </w:rPr>
        <w:t>谈判响应文件递交时间：</w:t>
      </w:r>
      <w:r>
        <w:rPr>
          <w:rFonts w:hint="eastAsia" w:ascii="仿宋" w:hAnsi="仿宋" w:eastAsia="仿宋" w:cs="仿宋"/>
          <w:b w:val="0"/>
          <w:bCs/>
          <w:color w:val="000000"/>
          <w:kern w:val="28"/>
          <w:sz w:val="21"/>
          <w:szCs w:val="21"/>
          <w:highlight w:val="none"/>
          <w:lang w:val="en-US" w:eastAsia="zh-CN" w:bidi="ar-SA"/>
        </w:rPr>
        <w:t>2021年12月15日16:30-17：00前（北京时间，下同）</w:t>
      </w:r>
      <w:r>
        <w:rPr>
          <w:rFonts w:hint="eastAsia" w:ascii="仿宋" w:hAnsi="仿宋" w:eastAsia="仿宋" w:cs="仿宋"/>
          <w:b w:val="0"/>
          <w:bCs/>
          <w:color w:val="000000"/>
          <w:sz w:val="21"/>
          <w:szCs w:val="21"/>
          <w:highlight w:val="none"/>
          <w:lang w:val="en-US" w:eastAsia="zh-CN"/>
        </w:rPr>
        <w:t>(</w:t>
      </w:r>
      <w:r>
        <w:rPr>
          <w:rFonts w:hint="eastAsia" w:ascii="仿宋" w:hAnsi="仿宋" w:eastAsia="仿宋" w:cs="仿宋"/>
          <w:b w:val="0"/>
          <w:bCs/>
          <w:color w:val="000000"/>
          <w:sz w:val="21"/>
          <w:szCs w:val="21"/>
          <w:highlight w:val="none"/>
        </w:rPr>
        <w:t>逾期递交的或不符合规定的</w:t>
      </w:r>
      <w:r>
        <w:rPr>
          <w:rFonts w:hint="eastAsia" w:ascii="仿宋" w:hAnsi="仿宋" w:eastAsia="仿宋" w:cs="仿宋"/>
          <w:b w:val="0"/>
          <w:bCs/>
          <w:color w:val="000000"/>
          <w:sz w:val="21"/>
          <w:szCs w:val="21"/>
          <w:highlight w:val="none"/>
          <w:lang w:val="en-US" w:eastAsia="zh-CN"/>
        </w:rPr>
        <w:t>谈判</w:t>
      </w:r>
      <w:r>
        <w:rPr>
          <w:rFonts w:hint="eastAsia" w:ascii="仿宋" w:hAnsi="仿宋" w:eastAsia="仿宋" w:cs="仿宋"/>
          <w:b w:val="0"/>
          <w:bCs/>
          <w:color w:val="000000"/>
          <w:sz w:val="21"/>
          <w:szCs w:val="21"/>
          <w:highlight w:val="none"/>
        </w:rPr>
        <w:t>响应文件将被</w:t>
      </w:r>
      <w:r>
        <w:rPr>
          <w:rFonts w:hint="eastAsia" w:ascii="仿宋" w:hAnsi="仿宋" w:eastAsia="仿宋" w:cs="仿宋"/>
          <w:b w:val="0"/>
          <w:bCs/>
          <w:color w:val="000000"/>
          <w:sz w:val="21"/>
          <w:szCs w:val="21"/>
          <w:highlight w:val="none"/>
          <w:lang w:val="en-US" w:eastAsia="zh-CN"/>
        </w:rPr>
        <w:t>拒收)。</w:t>
      </w:r>
    </w:p>
    <w:p>
      <w:pPr>
        <w:keepNext w:val="0"/>
        <w:keepLines w:val="0"/>
        <w:pageBreakBefore w:val="0"/>
        <w:widowControl w:val="0"/>
        <w:numPr>
          <w:ilvl w:val="0"/>
          <w:numId w:val="6"/>
        </w:numPr>
        <w:kinsoku/>
        <w:wordWrap w:val="0"/>
        <w:overflowPunct/>
        <w:topLinePunct/>
        <w:autoSpaceDE/>
        <w:autoSpaceDN/>
        <w:bidi w:val="0"/>
        <w:adjustRightInd/>
        <w:snapToGrid/>
        <w:spacing w:before="0" w:line="360" w:lineRule="auto"/>
        <w:ind w:left="170" w:leftChars="0" w:right="0" w:firstLine="0" w:firstLineChars="0"/>
        <w:jc w:val="left"/>
        <w:textAlignment w:val="auto"/>
        <w:rPr>
          <w:rFonts w:hint="eastAsia" w:ascii="仿宋" w:hAnsi="仿宋" w:eastAsia="仿宋" w:cs="仿宋"/>
          <w:b w:val="0"/>
          <w:bCs/>
          <w:sz w:val="21"/>
          <w:szCs w:val="21"/>
          <w:highlight w:val="none"/>
          <w:lang w:eastAsia="zh-CN"/>
        </w:rPr>
      </w:pPr>
      <w:r>
        <w:rPr>
          <w:rFonts w:hint="eastAsia" w:ascii="仿宋" w:hAnsi="仿宋" w:eastAsia="仿宋" w:cs="仿宋"/>
          <w:b/>
          <w:bCs w:val="0"/>
          <w:sz w:val="21"/>
          <w:szCs w:val="21"/>
          <w:highlight w:val="none"/>
          <w:lang w:val="en-US" w:eastAsia="zh-CN"/>
        </w:rPr>
        <w:t>谈判响应文件递交及谈判地点</w:t>
      </w:r>
      <w:r>
        <w:rPr>
          <w:rFonts w:hint="eastAsia" w:ascii="仿宋" w:hAnsi="仿宋" w:eastAsia="仿宋" w:cs="仿宋"/>
          <w:b/>
          <w:bCs w:val="0"/>
          <w:sz w:val="21"/>
          <w:szCs w:val="21"/>
          <w:highlight w:val="none"/>
        </w:rPr>
        <w:t>：</w:t>
      </w:r>
      <w:r>
        <w:rPr>
          <w:rFonts w:hint="eastAsia" w:ascii="仿宋" w:hAnsi="仿宋" w:eastAsia="仿宋" w:cs="仿宋"/>
          <w:b w:val="0"/>
          <w:bCs/>
          <w:color w:val="000000"/>
          <w:sz w:val="21"/>
          <w:szCs w:val="21"/>
          <w:highlight w:val="none"/>
          <w:lang w:val="en-US" w:eastAsia="zh-CN"/>
        </w:rPr>
        <w:t>新兴县新城镇升平路55号翔顺筠州花园二区第27幢1层3号</w:t>
      </w:r>
      <w:r>
        <w:rPr>
          <w:rFonts w:hint="eastAsia" w:ascii="仿宋" w:hAnsi="仿宋" w:eastAsia="仿宋" w:cs="仿宋"/>
          <w:b w:val="0"/>
          <w:bCs/>
          <w:sz w:val="21"/>
          <w:szCs w:val="21"/>
          <w:highlight w:val="none"/>
        </w:rPr>
        <w:t>（</w:t>
      </w:r>
      <w:r>
        <w:rPr>
          <w:rFonts w:hint="eastAsia" w:ascii="仿宋" w:hAnsi="仿宋" w:eastAsia="仿宋" w:cs="仿宋"/>
          <w:b w:val="0"/>
          <w:bCs/>
          <w:sz w:val="21"/>
          <w:szCs w:val="21"/>
          <w:highlight w:val="none"/>
          <w:lang w:val="en-US" w:eastAsia="zh-CN"/>
        </w:rPr>
        <w:t>广东至臻项目管理有限公司</w:t>
      </w:r>
      <w:r>
        <w:rPr>
          <w:rFonts w:hint="eastAsia" w:ascii="仿宋" w:hAnsi="仿宋" w:eastAsia="仿宋" w:cs="仿宋"/>
          <w:b w:val="0"/>
          <w:bCs/>
          <w:sz w:val="21"/>
          <w:szCs w:val="21"/>
          <w:highlight w:val="none"/>
        </w:rPr>
        <w:t>）</w:t>
      </w:r>
      <w:r>
        <w:rPr>
          <w:rFonts w:hint="eastAsia" w:ascii="仿宋" w:hAnsi="仿宋" w:eastAsia="仿宋" w:cs="仿宋"/>
          <w:b w:val="0"/>
          <w:bCs/>
          <w:sz w:val="21"/>
          <w:szCs w:val="21"/>
          <w:highlight w:val="none"/>
          <w:lang w:eastAsia="zh-CN"/>
        </w:rPr>
        <w:t>；</w:t>
      </w:r>
    </w:p>
    <w:p>
      <w:pPr>
        <w:pStyle w:val="9"/>
        <w:keepNext w:val="0"/>
        <w:keepLines w:val="0"/>
        <w:pageBreakBefore w:val="0"/>
        <w:widowControl w:val="0"/>
        <w:numPr>
          <w:ilvl w:val="0"/>
          <w:numId w:val="6"/>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val="0"/>
          <w:bCs/>
          <w:sz w:val="21"/>
          <w:szCs w:val="21"/>
        </w:rPr>
      </w:pPr>
      <w:r>
        <w:rPr>
          <w:rFonts w:hint="eastAsia" w:ascii="仿宋" w:hAnsi="仿宋" w:eastAsia="仿宋" w:cs="仿宋"/>
          <w:b/>
          <w:bCs w:val="0"/>
          <w:sz w:val="21"/>
          <w:szCs w:val="21"/>
          <w:highlight w:val="none"/>
          <w:lang w:val="en-US" w:eastAsia="zh-CN" w:bidi="zh-CN"/>
        </w:rPr>
        <w:t>谈判响应文件递交截止时间：</w:t>
      </w:r>
      <w:r>
        <w:rPr>
          <w:rFonts w:hint="eastAsia" w:ascii="仿宋" w:hAnsi="仿宋" w:eastAsia="仿宋" w:cs="仿宋"/>
          <w:b w:val="0"/>
          <w:bCs/>
          <w:color w:val="000000"/>
          <w:kern w:val="28"/>
          <w:sz w:val="21"/>
          <w:szCs w:val="21"/>
          <w:highlight w:val="none"/>
          <w:lang w:val="en-US" w:eastAsia="zh-CN" w:bidi="ar-SA"/>
        </w:rPr>
        <w:t>2021年12月15日17：00。（暨本次谈判起始时间）</w:t>
      </w:r>
    </w:p>
    <w:p>
      <w:pPr>
        <w:pStyle w:val="9"/>
        <w:keepNext w:val="0"/>
        <w:keepLines w:val="0"/>
        <w:pageBreakBefore w:val="0"/>
        <w:widowControl w:val="0"/>
        <w:numPr>
          <w:ilvl w:val="0"/>
          <w:numId w:val="6"/>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en-US" w:eastAsia="zh-CN" w:bidi="zh-CN"/>
        </w:rPr>
      </w:pPr>
      <w:r>
        <w:rPr>
          <w:rFonts w:hint="eastAsia" w:ascii="仿宋" w:hAnsi="仿宋" w:eastAsia="仿宋" w:cs="仿宋"/>
          <w:b/>
          <w:bCs w:val="0"/>
          <w:sz w:val="21"/>
          <w:szCs w:val="21"/>
          <w:highlight w:val="none"/>
          <w:lang w:val="zh-CN" w:eastAsia="zh-CN" w:bidi="zh-CN"/>
        </w:rPr>
        <w:t>本次谈判在上述规定的时间和地点进行，届时响应供应商的法定代表人或其授权代表务必出席参加谈判，并携带身份证原件以备查核。</w:t>
      </w:r>
    </w:p>
    <w:p>
      <w:pPr>
        <w:pStyle w:val="9"/>
        <w:keepNext w:val="0"/>
        <w:keepLines w:val="0"/>
        <w:pageBreakBefore w:val="0"/>
        <w:widowControl w:val="0"/>
        <w:numPr>
          <w:ilvl w:val="0"/>
          <w:numId w:val="6"/>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zh-CN" w:eastAsia="zh-CN" w:bidi="zh-CN"/>
        </w:rPr>
      </w:pPr>
      <w:r>
        <w:rPr>
          <w:rFonts w:hint="eastAsia" w:ascii="仿宋" w:hAnsi="仿宋" w:eastAsia="仿宋" w:cs="仿宋"/>
          <w:b/>
          <w:bCs w:val="0"/>
          <w:sz w:val="21"/>
          <w:szCs w:val="21"/>
          <w:highlight w:val="none"/>
          <w:lang w:val="zh-CN" w:eastAsia="zh-CN" w:bidi="zh-CN"/>
        </w:rPr>
        <w:t>信息查询（在以下媒体中发布公示及公告）</w:t>
      </w:r>
    </w:p>
    <w:p>
      <w:pPr>
        <w:keepNext w:val="0"/>
        <w:keepLines w:val="0"/>
        <w:pageBreakBefore w:val="0"/>
        <w:widowControl w:val="0"/>
        <w:kinsoku/>
        <w:wordWrap/>
        <w:overflowPunct/>
        <w:topLinePunct w:val="0"/>
        <w:autoSpaceDE w:val="0"/>
        <w:autoSpaceDN w:val="0"/>
        <w:bidi w:val="0"/>
        <w:adjustRightInd/>
        <w:snapToGrid/>
        <w:spacing w:before="4" w:line="360" w:lineRule="auto"/>
        <w:ind w:left="66" w:leftChars="30" w:right="0" w:firstLine="630" w:firstLineChars="300"/>
        <w:jc w:val="left"/>
        <w:textAlignment w:val="auto"/>
        <w:rPr>
          <w:rFonts w:hint="eastAsia" w:ascii="仿宋" w:hAnsi="仿宋" w:eastAsia="仿宋" w:cs="仿宋"/>
          <w:sz w:val="21"/>
          <w:szCs w:val="21"/>
          <w:highlight w:val="none"/>
          <w:lang w:val="en-US" w:eastAsia="zh-CN" w:bidi="zh-CN"/>
        </w:rPr>
      </w:pPr>
      <w:r>
        <w:rPr>
          <w:rFonts w:hint="eastAsia" w:ascii="仿宋" w:hAnsi="仿宋" w:eastAsia="仿宋" w:cs="仿宋"/>
          <w:sz w:val="21"/>
          <w:szCs w:val="21"/>
          <w:highlight w:val="none"/>
          <w:lang w:val="en-US" w:eastAsia="zh-CN" w:bidi="zh-CN"/>
        </w:rPr>
        <w:t>中国采购与招标网（https://www.chinabidding.cn）；</w:t>
      </w:r>
    </w:p>
    <w:p>
      <w:pPr>
        <w:keepNext w:val="0"/>
        <w:keepLines w:val="0"/>
        <w:pageBreakBefore w:val="0"/>
        <w:widowControl w:val="0"/>
        <w:kinsoku/>
        <w:wordWrap/>
        <w:overflowPunct/>
        <w:topLinePunct w:val="0"/>
        <w:autoSpaceDE w:val="0"/>
        <w:autoSpaceDN w:val="0"/>
        <w:bidi w:val="0"/>
        <w:adjustRightInd/>
        <w:snapToGrid/>
        <w:spacing w:before="4" w:line="360" w:lineRule="auto"/>
        <w:ind w:left="66" w:leftChars="30" w:right="0" w:firstLine="630" w:firstLineChars="3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广东至臻项目管理有限公司网（http://www.gdzzxm.com）。</w:t>
      </w:r>
    </w:p>
    <w:p>
      <w:pPr>
        <w:pStyle w:val="9"/>
        <w:keepNext w:val="0"/>
        <w:keepLines w:val="0"/>
        <w:pageBreakBefore w:val="0"/>
        <w:widowControl w:val="0"/>
        <w:numPr>
          <w:ilvl w:val="0"/>
          <w:numId w:val="6"/>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zh-CN" w:eastAsia="zh-CN" w:bidi="zh-CN"/>
        </w:rPr>
      </w:pPr>
      <w:r>
        <w:rPr>
          <w:rFonts w:hint="eastAsia" w:ascii="仿宋" w:hAnsi="仿宋" w:eastAsia="仿宋" w:cs="仿宋"/>
          <w:b/>
          <w:bCs w:val="0"/>
          <w:sz w:val="21"/>
          <w:szCs w:val="21"/>
          <w:highlight w:val="none"/>
          <w:lang w:val="zh-CN" w:eastAsia="zh-CN" w:bidi="zh-CN"/>
        </w:rPr>
        <w:t>采购人及采购代理机构联系方式</w:t>
      </w:r>
    </w:p>
    <w:p>
      <w:pPr>
        <w:pStyle w:val="9"/>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rPr>
        <w:t>1、采购人名称：</w:t>
      </w:r>
      <w:r>
        <w:rPr>
          <w:rFonts w:hint="eastAsia" w:ascii="仿宋" w:hAnsi="仿宋" w:eastAsia="仿宋" w:cs="仿宋"/>
          <w:highlight w:val="none"/>
          <w:lang w:val="en-US" w:eastAsia="zh-CN"/>
        </w:rPr>
        <w:t>新兴县新城镇人民政府；</w:t>
      </w:r>
    </w:p>
    <w:p>
      <w:pPr>
        <w:pStyle w:val="9"/>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jc w:val="left"/>
        <w:textAlignment w:val="auto"/>
        <w:rPr>
          <w:rFonts w:hint="eastAsia" w:ascii="仿宋" w:hAnsi="仿宋" w:eastAsia="仿宋" w:cs="仿宋"/>
          <w:highlight w:val="none"/>
          <w:lang w:eastAsia="zh-CN"/>
        </w:rPr>
      </w:pPr>
      <w:r>
        <w:rPr>
          <w:rFonts w:hint="eastAsia" w:ascii="仿宋" w:hAnsi="仿宋" w:eastAsia="仿宋" w:cs="仿宋"/>
          <w:highlight w:val="none"/>
          <w:lang w:val="en-US" w:eastAsia="zh-CN"/>
        </w:rPr>
        <w:t>2、采购人地址</w:t>
      </w:r>
      <w:r>
        <w:rPr>
          <w:rFonts w:hint="eastAsia" w:ascii="仿宋" w:hAnsi="仿宋" w:eastAsia="仿宋" w:cs="仿宋"/>
          <w:highlight w:val="none"/>
        </w:rPr>
        <w:t>：新兴县新城镇环城北路11号</w:t>
      </w:r>
      <w:r>
        <w:rPr>
          <w:rFonts w:hint="eastAsia" w:ascii="仿宋" w:hAnsi="仿宋" w:eastAsia="仿宋" w:cs="仿宋"/>
          <w:highlight w:val="none"/>
          <w:lang w:eastAsia="zh-CN"/>
        </w:rPr>
        <w:t>；</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line="380" w:lineRule="exact"/>
        <w:ind w:left="220" w:leftChars="100" w:right="0" w:rightChars="0"/>
        <w:jc w:val="left"/>
        <w:textAlignment w:val="auto"/>
        <w:rPr>
          <w:rFonts w:hint="eastAsia" w:ascii="仿宋" w:hAnsi="仿宋" w:eastAsia="仿宋" w:cs="仿宋"/>
          <w:lang w:val="en-US" w:eastAsia="zh-CN"/>
        </w:rPr>
      </w:pPr>
      <w:r>
        <w:rPr>
          <w:rFonts w:hint="eastAsia" w:ascii="仿宋" w:hAnsi="仿宋" w:eastAsia="仿宋" w:cs="仿宋"/>
          <w:lang w:val="en-US" w:eastAsia="zh-CN"/>
        </w:rPr>
        <w:t>3、</w:t>
      </w:r>
      <w:r>
        <w:rPr>
          <w:rFonts w:hint="eastAsia" w:ascii="仿宋" w:hAnsi="仿宋" w:eastAsia="仿宋" w:cs="仿宋"/>
        </w:rPr>
        <w:t>采购代理机构名称：</w:t>
      </w:r>
      <w:r>
        <w:rPr>
          <w:rFonts w:hint="eastAsia" w:ascii="仿宋" w:hAnsi="仿宋" w:eastAsia="仿宋" w:cs="仿宋"/>
          <w:lang w:val="en-US" w:eastAsia="zh-CN"/>
        </w:rPr>
        <w:t>广东至臻项目管理有限公司；</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line="380" w:lineRule="exact"/>
        <w:ind w:left="220" w:leftChars="100" w:right="0" w:rightChars="0"/>
        <w:jc w:val="left"/>
        <w:textAlignment w:val="auto"/>
        <w:rPr>
          <w:rFonts w:hint="eastAsia" w:ascii="仿宋" w:hAnsi="仿宋" w:eastAsia="仿宋" w:cs="仿宋"/>
          <w:sz w:val="21"/>
          <w:szCs w:val="21"/>
          <w:lang w:eastAsia="zh-CN"/>
        </w:rPr>
      </w:pPr>
      <w:r>
        <w:rPr>
          <w:rFonts w:hint="eastAsia" w:ascii="仿宋" w:hAnsi="仿宋" w:eastAsia="仿宋" w:cs="仿宋"/>
          <w:lang w:val="en-US" w:eastAsia="zh-CN"/>
        </w:rPr>
        <w:t>4、</w:t>
      </w:r>
      <w:r>
        <w:rPr>
          <w:rFonts w:hint="eastAsia" w:ascii="仿宋" w:hAnsi="仿宋" w:eastAsia="仿宋" w:cs="仿宋"/>
        </w:rPr>
        <w:t>采购代理机构地点：</w:t>
      </w:r>
      <w:r>
        <w:rPr>
          <w:rFonts w:hint="eastAsia" w:ascii="仿宋" w:hAnsi="仿宋" w:eastAsia="仿宋" w:cs="仿宋"/>
          <w:b w:val="0"/>
          <w:bCs/>
          <w:color w:val="000000"/>
          <w:sz w:val="21"/>
          <w:szCs w:val="21"/>
          <w:lang w:val="en-US" w:eastAsia="zh-CN"/>
        </w:rPr>
        <w:t>新兴县新城镇升平路55号翔顺筠州花园二区第27幢1层3号</w:t>
      </w:r>
      <w:r>
        <w:rPr>
          <w:rFonts w:hint="eastAsia" w:ascii="仿宋" w:hAnsi="仿宋" w:eastAsia="仿宋" w:cs="仿宋"/>
          <w:sz w:val="21"/>
          <w:szCs w:val="21"/>
          <w:lang w:eastAsia="zh-CN"/>
        </w:rPr>
        <w:t>；</w:t>
      </w:r>
    </w:p>
    <w:p>
      <w:pPr>
        <w:pStyle w:val="9"/>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rPr>
      </w:pPr>
      <w:r>
        <w:rPr>
          <w:rFonts w:hint="eastAsia" w:ascii="仿宋" w:hAnsi="仿宋" w:eastAsia="仿宋" w:cs="仿宋"/>
          <w:b w:val="0"/>
          <w:bCs/>
          <w:color w:val="000000"/>
          <w:sz w:val="21"/>
          <w:szCs w:val="21"/>
          <w:lang w:val="en-US" w:eastAsia="zh-CN"/>
        </w:rPr>
        <w:t>5、采购代理机构联系人：黎先生；</w:t>
      </w:r>
    </w:p>
    <w:p>
      <w:pPr>
        <w:pStyle w:val="9"/>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6、采购代理机构联系电话：0766-2888293；</w:t>
      </w:r>
    </w:p>
    <w:p>
      <w:pPr>
        <w:pStyle w:val="9"/>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7、采购代理机构邮箱：（gdzzxm@163.com）。</w:t>
      </w:r>
    </w:p>
    <w:p>
      <w:pPr>
        <w:pStyle w:val="9"/>
        <w:spacing w:before="164" w:line="240" w:lineRule="auto"/>
        <w:ind w:left="0" w:leftChars="0" w:right="490"/>
        <w:jc w:val="right"/>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广东至臻项目管理有限公司</w:t>
      </w:r>
    </w:p>
    <w:p>
      <w:pPr>
        <w:pStyle w:val="9"/>
        <w:spacing w:before="164" w:line="240" w:lineRule="auto"/>
        <w:ind w:left="0" w:leftChars="0" w:right="490"/>
        <w:jc w:val="right"/>
        <w:rPr>
          <w:rFonts w:hint="eastAsia" w:ascii="仿宋" w:hAnsi="仿宋" w:eastAsia="仿宋" w:cs="仿宋"/>
          <w:highlight w:val="yellow"/>
        </w:rPr>
      </w:pPr>
      <w:r>
        <w:rPr>
          <w:rFonts w:hint="eastAsia" w:ascii="仿宋" w:hAnsi="仿宋" w:eastAsia="仿宋" w:cs="仿宋"/>
          <w:highlight w:val="none"/>
        </w:rPr>
        <w:t>202</w:t>
      </w:r>
      <w:r>
        <w:rPr>
          <w:rFonts w:hint="eastAsia" w:ascii="仿宋" w:hAnsi="仿宋" w:eastAsia="仿宋" w:cs="仿宋"/>
          <w:highlight w:val="none"/>
          <w:lang w:val="en-US" w:eastAsia="zh-CN"/>
        </w:rPr>
        <w:t>1</w:t>
      </w:r>
      <w:r>
        <w:rPr>
          <w:rFonts w:hint="eastAsia" w:ascii="仿宋" w:hAnsi="仿宋" w:eastAsia="仿宋" w:cs="仿宋"/>
          <w:spacing w:val="-2"/>
          <w:highlight w:val="none"/>
        </w:rPr>
        <w:t>年</w:t>
      </w:r>
      <w:r>
        <w:rPr>
          <w:rFonts w:hint="eastAsia" w:ascii="仿宋" w:hAnsi="仿宋" w:eastAsia="仿宋" w:cs="仿宋"/>
          <w:spacing w:val="-2"/>
          <w:highlight w:val="none"/>
          <w:lang w:val="en-US" w:eastAsia="zh-CN"/>
        </w:rPr>
        <w:t>12</w:t>
      </w:r>
      <w:r>
        <w:rPr>
          <w:rFonts w:hint="eastAsia" w:ascii="仿宋" w:hAnsi="仿宋" w:eastAsia="仿宋" w:cs="仿宋"/>
          <w:highlight w:val="none"/>
        </w:rPr>
        <w:t>月</w:t>
      </w:r>
    </w:p>
    <w:p>
      <w:pPr>
        <w:spacing w:after="0" w:line="240" w:lineRule="auto"/>
        <w:ind w:left="0" w:leftChars="0"/>
        <w:jc w:val="right"/>
        <w:rPr>
          <w:rFonts w:hint="eastAsia" w:ascii="仿宋" w:hAnsi="仿宋" w:eastAsia="仿宋" w:cs="仿宋"/>
        </w:rPr>
        <w:sectPr>
          <w:footerReference r:id="rId10" w:type="default"/>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5"/>
        <w:rPr>
          <w:rFonts w:hint="eastAsia" w:ascii="仿宋" w:hAnsi="仿宋" w:eastAsia="仿宋" w:cs="仿宋"/>
          <w:sz w:val="15"/>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9" w:name="第二部分"/>
      <w:bookmarkEnd w:id="9"/>
      <w:bookmarkStart w:id="10" w:name="_Toc9275"/>
      <w:r>
        <w:rPr>
          <w:rFonts w:hint="eastAsia" w:ascii="仿宋" w:hAnsi="仿宋" w:eastAsia="仿宋" w:cs="仿宋"/>
        </w:rPr>
        <w:t>第二部分</w:t>
      </w:r>
      <w:bookmarkEnd w:id="10"/>
      <w:bookmarkStart w:id="11" w:name="_Toc1476"/>
      <w:r>
        <w:rPr>
          <w:rFonts w:hint="eastAsia" w:ascii="仿宋" w:hAnsi="仿宋" w:eastAsia="仿宋" w:cs="仿宋"/>
          <w:lang w:val="en-US" w:eastAsia="zh-CN"/>
        </w:rPr>
        <w:t xml:space="preserve">  </w:t>
      </w:r>
      <w:r>
        <w:rPr>
          <w:rFonts w:hint="eastAsia" w:ascii="仿宋" w:hAnsi="仿宋" w:eastAsia="仿宋" w:cs="仿宋"/>
        </w:rPr>
        <w:t>采 购 项 目 内 容</w:t>
      </w:r>
      <w:bookmarkEnd w:id="11"/>
    </w:p>
    <w:p>
      <w:pPr>
        <w:spacing w:after="0"/>
        <w:jc w:val="center"/>
        <w:rPr>
          <w:rFonts w:hint="eastAsia" w:ascii="仿宋" w:hAnsi="仿宋" w:eastAsia="仿宋" w:cs="仿宋"/>
          <w:sz w:val="48"/>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0"/>
        <w:ind w:left="0" w:right="18" w:firstLine="0"/>
        <w:jc w:val="center"/>
        <w:rPr>
          <w:rFonts w:hint="eastAsia" w:ascii="仿宋" w:hAnsi="仿宋" w:eastAsia="仿宋" w:cs="仿宋"/>
          <w:b/>
          <w:bCs/>
          <w:sz w:val="32"/>
          <w:highlight w:val="red"/>
        </w:rPr>
      </w:pPr>
      <w:r>
        <w:rPr>
          <w:rFonts w:hint="eastAsia" w:ascii="仿宋" w:hAnsi="仿宋" w:eastAsia="仿宋" w:cs="仿宋"/>
          <w:b/>
          <w:bCs/>
          <w:sz w:val="32"/>
          <w:highlight w:val="none"/>
        </w:rPr>
        <w:t>用户需求书</w:t>
      </w:r>
    </w:p>
    <w:p>
      <w:pPr>
        <w:pStyle w:val="9"/>
        <w:spacing w:before="11"/>
        <w:rPr>
          <w:rFonts w:hint="eastAsia" w:ascii="仿宋" w:hAnsi="仿宋" w:eastAsia="仿宋" w:cs="仿宋"/>
          <w:sz w:val="13"/>
        </w:rPr>
      </w:pPr>
    </w:p>
    <w:p>
      <w:pPr>
        <w:pStyle w:val="6"/>
        <w:spacing w:before="66" w:line="360" w:lineRule="auto"/>
        <w:ind w:left="100"/>
        <w:rPr>
          <w:rFonts w:hint="eastAsia" w:ascii="仿宋" w:hAnsi="仿宋" w:eastAsia="仿宋" w:cs="仿宋"/>
        </w:rPr>
      </w:pPr>
      <w:r>
        <w:rPr>
          <w:rFonts w:hint="eastAsia" w:ascii="仿宋" w:hAnsi="仿宋" w:eastAsia="仿宋" w:cs="仿宋"/>
        </w:rPr>
        <w:t>说明：</w:t>
      </w:r>
    </w:p>
    <w:p>
      <w:pPr>
        <w:spacing w:before="0" w:line="360" w:lineRule="auto"/>
        <w:ind w:left="100" w:right="332" w:firstLine="482" w:firstLineChars="200"/>
        <w:jc w:val="left"/>
        <w:rPr>
          <w:rFonts w:hint="eastAsia" w:ascii="仿宋" w:hAnsi="仿宋" w:eastAsia="仿宋" w:cs="仿宋"/>
          <w:b/>
          <w:sz w:val="24"/>
        </w:rPr>
      </w:pPr>
      <w:r>
        <w:rPr>
          <w:rFonts w:hint="eastAsia" w:ascii="仿宋" w:hAnsi="仿宋" w:eastAsia="仿宋" w:cs="仿宋"/>
          <w:b/>
          <w:sz w:val="24"/>
        </w:rPr>
        <w:t>响应供应商须对本项目</w:t>
      </w:r>
      <w:r>
        <w:rPr>
          <w:rFonts w:hint="eastAsia" w:ascii="仿宋" w:hAnsi="仿宋" w:eastAsia="仿宋" w:cs="仿宋"/>
          <w:b/>
          <w:sz w:val="24"/>
          <w:lang w:val="en-US" w:eastAsia="zh-CN"/>
        </w:rPr>
        <w:t>所有内容</w:t>
      </w:r>
      <w:r>
        <w:rPr>
          <w:rFonts w:hint="eastAsia" w:ascii="仿宋" w:hAnsi="仿宋" w:eastAsia="仿宋" w:cs="仿宋"/>
          <w:b/>
          <w:sz w:val="24"/>
        </w:rPr>
        <w:t>进行响应，任何只对其中一部分内容进行的响应都被视为无效响应。用户需求书中打“★”号条款为实质性响应条款，响应供应商如有一条不响应或负偏离，将会导致响应文件无效。</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bookmarkStart w:id="12" w:name="_Toc78194088"/>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2" w:firstLineChars="200"/>
        <w:textAlignment w:val="auto"/>
        <w:rPr>
          <w:rFonts w:hint="default"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一、</w:t>
      </w:r>
      <w:r>
        <w:rPr>
          <w:rFonts w:hint="default" w:ascii="仿宋" w:hAnsi="仿宋" w:eastAsia="仿宋" w:cs="仿宋"/>
          <w:b/>
          <w:bCs/>
          <w:sz w:val="22"/>
          <w:szCs w:val="22"/>
          <w:lang w:val="en-US" w:eastAsia="zh-CN" w:bidi="zh-CN"/>
        </w:rPr>
        <w:t>项目背景</w:t>
      </w:r>
      <w:bookmarkEnd w:id="12"/>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单位名称：新兴县新城镇人民政府</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采购项目名称：新兴县新城镇农村生活污水处理设施及配套管网建设工程（布坪、枫冼、联群片区）监理服务</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采购项目预算： 583,313.00 元</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资金来源：财政性资金</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为保证新兴县新城镇农村生活污水处理设施及配套管网建设工程（布坪、枫冼、联群片区）的工程质量，现新兴县新城镇人民政府拟采用竞争性谈判的采购方式为本项目选择合适的监理服务单位履行本项目所需服务。</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2" w:firstLineChars="200"/>
        <w:textAlignment w:val="auto"/>
        <w:rPr>
          <w:rFonts w:hint="default" w:ascii="仿宋" w:hAnsi="仿宋" w:eastAsia="仿宋" w:cs="仿宋"/>
          <w:sz w:val="22"/>
          <w:szCs w:val="22"/>
          <w:lang w:val="en-US" w:eastAsia="zh-CN" w:bidi="zh-CN"/>
        </w:rPr>
      </w:pPr>
      <w:r>
        <w:rPr>
          <w:rFonts w:hint="eastAsia" w:ascii="仿宋" w:hAnsi="仿宋" w:eastAsia="仿宋" w:cs="仿宋"/>
          <w:b/>
          <w:bCs/>
          <w:sz w:val="22"/>
          <w:szCs w:val="22"/>
          <w:lang w:val="en-US" w:eastAsia="zh-CN" w:bidi="zh-CN"/>
        </w:rPr>
        <w:t>二、</w:t>
      </w:r>
      <w:r>
        <w:rPr>
          <w:rFonts w:hint="default" w:ascii="仿宋" w:hAnsi="仿宋" w:eastAsia="仿宋" w:cs="仿宋"/>
          <w:b/>
          <w:bCs/>
          <w:sz w:val="22"/>
          <w:szCs w:val="22"/>
          <w:lang w:val="en-US" w:eastAsia="zh-CN" w:bidi="zh-CN"/>
        </w:rPr>
        <w:t>响应供应商资格要求</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1.供应商具备《中华人民共和国政府采购法》第二十二条所规定的条件：</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（1）具有独立承担民事责任的能力，谈判时提供有效期内的《营业执照》</w:t>
      </w:r>
      <w:r>
        <w:rPr>
          <w:rFonts w:hint="eastAsia" w:ascii="仿宋" w:hAnsi="仿宋" w:eastAsia="仿宋" w:cs="仿宋"/>
          <w:sz w:val="22"/>
          <w:szCs w:val="22"/>
          <w:lang w:val="en-US" w:eastAsia="zh-CN" w:bidi="zh-CN"/>
        </w:rPr>
        <w:t>副本复印件</w:t>
      </w:r>
      <w:r>
        <w:rPr>
          <w:rFonts w:hint="default" w:ascii="仿宋" w:hAnsi="仿宋" w:eastAsia="仿宋" w:cs="仿宋"/>
          <w:sz w:val="22"/>
          <w:szCs w:val="22"/>
          <w:lang w:val="en-US" w:eastAsia="zh-CN" w:bidi="zh-CN"/>
        </w:rPr>
        <w:t>；</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（2）具有良好的商业信誉和健全的财务会计制度；（提供2020年财务状况报告</w:t>
      </w:r>
      <w:r>
        <w:rPr>
          <w:rFonts w:hint="eastAsia" w:ascii="仿宋" w:hAnsi="仿宋" w:eastAsia="仿宋" w:cs="仿宋"/>
          <w:sz w:val="22"/>
          <w:szCs w:val="22"/>
          <w:lang w:val="en-US" w:eastAsia="zh-CN" w:bidi="zh-CN"/>
        </w:rPr>
        <w:t>（报表）</w:t>
      </w:r>
      <w:r>
        <w:rPr>
          <w:rFonts w:hint="default" w:ascii="仿宋" w:hAnsi="仿宋" w:eastAsia="仿宋" w:cs="仿宋"/>
          <w:sz w:val="22"/>
          <w:szCs w:val="22"/>
          <w:lang w:val="en-US" w:eastAsia="zh-CN" w:bidi="zh-CN"/>
        </w:rPr>
        <w:t>或</w:t>
      </w:r>
      <w:r>
        <w:rPr>
          <w:rFonts w:hint="eastAsia" w:ascii="仿宋" w:hAnsi="仿宋" w:eastAsia="仿宋" w:cs="仿宋"/>
          <w:sz w:val="22"/>
          <w:szCs w:val="22"/>
          <w:lang w:val="en-US" w:eastAsia="zh-CN" w:bidi="zh-CN"/>
        </w:rPr>
        <w:t>2021</w:t>
      </w:r>
      <w:r>
        <w:rPr>
          <w:rFonts w:hint="default" w:ascii="仿宋" w:hAnsi="仿宋" w:eastAsia="仿宋" w:cs="仿宋"/>
          <w:sz w:val="22"/>
          <w:szCs w:val="22"/>
          <w:lang w:val="en-US" w:eastAsia="zh-CN" w:bidi="zh-CN"/>
        </w:rPr>
        <w:t>年任一个月财务报表）</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（3）具有履行合同所必需的设备和专业技术能力（须提供书面</w:t>
      </w:r>
      <w:r>
        <w:rPr>
          <w:rFonts w:hint="eastAsia" w:ascii="仿宋" w:hAnsi="仿宋" w:eastAsia="仿宋" w:cs="仿宋"/>
          <w:sz w:val="22"/>
          <w:szCs w:val="22"/>
          <w:lang w:val="en-US" w:eastAsia="zh-CN" w:bidi="zh-CN"/>
        </w:rPr>
        <w:t>承诺函</w:t>
      </w:r>
      <w:r>
        <w:rPr>
          <w:rFonts w:hint="default" w:ascii="仿宋" w:hAnsi="仿宋" w:eastAsia="仿宋" w:cs="仿宋"/>
          <w:sz w:val="22"/>
          <w:szCs w:val="22"/>
          <w:lang w:val="en-US" w:eastAsia="zh-CN" w:bidi="zh-CN"/>
        </w:rPr>
        <w:t>）；</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（4）有依法缴纳税收证明和社会保障资金的良好记录（提供</w:t>
      </w:r>
      <w:r>
        <w:rPr>
          <w:rFonts w:hint="eastAsia" w:ascii="仿宋" w:hAnsi="仿宋" w:eastAsia="仿宋" w:cs="仿宋"/>
          <w:sz w:val="22"/>
          <w:szCs w:val="22"/>
          <w:lang w:val="en-US" w:eastAsia="zh-CN" w:bidi="zh-CN"/>
        </w:rPr>
        <w:t>2021年</w:t>
      </w:r>
      <w:r>
        <w:rPr>
          <w:rFonts w:hint="default" w:ascii="仿宋" w:hAnsi="仿宋" w:eastAsia="仿宋" w:cs="仿宋"/>
          <w:sz w:val="22"/>
          <w:szCs w:val="22"/>
          <w:lang w:val="en-US" w:eastAsia="zh-CN" w:bidi="zh-CN"/>
        </w:rPr>
        <w:t>任意一个月或2020年度依法缴纳税收证明及社会保障资金的良好记录相关证明材料。（如依法免税的，应提供相应文件证明其依法免税；如依法不需要缴纳社会保障资金的，应提供相应文件证明其依法不需要缴纳社会保障资金）；</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（5）参加政府采购活动前三年内，在经营活动中没有重大违法记录（须提供书面</w:t>
      </w:r>
      <w:r>
        <w:rPr>
          <w:rFonts w:hint="eastAsia" w:ascii="仿宋" w:hAnsi="仿宋" w:eastAsia="仿宋" w:cs="仿宋"/>
          <w:sz w:val="22"/>
          <w:szCs w:val="22"/>
          <w:lang w:val="en-US" w:eastAsia="zh-CN" w:bidi="zh-CN"/>
        </w:rPr>
        <w:t>承诺函</w:t>
      </w:r>
      <w:r>
        <w:rPr>
          <w:rFonts w:hint="default" w:ascii="仿宋" w:hAnsi="仿宋" w:eastAsia="仿宋" w:cs="仿宋"/>
          <w:sz w:val="22"/>
          <w:szCs w:val="22"/>
          <w:lang w:val="en-US" w:eastAsia="zh-CN" w:bidi="zh-CN"/>
        </w:rPr>
        <w:t>）；</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（6）法律、行政法规规定的其他条件。；</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2.响应供应商须具有有效的建设行政主管部门颁发的工程监理综合资质，或市政公用工程专业监理丙级或以上资质；</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3.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4.本项目为一个整体，响应供应商须对全部内容进行响应，不得分拆；</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5.本项目不接受联合体响应，不允许分包和转包；</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（注：对供应商的资格审查以谈判小组的评审结论为准。）</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2" w:firstLineChars="200"/>
        <w:textAlignment w:val="auto"/>
        <w:rPr>
          <w:rFonts w:hint="default"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三、</w:t>
      </w:r>
      <w:r>
        <w:rPr>
          <w:rFonts w:hint="default" w:ascii="仿宋" w:hAnsi="仿宋" w:eastAsia="仿宋" w:cs="仿宋"/>
          <w:b/>
          <w:bCs/>
          <w:sz w:val="22"/>
          <w:szCs w:val="22"/>
          <w:lang w:val="en-US" w:eastAsia="zh-CN" w:bidi="zh-CN"/>
        </w:rPr>
        <w:t>项目总体要求</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(一)</w:t>
      </w:r>
      <w:r>
        <w:rPr>
          <w:rFonts w:hint="default" w:ascii="仿宋" w:hAnsi="仿宋" w:eastAsia="仿宋" w:cs="仿宋"/>
          <w:sz w:val="22"/>
          <w:szCs w:val="22"/>
          <w:lang w:val="en-US" w:eastAsia="zh-CN" w:bidi="zh-CN"/>
        </w:rPr>
        <w:tab/>
      </w:r>
      <w:r>
        <w:rPr>
          <w:rFonts w:hint="default" w:ascii="仿宋" w:hAnsi="仿宋" w:eastAsia="仿宋" w:cs="仿宋"/>
          <w:sz w:val="22"/>
          <w:szCs w:val="22"/>
          <w:lang w:val="en-US" w:eastAsia="zh-CN" w:bidi="zh-CN"/>
        </w:rPr>
        <w:t>响应供应商的响应文件必须包含针对本项目特点所编制的监理实施方案；</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(二)</w:t>
      </w:r>
      <w:r>
        <w:rPr>
          <w:rFonts w:hint="default" w:ascii="仿宋" w:hAnsi="仿宋" w:eastAsia="仿宋" w:cs="仿宋"/>
          <w:sz w:val="22"/>
          <w:szCs w:val="22"/>
          <w:lang w:val="en-US" w:eastAsia="zh-CN" w:bidi="zh-CN"/>
        </w:rPr>
        <w:tab/>
      </w:r>
      <w:r>
        <w:rPr>
          <w:rFonts w:hint="default" w:ascii="仿宋" w:hAnsi="仿宋" w:eastAsia="仿宋" w:cs="仿宋"/>
          <w:sz w:val="22"/>
          <w:szCs w:val="22"/>
          <w:lang w:val="en-US" w:eastAsia="zh-CN" w:bidi="zh-CN"/>
        </w:rPr>
        <w:t>响应供应商在成交后要严格按照响应文件中响应的监理实施方案执行，除非其更改的方案优于原响应方案且经采购人确认后，方可更改；</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(三)</w:t>
      </w:r>
      <w:r>
        <w:rPr>
          <w:rFonts w:hint="default" w:ascii="仿宋" w:hAnsi="仿宋" w:eastAsia="仿宋" w:cs="仿宋"/>
          <w:sz w:val="22"/>
          <w:szCs w:val="22"/>
          <w:lang w:val="en-US" w:eastAsia="zh-CN" w:bidi="zh-CN"/>
        </w:rPr>
        <w:tab/>
      </w:r>
      <w:r>
        <w:rPr>
          <w:rFonts w:hint="default" w:ascii="仿宋" w:hAnsi="仿宋" w:eastAsia="仿宋" w:cs="仿宋"/>
          <w:sz w:val="22"/>
          <w:szCs w:val="22"/>
          <w:lang w:val="en-US" w:eastAsia="zh-CN" w:bidi="zh-CN"/>
        </w:rPr>
        <w:t>成交人必须严格按照合同及谈判文件要求对本项目进行全面监理。</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2" w:firstLineChars="200"/>
        <w:textAlignment w:val="auto"/>
        <w:rPr>
          <w:rFonts w:hint="default" w:ascii="仿宋" w:hAnsi="仿宋" w:eastAsia="仿宋" w:cs="仿宋"/>
          <w:b/>
          <w:bCs/>
          <w:sz w:val="22"/>
          <w:szCs w:val="22"/>
          <w:lang w:val="en-US" w:eastAsia="zh-CN" w:bidi="zh-CN"/>
        </w:rPr>
      </w:pPr>
      <w:bookmarkStart w:id="13" w:name="_Toc78194090"/>
      <w:r>
        <w:rPr>
          <w:rFonts w:hint="eastAsia" w:ascii="仿宋" w:hAnsi="仿宋" w:eastAsia="仿宋" w:cs="仿宋"/>
          <w:b/>
          <w:bCs/>
          <w:sz w:val="22"/>
          <w:szCs w:val="22"/>
          <w:lang w:val="en-US" w:eastAsia="zh-CN" w:bidi="zh-CN"/>
        </w:rPr>
        <w:t>四、</w:t>
      </w:r>
      <w:r>
        <w:rPr>
          <w:rFonts w:hint="default" w:ascii="仿宋" w:hAnsi="仿宋" w:eastAsia="仿宋" w:cs="仿宋"/>
          <w:b/>
          <w:bCs/>
          <w:sz w:val="22"/>
          <w:szCs w:val="22"/>
          <w:lang w:val="en-US" w:eastAsia="zh-CN" w:bidi="zh-CN"/>
        </w:rPr>
        <w:t>项目范围</w:t>
      </w:r>
      <w:bookmarkEnd w:id="13"/>
      <w:r>
        <w:rPr>
          <w:rFonts w:hint="eastAsia" w:ascii="仿宋" w:hAnsi="仿宋" w:eastAsia="仿宋" w:cs="仿宋"/>
          <w:b/>
          <w:bCs/>
          <w:sz w:val="22"/>
          <w:szCs w:val="22"/>
          <w:lang w:val="en-US" w:eastAsia="zh-CN" w:bidi="zh-CN"/>
        </w:rPr>
        <w:t>：</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（一）</w:t>
      </w:r>
      <w:r>
        <w:rPr>
          <w:rFonts w:hint="default" w:ascii="仿宋" w:hAnsi="仿宋" w:eastAsia="仿宋" w:cs="仿宋"/>
          <w:sz w:val="22"/>
          <w:szCs w:val="22"/>
          <w:lang w:val="en-US" w:eastAsia="zh-CN" w:bidi="zh-CN"/>
        </w:rPr>
        <w:t>新城镇农村生活污水处理设施及配套管网建设工程（布坪、枫冼、联群片区）监理服务：主要是对新城镇农村生活污水处理设施及配套管网建设工程（布坪、枫冼、联群片区）的新建DN300污水干管3.677千米、DN200污水管20.1千米、DN100污水入户管5.24千米、Φ700检查井489座、600x600方井619座、Φ300入户井1048座、污水处理站10座等建设内容进行监理服务。</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（二）</w:t>
      </w:r>
      <w:r>
        <w:rPr>
          <w:rFonts w:hint="default" w:ascii="仿宋" w:hAnsi="仿宋" w:eastAsia="仿宋" w:cs="仿宋"/>
          <w:sz w:val="22"/>
          <w:szCs w:val="22"/>
          <w:lang w:val="en-US" w:eastAsia="zh-CN" w:bidi="zh-CN"/>
        </w:rPr>
        <w:t>零星工程项目监理服务：主要对新城镇农村生活污水处理设施及配套管网建设工程（布坪、枫冼、联群片区）业务范围内临时新增的零星工程项目进行监理服务，监理费用按实际发生的零星工程项目结算金额按标准计费，服务期内零星工程监理服务费用总额不超日常项目养护监理服务总价的10%，超出部分另行采购。</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2" w:firstLineChars="200"/>
        <w:textAlignment w:val="auto"/>
        <w:rPr>
          <w:rFonts w:hint="default" w:ascii="仿宋" w:hAnsi="仿宋" w:eastAsia="仿宋" w:cs="仿宋"/>
          <w:sz w:val="22"/>
          <w:szCs w:val="22"/>
          <w:lang w:val="en-US" w:eastAsia="zh-CN" w:bidi="zh-CN"/>
        </w:rPr>
      </w:pPr>
      <w:bookmarkStart w:id="14" w:name="_Toc78194091"/>
      <w:r>
        <w:rPr>
          <w:rFonts w:hint="eastAsia" w:ascii="仿宋" w:hAnsi="仿宋" w:eastAsia="仿宋" w:cs="仿宋"/>
          <w:b/>
          <w:bCs/>
          <w:sz w:val="22"/>
          <w:szCs w:val="22"/>
          <w:lang w:val="en-US" w:eastAsia="zh-CN" w:bidi="zh-CN"/>
        </w:rPr>
        <w:t>五、</w:t>
      </w:r>
      <w:r>
        <w:rPr>
          <w:rFonts w:hint="default" w:ascii="仿宋" w:hAnsi="仿宋" w:eastAsia="仿宋" w:cs="仿宋"/>
          <w:b/>
          <w:bCs/>
          <w:sz w:val="22"/>
          <w:szCs w:val="22"/>
          <w:lang w:val="en-US" w:eastAsia="zh-CN" w:bidi="zh-CN"/>
        </w:rPr>
        <w:t>服务期限</w:t>
      </w:r>
      <w:r>
        <w:rPr>
          <w:rFonts w:hint="eastAsia" w:ascii="仿宋" w:hAnsi="仿宋" w:eastAsia="仿宋" w:cs="仿宋"/>
          <w:b/>
          <w:bCs/>
          <w:sz w:val="22"/>
          <w:szCs w:val="22"/>
          <w:lang w:val="en-US" w:eastAsia="zh-CN" w:bidi="zh-CN"/>
        </w:rPr>
        <w:t>：</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（一）</w:t>
      </w:r>
      <w:r>
        <w:rPr>
          <w:rFonts w:hint="default" w:ascii="仿宋" w:hAnsi="仿宋" w:eastAsia="仿宋" w:cs="仿宋"/>
          <w:sz w:val="22"/>
          <w:szCs w:val="22"/>
          <w:lang w:val="en-US" w:eastAsia="zh-CN" w:bidi="zh-CN"/>
        </w:rPr>
        <w:t>新城镇农村生活污水处理设施及配套管网建设工程（布坪、枫冼、联群片区）监理服务：服务期限为，从采购人下达开工令开始算起或开工报告审批之日起至施工项目全部完工并办理竣工验收、竣工结算、备案管理为止。</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（二）</w:t>
      </w:r>
      <w:r>
        <w:rPr>
          <w:rFonts w:hint="default" w:ascii="仿宋" w:hAnsi="仿宋" w:eastAsia="仿宋" w:cs="仿宋"/>
          <w:sz w:val="22"/>
          <w:szCs w:val="22"/>
          <w:lang w:val="en-US" w:eastAsia="zh-CN" w:bidi="zh-CN"/>
        </w:rPr>
        <w:t>零星工程项目监理服务：从采购人下达开工令开始算起或开工报告审批之日起至施工项目全部完工并办理竣工验收、竣工结算、备案管理为止。</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2" w:firstLineChars="200"/>
        <w:textAlignment w:val="auto"/>
        <w:rPr>
          <w:rFonts w:hint="default"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六、</w:t>
      </w:r>
      <w:r>
        <w:rPr>
          <w:rFonts w:hint="default" w:ascii="仿宋" w:hAnsi="仿宋" w:eastAsia="仿宋" w:cs="仿宋"/>
          <w:b/>
          <w:bCs/>
          <w:sz w:val="22"/>
          <w:szCs w:val="22"/>
          <w:lang w:val="en-US" w:eastAsia="zh-CN" w:bidi="zh-CN"/>
        </w:rPr>
        <w:t>监理工作要求</w:t>
      </w:r>
      <w:bookmarkEnd w:id="14"/>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（一）</w:t>
      </w:r>
      <w:r>
        <w:rPr>
          <w:rFonts w:hint="default" w:ascii="仿宋" w:hAnsi="仿宋" w:eastAsia="仿宋" w:cs="仿宋"/>
          <w:sz w:val="22"/>
          <w:szCs w:val="22"/>
          <w:lang w:val="en-US" w:eastAsia="zh-CN" w:bidi="zh-CN"/>
        </w:rPr>
        <w:t>服务质量指标的要求</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1.</w:t>
      </w:r>
      <w:r>
        <w:rPr>
          <w:rFonts w:hint="default" w:ascii="仿宋" w:hAnsi="仿宋" w:eastAsia="仿宋" w:cs="仿宋"/>
          <w:sz w:val="22"/>
          <w:szCs w:val="22"/>
          <w:lang w:val="en-US" w:eastAsia="zh-CN" w:bidi="zh-CN"/>
        </w:rPr>
        <w:t>成交人必须严格按照合同及谈判文件要求，对本项目的实施进行全面监理，确保本项目的养护质量；</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2.</w:t>
      </w:r>
      <w:r>
        <w:rPr>
          <w:rFonts w:hint="default" w:ascii="仿宋" w:hAnsi="仿宋" w:eastAsia="仿宋" w:cs="仿宋"/>
          <w:sz w:val="22"/>
          <w:szCs w:val="22"/>
          <w:lang w:val="en-US" w:eastAsia="zh-CN" w:bidi="zh-CN"/>
        </w:rPr>
        <w:t>其他要求须严格按照国家、省、市有关规范标准执行。</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（二）</w:t>
      </w:r>
      <w:r>
        <w:rPr>
          <w:rFonts w:hint="default" w:ascii="仿宋" w:hAnsi="仿宋" w:eastAsia="仿宋" w:cs="仿宋"/>
          <w:sz w:val="22"/>
          <w:szCs w:val="22"/>
          <w:lang w:val="en-US" w:eastAsia="zh-CN" w:bidi="zh-CN"/>
        </w:rPr>
        <w:t>服务要求</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1.</w:t>
      </w:r>
      <w:r>
        <w:rPr>
          <w:rFonts w:hint="default" w:ascii="仿宋" w:hAnsi="仿宋" w:eastAsia="仿宋" w:cs="仿宋"/>
          <w:sz w:val="22"/>
          <w:szCs w:val="22"/>
          <w:lang w:val="en-US" w:eastAsia="zh-CN" w:bidi="zh-CN"/>
        </w:rPr>
        <w:t>成交人所派驻的监理人员着装须符合相关部门要求。</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2.</w:t>
      </w:r>
      <w:r>
        <w:rPr>
          <w:rFonts w:hint="default" w:ascii="仿宋" w:hAnsi="仿宋" w:eastAsia="仿宋" w:cs="仿宋"/>
          <w:sz w:val="22"/>
          <w:szCs w:val="22"/>
          <w:lang w:val="en-US" w:eastAsia="zh-CN" w:bidi="zh-CN"/>
        </w:rPr>
        <w:t>重大节假日期间要有现场监理人员在岗值班，必须保证按时按质量完成项目的实施。</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（三）</w:t>
      </w:r>
      <w:r>
        <w:rPr>
          <w:rFonts w:hint="default" w:ascii="仿宋" w:hAnsi="仿宋" w:eastAsia="仿宋" w:cs="仿宋"/>
          <w:sz w:val="22"/>
          <w:szCs w:val="22"/>
          <w:lang w:val="en-US" w:eastAsia="zh-CN" w:bidi="zh-CN"/>
        </w:rPr>
        <w:t>其他要求</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1.</w:t>
      </w:r>
      <w:r>
        <w:rPr>
          <w:rFonts w:hint="default" w:ascii="仿宋" w:hAnsi="仿宋" w:eastAsia="仿宋" w:cs="仿宋"/>
          <w:sz w:val="22"/>
          <w:szCs w:val="22"/>
          <w:lang w:val="en-US" w:eastAsia="zh-CN" w:bidi="zh-CN"/>
        </w:rPr>
        <w:t>服务期内，成交人需完善保管相应场地的所有合同文件等相关资料，服务期完结后，整理所有相关资料归档至采购人。</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2.</w:t>
      </w:r>
      <w:r>
        <w:rPr>
          <w:rFonts w:hint="default" w:ascii="仿宋" w:hAnsi="仿宋" w:eastAsia="仿宋" w:cs="仿宋"/>
          <w:sz w:val="22"/>
          <w:szCs w:val="22"/>
          <w:lang w:val="en-US" w:eastAsia="zh-CN" w:bidi="zh-CN"/>
        </w:rPr>
        <w:t>成交人所派驻的相关人员因突发原因或其他原因需进行临时调动的，成交人应提前1小时口头向采购人报告，1天内向采购人提交书面报告说明情况。在临时调动期间，成交人需配备相应的人数，跟踪落实路段情况，避免出现空挡期，临时调动时间为5日内。</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2" w:firstLineChars="200"/>
        <w:textAlignment w:val="auto"/>
        <w:rPr>
          <w:rFonts w:hint="default" w:ascii="仿宋" w:hAnsi="仿宋" w:eastAsia="仿宋" w:cs="仿宋"/>
          <w:b/>
          <w:bCs/>
          <w:sz w:val="22"/>
          <w:szCs w:val="22"/>
          <w:lang w:val="en-US" w:eastAsia="zh-CN" w:bidi="zh-CN"/>
        </w:rPr>
      </w:pPr>
      <w:bookmarkStart w:id="15" w:name="_Toc78194092"/>
      <w:r>
        <w:rPr>
          <w:rFonts w:hint="eastAsia" w:ascii="仿宋" w:hAnsi="仿宋" w:eastAsia="仿宋" w:cs="仿宋"/>
          <w:b/>
          <w:bCs/>
          <w:sz w:val="22"/>
          <w:szCs w:val="22"/>
          <w:lang w:val="en-US" w:eastAsia="zh-CN" w:bidi="zh-CN"/>
        </w:rPr>
        <w:t>七、</w:t>
      </w:r>
      <w:r>
        <w:rPr>
          <w:rFonts w:hint="default" w:ascii="仿宋" w:hAnsi="仿宋" w:eastAsia="仿宋" w:cs="仿宋"/>
          <w:b/>
          <w:bCs/>
          <w:sz w:val="22"/>
          <w:szCs w:val="22"/>
          <w:lang w:val="en-US" w:eastAsia="zh-CN" w:bidi="zh-CN"/>
        </w:rPr>
        <w:t>项目具体服务要求</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（一）</w:t>
      </w:r>
      <w:r>
        <w:rPr>
          <w:rFonts w:hint="default" w:ascii="仿宋" w:hAnsi="仿宋" w:eastAsia="仿宋" w:cs="仿宋"/>
          <w:sz w:val="22"/>
          <w:szCs w:val="22"/>
          <w:lang w:val="en-US" w:eastAsia="zh-CN" w:bidi="zh-CN"/>
        </w:rPr>
        <w:t>监理工作内容：</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1.</w:t>
      </w:r>
      <w:r>
        <w:rPr>
          <w:rFonts w:hint="default" w:ascii="仿宋" w:hAnsi="仿宋" w:eastAsia="仿宋" w:cs="仿宋"/>
          <w:sz w:val="22"/>
          <w:szCs w:val="22"/>
          <w:lang w:val="en-US" w:eastAsia="zh-CN" w:bidi="zh-CN"/>
        </w:rPr>
        <w:t>协调采购人核实承包人的资质及签订维护工程承包合同；</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2.</w:t>
      </w:r>
      <w:r>
        <w:rPr>
          <w:rFonts w:hint="default" w:ascii="仿宋" w:hAnsi="仿宋" w:eastAsia="仿宋" w:cs="仿宋"/>
          <w:sz w:val="22"/>
          <w:szCs w:val="22"/>
          <w:lang w:val="en-US" w:eastAsia="zh-CN" w:bidi="zh-CN"/>
        </w:rPr>
        <w:t>核实承包人投入该项目技术装备情况；</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3.</w:t>
      </w:r>
      <w:r>
        <w:rPr>
          <w:rFonts w:hint="default" w:ascii="仿宋" w:hAnsi="仿宋" w:eastAsia="仿宋" w:cs="仿宋"/>
          <w:sz w:val="22"/>
          <w:szCs w:val="22"/>
          <w:lang w:val="en-US" w:eastAsia="zh-CN" w:bidi="zh-CN"/>
        </w:rPr>
        <w:t>审核承包人的开工报告，报采购人同意后，发布开工令；</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4.</w:t>
      </w:r>
      <w:r>
        <w:rPr>
          <w:rFonts w:hint="default" w:ascii="仿宋" w:hAnsi="仿宋" w:eastAsia="仿宋" w:cs="仿宋"/>
          <w:sz w:val="22"/>
          <w:szCs w:val="22"/>
          <w:lang w:val="en-US" w:eastAsia="zh-CN" w:bidi="zh-CN"/>
        </w:rPr>
        <w:t>负责对新城镇农村生活污水处理设施及配套管网建设工程（布坪、枫冼、联群片区）质量及进度进行监管，并核实计量工程量，组织项目验收；</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5.</w:t>
      </w:r>
      <w:r>
        <w:rPr>
          <w:rFonts w:hint="default" w:ascii="仿宋" w:hAnsi="仿宋" w:eastAsia="仿宋" w:cs="仿宋"/>
          <w:sz w:val="22"/>
          <w:szCs w:val="22"/>
          <w:lang w:val="en-US" w:eastAsia="zh-CN" w:bidi="zh-CN"/>
        </w:rPr>
        <w:t>审核养护组织设计和技术方案，按照保质量、保工期和降成本的原则，向承包人提出建议，向采购人提出书面报告；</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6.</w:t>
      </w:r>
      <w:r>
        <w:rPr>
          <w:rFonts w:hint="default" w:ascii="仿宋" w:hAnsi="仿宋" w:eastAsia="仿宋" w:cs="仿宋"/>
          <w:sz w:val="22"/>
          <w:szCs w:val="22"/>
          <w:lang w:val="en-US" w:eastAsia="zh-CN" w:bidi="zh-CN"/>
        </w:rPr>
        <w:t>制定现场工程师监理工作制度，填写监理日记及大事记。定期召开监理例会，通报监理情况及工程项目的有关事宜；</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7.</w:t>
      </w:r>
      <w:r>
        <w:rPr>
          <w:rFonts w:hint="default" w:ascii="仿宋" w:hAnsi="仿宋" w:eastAsia="仿宋" w:cs="仿宋"/>
          <w:sz w:val="22"/>
          <w:szCs w:val="22"/>
          <w:lang w:val="en-US" w:eastAsia="zh-CN" w:bidi="zh-CN"/>
        </w:rPr>
        <w:t>检验工程使用的材料和维护施工质量。对不符合原设计要求和合同约定及国家质量标准的材料、构配件、设备，有权通知采购人停止使用；</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8.</w:t>
      </w:r>
      <w:r>
        <w:rPr>
          <w:rFonts w:hint="default" w:ascii="仿宋" w:hAnsi="仿宋" w:eastAsia="仿宋" w:cs="仿宋"/>
          <w:sz w:val="22"/>
          <w:szCs w:val="22"/>
          <w:lang w:val="en-US" w:eastAsia="zh-CN" w:bidi="zh-CN"/>
        </w:rPr>
        <w:t>监督检查工程项目的文明施工和安全防范措施；</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9.</w:t>
      </w:r>
      <w:r>
        <w:rPr>
          <w:rFonts w:hint="default" w:ascii="仿宋" w:hAnsi="仿宋" w:eastAsia="仿宋" w:cs="仿宋"/>
          <w:sz w:val="22"/>
          <w:szCs w:val="22"/>
          <w:lang w:val="en-US" w:eastAsia="zh-CN" w:bidi="zh-CN"/>
        </w:rPr>
        <w:t>协助处理工程项目中出现的质量事故和安全事故，参与重大质量、安全事故分析和处理。对突然发生的事故，可决定做出紧急措施，并及时向采购人报告；</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10.</w:t>
      </w:r>
      <w:r>
        <w:rPr>
          <w:rFonts w:hint="default" w:ascii="仿宋" w:hAnsi="仿宋" w:eastAsia="仿宋" w:cs="仿宋"/>
          <w:sz w:val="22"/>
          <w:szCs w:val="22"/>
          <w:lang w:val="en-US" w:eastAsia="zh-CN" w:bidi="zh-CN"/>
        </w:rPr>
        <w:t>征得采购人同意，中标人可下达工程暂停令、复工令，但应当事先向采购人报告。如在紧急情况下未能事先报告，则应在24小时内向采购人提交书面报告；</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11.</w:t>
      </w:r>
      <w:r>
        <w:rPr>
          <w:rFonts w:hint="default" w:ascii="仿宋" w:hAnsi="仿宋" w:eastAsia="仿宋" w:cs="仿宋"/>
          <w:sz w:val="22"/>
          <w:szCs w:val="22"/>
          <w:lang w:val="en-US" w:eastAsia="zh-CN" w:bidi="zh-CN"/>
        </w:rPr>
        <w:t>协调采购人与承包人之间的关系，对养护项目承包合同中出现的纠纷和索赔事项提出建议和意见；</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12.</w:t>
      </w:r>
      <w:r>
        <w:rPr>
          <w:rFonts w:hint="default" w:ascii="仿宋" w:hAnsi="仿宋" w:eastAsia="仿宋" w:cs="仿宋"/>
          <w:sz w:val="22"/>
          <w:szCs w:val="22"/>
          <w:lang w:val="en-US" w:eastAsia="zh-CN" w:bidi="zh-CN"/>
        </w:rPr>
        <w:t>监督承包人提交完整的工程竣工验收资料；</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13.</w:t>
      </w:r>
      <w:r>
        <w:rPr>
          <w:rFonts w:hint="default" w:ascii="仿宋" w:hAnsi="仿宋" w:eastAsia="仿宋" w:cs="仿宋"/>
          <w:sz w:val="22"/>
          <w:szCs w:val="22"/>
          <w:lang w:val="en-US" w:eastAsia="zh-CN" w:bidi="zh-CN"/>
        </w:rPr>
        <w:t>组织采购人、承包人共同对工程进行预验收，并签署预验收意见。对于验收中提出的问题指令承包单位整改；</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14.</w:t>
      </w:r>
      <w:r>
        <w:rPr>
          <w:rFonts w:hint="default" w:ascii="仿宋" w:hAnsi="仿宋" w:eastAsia="仿宋" w:cs="仿宋"/>
          <w:sz w:val="22"/>
          <w:szCs w:val="22"/>
          <w:lang w:val="en-US" w:eastAsia="zh-CN" w:bidi="zh-CN"/>
        </w:rPr>
        <w:t>审查《新城镇农村生活污水处理设施及配套管网建设工程（布坪、枫冼、联群片区）竣工验收报告》，提出整改意见，编写项目质量评估报告及整理监理资料，参加项目竣工验收，协助采购人办理竣工验收及备案手续；</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15.</w:t>
      </w:r>
      <w:r>
        <w:rPr>
          <w:rFonts w:hint="default" w:ascii="仿宋" w:hAnsi="仿宋" w:eastAsia="仿宋" w:cs="仿宋"/>
          <w:sz w:val="22"/>
          <w:szCs w:val="22"/>
          <w:lang w:val="en-US" w:eastAsia="zh-CN" w:bidi="zh-CN"/>
        </w:rPr>
        <w:t>配合采购人对项目的设备进行检测；</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16.</w:t>
      </w:r>
      <w:r>
        <w:rPr>
          <w:rFonts w:hint="default" w:ascii="仿宋" w:hAnsi="仿宋" w:eastAsia="仿宋" w:cs="仿宋"/>
          <w:sz w:val="22"/>
          <w:szCs w:val="22"/>
          <w:lang w:val="en-US" w:eastAsia="zh-CN" w:bidi="zh-CN"/>
        </w:rPr>
        <w:t>双方约定的其他事宜：</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（1）</w:t>
      </w:r>
      <w:r>
        <w:rPr>
          <w:rFonts w:hint="default" w:ascii="仿宋" w:hAnsi="仿宋" w:eastAsia="仿宋" w:cs="仿宋"/>
          <w:sz w:val="22"/>
          <w:szCs w:val="22"/>
          <w:lang w:val="en-US" w:eastAsia="zh-CN" w:bidi="zh-CN"/>
        </w:rPr>
        <w:t>针对工程的实际情况，向采购人提出可行的施工方案和施工时间；</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（2）</w:t>
      </w:r>
      <w:r>
        <w:rPr>
          <w:rFonts w:hint="default" w:ascii="仿宋" w:hAnsi="仿宋" w:eastAsia="仿宋" w:cs="仿宋"/>
          <w:sz w:val="22"/>
          <w:szCs w:val="22"/>
          <w:lang w:val="en-US" w:eastAsia="zh-CN" w:bidi="zh-CN"/>
        </w:rPr>
        <w:t>负责对本工程的质量监督工作；</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（3）</w:t>
      </w:r>
      <w:r>
        <w:rPr>
          <w:rFonts w:hint="default" w:ascii="仿宋" w:hAnsi="仿宋" w:eastAsia="仿宋" w:cs="仿宋"/>
          <w:sz w:val="22"/>
          <w:szCs w:val="22"/>
          <w:lang w:val="en-US" w:eastAsia="zh-CN" w:bidi="zh-CN"/>
        </w:rPr>
        <w:t>负责组织施工方、中标人（监理单位）和采购人三方进行现场签证和工程竣工验收；</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（4）</w:t>
      </w:r>
      <w:r>
        <w:rPr>
          <w:rFonts w:hint="default" w:ascii="仿宋" w:hAnsi="仿宋" w:eastAsia="仿宋" w:cs="仿宋"/>
          <w:sz w:val="22"/>
          <w:szCs w:val="22"/>
          <w:lang w:val="en-US" w:eastAsia="zh-CN" w:bidi="zh-CN"/>
        </w:rPr>
        <w:t>负责对工程项目进行全程监控；</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17.</w:t>
      </w:r>
      <w:r>
        <w:rPr>
          <w:rFonts w:hint="default" w:ascii="仿宋" w:hAnsi="仿宋" w:eastAsia="仿宋" w:cs="仿宋"/>
          <w:sz w:val="22"/>
          <w:szCs w:val="22"/>
          <w:lang w:val="en-US" w:eastAsia="zh-CN" w:bidi="zh-CN"/>
        </w:rPr>
        <w:t>协助采购人做好工程移交工作及其他的相关协调工作；</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人员配置要求</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002"/>
        <w:gridCol w:w="5190"/>
        <w:gridCol w:w="90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trPr>
        <w:tc>
          <w:tcPr>
            <w:tcW w:w="365" w:type="pct"/>
            <w:vAlign w:val="center"/>
          </w:tcPr>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100" w:hanging="220" w:hangingChars="100"/>
              <w:jc w:val="center"/>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序号</w:t>
            </w:r>
          </w:p>
        </w:tc>
        <w:tc>
          <w:tcPr>
            <w:tcW w:w="996" w:type="pct"/>
            <w:vAlign w:val="center"/>
          </w:tcPr>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职务/专业</w:t>
            </w:r>
          </w:p>
        </w:tc>
        <w:tc>
          <w:tcPr>
            <w:tcW w:w="2582" w:type="pct"/>
            <w:vAlign w:val="center"/>
          </w:tcPr>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职称/资格要求</w:t>
            </w:r>
          </w:p>
        </w:tc>
        <w:tc>
          <w:tcPr>
            <w:tcW w:w="450" w:type="pct"/>
            <w:vAlign w:val="center"/>
          </w:tcPr>
          <w:p>
            <w:pPr>
              <w:pStyle w:val="9"/>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人数</w:t>
            </w:r>
          </w:p>
        </w:tc>
        <w:tc>
          <w:tcPr>
            <w:tcW w:w="605" w:type="pct"/>
            <w:vAlign w:val="center"/>
          </w:tcPr>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驻场时间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365" w:type="pct"/>
            <w:vAlign w:val="center"/>
          </w:tcPr>
          <w:p>
            <w:pPr>
              <w:pStyle w:val="9"/>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1</w:t>
            </w:r>
          </w:p>
        </w:tc>
        <w:tc>
          <w:tcPr>
            <w:tcW w:w="996" w:type="pct"/>
            <w:vAlign w:val="center"/>
          </w:tcPr>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总监理工程师</w:t>
            </w:r>
          </w:p>
        </w:tc>
        <w:tc>
          <w:tcPr>
            <w:tcW w:w="2582" w:type="pct"/>
            <w:vAlign w:val="center"/>
          </w:tcPr>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fldChar w:fldCharType="begin"/>
            </w:r>
            <w:r>
              <w:rPr>
                <w:rFonts w:hint="default" w:ascii="仿宋" w:hAnsi="仿宋" w:eastAsia="仿宋" w:cs="仿宋"/>
                <w:sz w:val="22"/>
                <w:szCs w:val="22"/>
                <w:lang w:val="en-US" w:eastAsia="zh-CN" w:bidi="zh-CN"/>
              </w:rPr>
              <w:instrText xml:space="preserve"> = 1 \* GB3 </w:instrText>
            </w:r>
            <w:r>
              <w:rPr>
                <w:rFonts w:hint="default" w:ascii="仿宋" w:hAnsi="仿宋" w:eastAsia="仿宋" w:cs="仿宋"/>
                <w:sz w:val="22"/>
                <w:szCs w:val="22"/>
                <w:lang w:val="en-US" w:eastAsia="zh-CN" w:bidi="zh-CN"/>
              </w:rPr>
              <w:fldChar w:fldCharType="separate"/>
            </w:r>
            <w:r>
              <w:rPr>
                <w:rFonts w:hint="default" w:ascii="仿宋" w:hAnsi="仿宋" w:eastAsia="仿宋" w:cs="仿宋"/>
                <w:sz w:val="22"/>
                <w:szCs w:val="22"/>
                <w:lang w:val="en-US" w:eastAsia="zh-CN" w:bidi="zh-CN"/>
              </w:rPr>
              <w:t>①</w:t>
            </w:r>
            <w:r>
              <w:rPr>
                <w:rFonts w:hint="default" w:ascii="仿宋" w:hAnsi="仿宋" w:eastAsia="仿宋" w:cs="仿宋"/>
                <w:sz w:val="22"/>
                <w:szCs w:val="22"/>
                <w:lang w:val="en-US" w:eastAsia="zh-CN" w:bidi="zh-CN"/>
              </w:rPr>
              <w:fldChar w:fldCharType="end"/>
            </w:r>
            <w:r>
              <w:rPr>
                <w:rFonts w:hint="default" w:ascii="仿宋" w:hAnsi="仿宋" w:eastAsia="仿宋" w:cs="仿宋"/>
                <w:sz w:val="22"/>
                <w:szCs w:val="22"/>
                <w:lang w:val="en-US" w:eastAsia="zh-CN" w:bidi="zh-CN"/>
              </w:rPr>
              <w:t>注册监理工程师（住房和城乡建设部核发），专业为市政公用工程，注册执业单位（或工作单位）须为投标人本单位；</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fldChar w:fldCharType="begin"/>
            </w:r>
            <w:r>
              <w:rPr>
                <w:rFonts w:hint="default" w:ascii="仿宋" w:hAnsi="仿宋" w:eastAsia="仿宋" w:cs="仿宋"/>
                <w:sz w:val="22"/>
                <w:szCs w:val="22"/>
                <w:lang w:val="en-US" w:eastAsia="zh-CN" w:bidi="zh-CN"/>
              </w:rPr>
              <w:instrText xml:space="preserve"> = 2 \* GB3 </w:instrText>
            </w:r>
            <w:r>
              <w:rPr>
                <w:rFonts w:hint="default" w:ascii="仿宋" w:hAnsi="仿宋" w:eastAsia="仿宋" w:cs="仿宋"/>
                <w:sz w:val="22"/>
                <w:szCs w:val="22"/>
                <w:lang w:val="en-US" w:eastAsia="zh-CN" w:bidi="zh-CN"/>
              </w:rPr>
              <w:fldChar w:fldCharType="separate"/>
            </w:r>
            <w:r>
              <w:rPr>
                <w:rFonts w:hint="default" w:ascii="仿宋" w:hAnsi="仿宋" w:eastAsia="仿宋" w:cs="仿宋"/>
                <w:sz w:val="22"/>
                <w:szCs w:val="22"/>
                <w:lang w:val="en-US" w:eastAsia="zh-CN" w:bidi="zh-CN"/>
              </w:rPr>
              <w:t>②</w:t>
            </w:r>
            <w:r>
              <w:rPr>
                <w:rFonts w:hint="default" w:ascii="仿宋" w:hAnsi="仿宋" w:eastAsia="仿宋" w:cs="仿宋"/>
                <w:sz w:val="22"/>
                <w:szCs w:val="22"/>
                <w:lang w:val="en-US" w:eastAsia="zh-CN" w:bidi="zh-CN"/>
              </w:rPr>
              <w:fldChar w:fldCharType="end"/>
            </w:r>
            <w:r>
              <w:rPr>
                <w:rFonts w:hint="default" w:ascii="仿宋" w:hAnsi="仿宋" w:eastAsia="仿宋" w:cs="仿宋"/>
                <w:sz w:val="22"/>
                <w:szCs w:val="22"/>
                <w:lang w:val="en-US" w:eastAsia="zh-CN" w:bidi="zh-CN"/>
              </w:rPr>
              <w:t>具有拟投入本项目总监理工程师的任命书。</w:t>
            </w:r>
          </w:p>
        </w:tc>
        <w:tc>
          <w:tcPr>
            <w:tcW w:w="450" w:type="pct"/>
            <w:vAlign w:val="center"/>
          </w:tcPr>
          <w:p>
            <w:pPr>
              <w:pStyle w:val="9"/>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1</w:t>
            </w:r>
          </w:p>
        </w:tc>
        <w:tc>
          <w:tcPr>
            <w:tcW w:w="605" w:type="pct"/>
            <w:vMerge w:val="restart"/>
            <w:vAlign w:val="center"/>
          </w:tcPr>
          <w:p>
            <w:pPr>
              <w:pStyle w:val="9"/>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全过程驻现场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5" w:type="pct"/>
            <w:vAlign w:val="center"/>
          </w:tcPr>
          <w:p>
            <w:pPr>
              <w:pStyle w:val="9"/>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2</w:t>
            </w:r>
          </w:p>
        </w:tc>
        <w:tc>
          <w:tcPr>
            <w:tcW w:w="996" w:type="pct"/>
            <w:vAlign w:val="center"/>
          </w:tcPr>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专业监理工程师</w:t>
            </w:r>
          </w:p>
        </w:tc>
        <w:tc>
          <w:tcPr>
            <w:tcW w:w="2582" w:type="pct"/>
            <w:vAlign w:val="center"/>
          </w:tcPr>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注册监理工程师或持有专业监理工程师上岗证。</w:t>
            </w:r>
          </w:p>
        </w:tc>
        <w:tc>
          <w:tcPr>
            <w:tcW w:w="450" w:type="pct"/>
            <w:vAlign w:val="center"/>
          </w:tcPr>
          <w:p>
            <w:pPr>
              <w:pStyle w:val="9"/>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1</w:t>
            </w:r>
          </w:p>
        </w:tc>
        <w:tc>
          <w:tcPr>
            <w:tcW w:w="605" w:type="pct"/>
            <w:vMerge w:val="continue"/>
            <w:vAlign w:val="center"/>
          </w:tcPr>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65" w:type="pct"/>
            <w:vAlign w:val="center"/>
          </w:tcPr>
          <w:p>
            <w:pPr>
              <w:pStyle w:val="9"/>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3</w:t>
            </w:r>
          </w:p>
        </w:tc>
        <w:tc>
          <w:tcPr>
            <w:tcW w:w="996" w:type="pct"/>
            <w:vAlign w:val="center"/>
          </w:tcPr>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监理人</w:t>
            </w:r>
          </w:p>
        </w:tc>
        <w:tc>
          <w:tcPr>
            <w:tcW w:w="2582" w:type="pct"/>
            <w:vAlign w:val="center"/>
          </w:tcPr>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p>
        </w:tc>
        <w:tc>
          <w:tcPr>
            <w:tcW w:w="450" w:type="pct"/>
            <w:vAlign w:val="center"/>
          </w:tcPr>
          <w:p>
            <w:pPr>
              <w:pStyle w:val="9"/>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2</w:t>
            </w:r>
          </w:p>
        </w:tc>
        <w:tc>
          <w:tcPr>
            <w:tcW w:w="605" w:type="pct"/>
            <w:vMerge w:val="continue"/>
            <w:vAlign w:val="center"/>
          </w:tcPr>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p>
        </w:tc>
      </w:tr>
    </w:tbl>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default"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八、</w:t>
      </w:r>
      <w:r>
        <w:rPr>
          <w:rFonts w:hint="default" w:ascii="仿宋" w:hAnsi="仿宋" w:eastAsia="仿宋" w:cs="仿宋"/>
          <w:b/>
          <w:bCs/>
          <w:sz w:val="22"/>
          <w:szCs w:val="22"/>
          <w:lang w:val="en-US" w:eastAsia="zh-CN" w:bidi="zh-CN"/>
        </w:rPr>
        <w:t>报价方式</w:t>
      </w:r>
      <w:bookmarkEnd w:id="15"/>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报价应包含服务期限内监理服务全过程的人工、住宿、餐饮、生活设施、通讯设施、交通设施、办公设施、试验检验设施、办公用房及水电，保险、税金、巡查等完成监理服务的一切应预见和不可预见费用等完成合同规定责任和义务、达到合同目的的一切费用，合同期内采购人不再另行增加其他费用。</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rPr>
          <w:rFonts w:hint="default" w:ascii="仿宋" w:hAnsi="仿宋" w:eastAsia="仿宋" w:cs="仿宋"/>
          <w:b/>
          <w:bCs/>
          <w:sz w:val="22"/>
          <w:szCs w:val="22"/>
          <w:lang w:val="en-US" w:eastAsia="zh-CN" w:bidi="zh-CN"/>
        </w:rPr>
      </w:pPr>
      <w:bookmarkStart w:id="16" w:name="_Toc78194093"/>
      <w:r>
        <w:rPr>
          <w:rFonts w:hint="eastAsia" w:ascii="仿宋" w:hAnsi="仿宋" w:eastAsia="仿宋" w:cs="仿宋"/>
          <w:b/>
          <w:bCs/>
          <w:sz w:val="22"/>
          <w:szCs w:val="22"/>
          <w:lang w:val="en-US" w:eastAsia="zh-CN" w:bidi="zh-CN"/>
        </w:rPr>
        <w:t>九、</w:t>
      </w:r>
      <w:r>
        <w:rPr>
          <w:rFonts w:hint="default" w:ascii="仿宋" w:hAnsi="仿宋" w:eastAsia="仿宋" w:cs="仿宋"/>
          <w:b/>
          <w:bCs/>
          <w:sz w:val="22"/>
          <w:szCs w:val="22"/>
          <w:lang w:val="en-US" w:eastAsia="zh-CN" w:bidi="zh-CN"/>
        </w:rPr>
        <w:t>付款方式</w:t>
      </w:r>
      <w:bookmarkEnd w:id="16"/>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采用分期付款方式：</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根据工程建设的情况，分阶段支付监理报酬：合同签订后15天内支付中标总金额的30%；工程进度达到70%支付中标总金额的40%，工程竣工验收后支付剩余的监理费。</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付款形式：采用支票、银行汇付（含电汇）等形式。</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每笔款项支付时，卖方同时向买方提供相应金额的收款凭证。</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上述款项的付款时间为采购人向政府采购支付部门提出的支付申请的时间（不含政府财政支付部门审查的时间）。中标人承诺在付款期限内采购人已向政府采购支付部门提出支付申请的，不视为采购人逾期和违约。</w:t>
      </w:r>
    </w:p>
    <w:p>
      <w:pPr>
        <w:pStyle w:val="9"/>
        <w:rPr>
          <w:rFonts w:hint="eastAsia" w:ascii="仿宋" w:hAnsi="仿宋" w:eastAsia="仿宋" w:cs="仿宋"/>
          <w:sz w:val="22"/>
          <w:szCs w:val="22"/>
          <w:lang w:val="en-US" w:eastAsia="zh-CN" w:bidi="zh-CN"/>
        </w:rPr>
      </w:pPr>
    </w:p>
    <w:p>
      <w:pPr>
        <w:pStyle w:val="9"/>
        <w:rPr>
          <w:rFonts w:hint="eastAsia" w:ascii="仿宋" w:hAnsi="仿宋" w:eastAsia="仿宋" w:cs="仿宋"/>
          <w:sz w:val="22"/>
          <w:szCs w:val="22"/>
          <w:lang w:val="zh-CN" w:eastAsia="zh-CN" w:bidi="zh-CN"/>
        </w:rPr>
      </w:pPr>
    </w:p>
    <w:p>
      <w:pPr>
        <w:rPr>
          <w:rFonts w:hint="eastAsia" w:ascii="仿宋" w:hAnsi="仿宋" w:eastAsia="仿宋" w:cs="仿宋"/>
        </w:rPr>
      </w:pPr>
    </w:p>
    <w:p>
      <w:pPr>
        <w:keepNext w:val="0"/>
        <w:keepLines w:val="0"/>
        <w:pageBreakBefore w:val="0"/>
        <w:widowControl w:val="0"/>
        <w:kinsoku/>
        <w:wordWrap/>
        <w:overflowPunct/>
        <w:topLinePunct w:val="0"/>
        <w:autoSpaceDE w:val="0"/>
        <w:autoSpaceDN w:val="0"/>
        <w:bidi w:val="0"/>
        <w:adjustRightInd/>
        <w:snapToGrid/>
        <w:spacing w:after="0" w:line="360" w:lineRule="auto"/>
        <w:ind w:right="0"/>
        <w:jc w:val="left"/>
        <w:textAlignment w:val="auto"/>
        <w:rPr>
          <w:rFonts w:hint="eastAsia" w:ascii="仿宋" w:hAnsi="仿宋" w:eastAsia="仿宋" w:cs="仿宋"/>
          <w:sz w:val="21"/>
          <w:szCs w:val="21"/>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4"/>
        <w:rPr>
          <w:rFonts w:hint="eastAsia" w:ascii="仿宋" w:hAnsi="仿宋" w:eastAsia="仿宋" w:cs="仿宋"/>
          <w:sz w:val="26"/>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bookmarkStart w:id="17" w:name="_Toc1536"/>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b/>
        </w:rPr>
      </w:pPr>
      <w:r>
        <w:rPr>
          <w:rFonts w:hint="eastAsia" w:ascii="仿宋" w:hAnsi="仿宋" w:eastAsia="仿宋" w:cs="仿宋"/>
        </w:rPr>
        <w:t>第三部分</w:t>
      </w:r>
      <w:bookmarkEnd w:id="17"/>
      <w:bookmarkStart w:id="18" w:name="_Toc17014"/>
      <w:r>
        <w:rPr>
          <w:rFonts w:hint="eastAsia" w:ascii="仿宋" w:hAnsi="仿宋" w:eastAsia="仿宋" w:cs="仿宋"/>
          <w:lang w:val="en-US" w:eastAsia="zh-CN"/>
        </w:rPr>
        <w:t xml:space="preserve">  </w:t>
      </w:r>
      <w:r>
        <w:rPr>
          <w:rFonts w:hint="eastAsia" w:ascii="仿宋" w:hAnsi="仿宋" w:eastAsia="仿宋" w:cs="仿宋"/>
        </w:rPr>
        <w:t>谈 判 须 知</w:t>
      </w:r>
      <w:bookmarkEnd w:id="18"/>
    </w:p>
    <w:p>
      <w:pPr>
        <w:keepNext w:val="0"/>
        <w:keepLines w:val="0"/>
        <w:pageBreakBefore w:val="0"/>
        <w:widowControl w:val="0"/>
        <w:kinsoku/>
        <w:wordWrap/>
        <w:overflowPunct/>
        <w:topLinePunct w:val="0"/>
        <w:autoSpaceDE w:val="0"/>
        <w:autoSpaceDN w:val="0"/>
        <w:bidi w:val="0"/>
        <w:adjustRightInd/>
        <w:snapToGrid/>
        <w:spacing w:after="0" w:line="491" w:lineRule="auto"/>
        <w:ind w:left="0" w:right="0"/>
        <w:jc w:val="left"/>
        <w:textAlignment w:val="auto"/>
        <w:rPr>
          <w:rFonts w:hint="eastAsia" w:ascii="仿宋" w:hAnsi="仿宋" w:eastAsia="仿宋" w:cs="仿宋"/>
          <w:sz w:val="48"/>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numPr>
          <w:ilvl w:val="0"/>
          <w:numId w:val="7"/>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说明</w:t>
      </w:r>
    </w:p>
    <w:p>
      <w:pPr>
        <w:pStyle w:val="8"/>
        <w:numPr>
          <w:ilvl w:val="0"/>
          <w:numId w:val="8"/>
        </w:numPr>
        <w:tabs>
          <w:tab w:val="left" w:pos="657"/>
        </w:tabs>
        <w:spacing w:before="0" w:after="0" w:line="360" w:lineRule="auto"/>
        <w:ind w:left="656" w:right="0" w:hanging="342"/>
        <w:jc w:val="left"/>
        <w:rPr>
          <w:rFonts w:hint="eastAsia" w:ascii="仿宋" w:hAnsi="仿宋" w:eastAsia="仿宋" w:cs="仿宋"/>
        </w:rPr>
      </w:pPr>
      <w:bookmarkStart w:id="19" w:name="1.适用范围"/>
      <w:bookmarkEnd w:id="19"/>
      <w:r>
        <w:rPr>
          <w:rFonts w:hint="eastAsia" w:ascii="仿宋" w:hAnsi="仿宋" w:eastAsia="仿宋" w:cs="仿宋"/>
        </w:rPr>
        <w:t>适用范围</w:t>
      </w:r>
    </w:p>
    <w:p>
      <w:pPr>
        <w:pStyle w:val="22"/>
        <w:numPr>
          <w:ilvl w:val="1"/>
          <w:numId w:val="8"/>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本谈判文件仅适用于本采购项目。</w:t>
      </w:r>
    </w:p>
    <w:p>
      <w:pPr>
        <w:pStyle w:val="22"/>
        <w:numPr>
          <w:ilvl w:val="1"/>
          <w:numId w:val="8"/>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资金来源：</w:t>
      </w:r>
      <w:r>
        <w:rPr>
          <w:rFonts w:hint="eastAsia" w:ascii="仿宋" w:hAnsi="仿宋" w:eastAsia="仿宋" w:cs="仿宋"/>
          <w:sz w:val="21"/>
          <w:highlight w:val="none"/>
        </w:rPr>
        <w:t>财政资金</w:t>
      </w:r>
      <w:r>
        <w:rPr>
          <w:rFonts w:hint="eastAsia" w:ascii="仿宋" w:hAnsi="仿宋" w:eastAsia="仿宋" w:cs="仿宋"/>
          <w:sz w:val="21"/>
        </w:rPr>
        <w:t>。</w:t>
      </w:r>
    </w:p>
    <w:p>
      <w:pPr>
        <w:pStyle w:val="8"/>
        <w:numPr>
          <w:ilvl w:val="0"/>
          <w:numId w:val="8"/>
        </w:numPr>
        <w:tabs>
          <w:tab w:val="left" w:pos="657"/>
        </w:tabs>
        <w:spacing w:before="0" w:after="0" w:line="360" w:lineRule="auto"/>
        <w:ind w:left="656" w:right="0" w:hanging="342"/>
        <w:jc w:val="left"/>
        <w:rPr>
          <w:rFonts w:hint="eastAsia" w:ascii="仿宋" w:hAnsi="仿宋" w:eastAsia="仿宋" w:cs="仿宋"/>
        </w:rPr>
      </w:pPr>
      <w:bookmarkStart w:id="20" w:name="2.定义"/>
      <w:bookmarkEnd w:id="20"/>
      <w:r>
        <w:rPr>
          <w:rFonts w:hint="eastAsia" w:ascii="仿宋" w:hAnsi="仿宋" w:eastAsia="仿宋" w:cs="仿宋"/>
        </w:rPr>
        <w:t>定义</w:t>
      </w:r>
    </w:p>
    <w:p>
      <w:pPr>
        <w:pStyle w:val="22"/>
        <w:numPr>
          <w:ilvl w:val="1"/>
          <w:numId w:val="8"/>
        </w:numPr>
        <w:tabs>
          <w:tab w:val="left" w:pos="772"/>
        </w:tabs>
        <w:spacing w:before="0" w:after="0" w:line="360" w:lineRule="auto"/>
        <w:ind w:left="772" w:right="0" w:hanging="454"/>
        <w:jc w:val="left"/>
        <w:rPr>
          <w:rFonts w:hint="eastAsia" w:ascii="仿宋" w:hAnsi="仿宋" w:eastAsia="仿宋" w:cs="仿宋"/>
          <w:sz w:val="21"/>
          <w:highlight w:val="none"/>
        </w:rPr>
      </w:pPr>
      <w:r>
        <w:rPr>
          <w:rFonts w:hint="eastAsia" w:ascii="仿宋" w:hAnsi="仿宋" w:eastAsia="仿宋" w:cs="仿宋"/>
          <w:sz w:val="21"/>
          <w:highlight w:val="none"/>
        </w:rPr>
        <w:t>“采购人”是指：</w:t>
      </w:r>
      <w:r>
        <w:rPr>
          <w:rFonts w:hint="eastAsia" w:ascii="仿宋" w:hAnsi="仿宋" w:eastAsia="仿宋" w:cs="仿宋"/>
          <w:sz w:val="21"/>
          <w:lang w:eastAsia="zh-CN"/>
        </w:rPr>
        <w:t>新兴县</w:t>
      </w:r>
      <w:r>
        <w:rPr>
          <w:rFonts w:hint="eastAsia" w:ascii="仿宋" w:hAnsi="仿宋" w:eastAsia="仿宋" w:cs="仿宋"/>
          <w:sz w:val="21"/>
          <w:lang w:val="en-US" w:eastAsia="zh-CN"/>
        </w:rPr>
        <w:t>新城</w:t>
      </w:r>
      <w:r>
        <w:rPr>
          <w:rFonts w:hint="eastAsia" w:ascii="仿宋" w:hAnsi="仿宋" w:eastAsia="仿宋" w:cs="仿宋"/>
          <w:sz w:val="21"/>
          <w:lang w:eastAsia="zh-CN"/>
        </w:rPr>
        <w:t>镇人民政府</w:t>
      </w:r>
      <w:r>
        <w:rPr>
          <w:rFonts w:hint="eastAsia" w:ascii="仿宋" w:hAnsi="仿宋" w:eastAsia="仿宋" w:cs="仿宋"/>
          <w:sz w:val="21"/>
          <w:highlight w:val="none"/>
        </w:rPr>
        <w:t>。</w:t>
      </w:r>
    </w:p>
    <w:p>
      <w:pPr>
        <w:pStyle w:val="22"/>
        <w:numPr>
          <w:ilvl w:val="1"/>
          <w:numId w:val="8"/>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“政府采购代理机构”是指：</w:t>
      </w:r>
      <w:r>
        <w:rPr>
          <w:rFonts w:hint="eastAsia" w:ascii="仿宋" w:hAnsi="仿宋" w:eastAsia="仿宋" w:cs="仿宋"/>
          <w:sz w:val="21"/>
          <w:lang w:val="en-US" w:eastAsia="zh-CN"/>
        </w:rPr>
        <w:t>广东至臻项目管理有限公司</w:t>
      </w:r>
      <w:r>
        <w:rPr>
          <w:rFonts w:hint="eastAsia" w:ascii="仿宋" w:hAnsi="仿宋" w:eastAsia="仿宋" w:cs="仿宋"/>
          <w:sz w:val="21"/>
        </w:rPr>
        <w:t>。</w:t>
      </w:r>
    </w:p>
    <w:p>
      <w:pPr>
        <w:pStyle w:val="22"/>
        <w:numPr>
          <w:ilvl w:val="1"/>
          <w:numId w:val="8"/>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“监管部门”是指：广东省新兴县财政局政府采购监督管理股。</w:t>
      </w:r>
    </w:p>
    <w:p>
      <w:pPr>
        <w:pStyle w:val="22"/>
        <w:numPr>
          <w:ilvl w:val="1"/>
          <w:numId w:val="8"/>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“响应供应商”是指：响应本文件要求，参加谈判的法人、其他组织。</w:t>
      </w:r>
    </w:p>
    <w:p>
      <w:pPr>
        <w:pStyle w:val="22"/>
        <w:numPr>
          <w:ilvl w:val="1"/>
          <w:numId w:val="8"/>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合格的“响应供应商”是指：</w:t>
      </w:r>
    </w:p>
    <w:p>
      <w:pPr>
        <w:pStyle w:val="22"/>
        <w:numPr>
          <w:ilvl w:val="0"/>
          <w:numId w:val="9"/>
        </w:numPr>
        <w:tabs>
          <w:tab w:val="left" w:pos="885"/>
        </w:tabs>
        <w:spacing w:before="1" w:after="0" w:line="360" w:lineRule="auto"/>
        <w:ind w:left="884" w:right="0" w:hanging="570"/>
        <w:jc w:val="left"/>
        <w:rPr>
          <w:rFonts w:hint="eastAsia" w:ascii="仿宋" w:hAnsi="仿宋" w:eastAsia="仿宋" w:cs="仿宋"/>
          <w:sz w:val="21"/>
        </w:rPr>
      </w:pPr>
      <w:r>
        <w:rPr>
          <w:rFonts w:hint="eastAsia" w:ascii="仿宋" w:hAnsi="仿宋" w:eastAsia="仿宋" w:cs="仿宋"/>
          <w:sz w:val="21"/>
        </w:rPr>
        <w:t>符合谈判文件规定的资格要求及特殊条件要求。</w:t>
      </w:r>
    </w:p>
    <w:p>
      <w:pPr>
        <w:pStyle w:val="22"/>
        <w:numPr>
          <w:ilvl w:val="1"/>
          <w:numId w:val="8"/>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“成交人”是指：经法定程序确定并授予合同的响应供应商。</w:t>
      </w:r>
    </w:p>
    <w:p>
      <w:pPr>
        <w:pStyle w:val="22"/>
        <w:numPr>
          <w:ilvl w:val="1"/>
          <w:numId w:val="8"/>
        </w:numPr>
        <w:tabs>
          <w:tab w:val="left" w:pos="772"/>
        </w:tabs>
        <w:spacing w:before="1" w:after="0" w:line="360" w:lineRule="auto"/>
        <w:ind w:left="771" w:right="437" w:hanging="456"/>
        <w:jc w:val="left"/>
        <w:rPr>
          <w:rFonts w:hint="eastAsia" w:ascii="仿宋" w:hAnsi="仿宋" w:eastAsia="仿宋" w:cs="仿宋"/>
          <w:sz w:val="21"/>
        </w:rPr>
      </w:pPr>
      <w:r>
        <w:rPr>
          <w:rFonts w:hint="eastAsia" w:ascii="仿宋" w:hAnsi="仿宋" w:eastAsia="仿宋" w:cs="仿宋"/>
          <w:sz w:val="21"/>
        </w:rPr>
        <w:t>“竞争性谈判响应文件”是指：供应商根据本文件要求，编制包含报价、技术和服务等所有内容的实质性响应文件。</w:t>
      </w:r>
    </w:p>
    <w:p>
      <w:pPr>
        <w:pStyle w:val="8"/>
        <w:numPr>
          <w:ilvl w:val="0"/>
          <w:numId w:val="8"/>
        </w:numPr>
        <w:tabs>
          <w:tab w:val="left" w:pos="657"/>
        </w:tabs>
        <w:spacing w:before="3" w:after="0" w:line="360" w:lineRule="auto"/>
        <w:ind w:left="656" w:right="0" w:hanging="342"/>
        <w:jc w:val="left"/>
        <w:rPr>
          <w:rFonts w:hint="eastAsia" w:ascii="仿宋" w:hAnsi="仿宋" w:eastAsia="仿宋" w:cs="仿宋"/>
          <w:b/>
          <w:sz w:val="27"/>
        </w:rPr>
      </w:pPr>
      <w:bookmarkStart w:id="21" w:name="3.合格的货物和服务"/>
      <w:bookmarkEnd w:id="21"/>
      <w:r>
        <w:rPr>
          <w:rFonts w:hint="eastAsia" w:ascii="仿宋" w:hAnsi="仿宋" w:eastAsia="仿宋" w:cs="仿宋"/>
        </w:rPr>
        <w:t>合格的货物和服务</w:t>
      </w:r>
    </w:p>
    <w:p>
      <w:pPr>
        <w:pStyle w:val="9"/>
        <w:numPr>
          <w:ilvl w:val="0"/>
          <w:numId w:val="10"/>
        </w:numPr>
        <w:spacing w:line="360" w:lineRule="auto"/>
        <w:ind w:left="425" w:leftChars="0" w:right="432" w:hanging="425" w:firstLineChars="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货物”是指响应供应商制造或组织符合谈判文件要求的货物等。谈判文件中没有提及谈判货物来源地的，根据《中华人民共和国政府采购法》的相关规定均应是本国货物（政府采购监督部门允许采购进口产品的除外，对于响应供应商提供的国外进口货物，要求是正规渠道进口货物，具备原产地证明及合法进货渠道证明），在性能、技术、服务等指标同等条件下，优先采购自主创新、节能、环保产品。如涉及政府强制采购节能产品，必须在财政部公布的强制采购产品清单范围内选择适用产品。投标的货物必须是其合法生产的符合国家有关标准要求的货物，并满足政府采购文件规定的规格、参数、质量、价格、有效期、售后服务等要求。</w:t>
      </w:r>
    </w:p>
    <w:p>
      <w:pPr>
        <w:pStyle w:val="22"/>
        <w:keepNext w:val="0"/>
        <w:keepLines w:val="0"/>
        <w:pageBreakBefore w:val="0"/>
        <w:widowControl w:val="0"/>
        <w:numPr>
          <w:ilvl w:val="0"/>
          <w:numId w:val="10"/>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“服务”是指除货物和工程以外的其他政府采购对象，其中包括：响应供应商须承担的运输、安装、技术支持、培训以及谈判文件规定的其它服务。</w:t>
      </w:r>
    </w:p>
    <w:p>
      <w:pPr>
        <w:pStyle w:val="22"/>
        <w:keepNext w:val="0"/>
        <w:keepLines w:val="0"/>
        <w:pageBreakBefore w:val="0"/>
        <w:widowControl w:val="0"/>
        <w:numPr>
          <w:ilvl w:val="0"/>
          <w:numId w:val="10"/>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“工程”是指建设工程，包括建筑物和构筑物的新建、改建、扩建、装修、拆除、修缮等。</w:t>
      </w:r>
    </w:p>
    <w:p>
      <w:pPr>
        <w:pStyle w:val="22"/>
        <w:keepNext w:val="0"/>
        <w:keepLines w:val="0"/>
        <w:pageBreakBefore w:val="0"/>
        <w:widowControl w:val="0"/>
        <w:numPr>
          <w:ilvl w:val="0"/>
          <w:numId w:val="10"/>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谈判文件在技术规格中指出的工艺、材料和设备标准以及参照的牌号或分类号仅起参考说明作用，并没有任何限制性。响应供应商在响应中可以选用替代标准、牌号或分类号，但这些替代要实质上相当（或优）于技术规格的要求。</w:t>
      </w:r>
    </w:p>
    <w:p>
      <w:pPr>
        <w:pStyle w:val="8"/>
        <w:numPr>
          <w:ilvl w:val="0"/>
          <w:numId w:val="8"/>
        </w:numPr>
        <w:tabs>
          <w:tab w:val="left" w:pos="657"/>
        </w:tabs>
        <w:spacing w:before="62" w:after="0" w:line="360" w:lineRule="auto"/>
        <w:ind w:left="656" w:right="0" w:hanging="342"/>
        <w:jc w:val="left"/>
        <w:rPr>
          <w:rFonts w:hint="eastAsia" w:ascii="仿宋" w:hAnsi="仿宋" w:eastAsia="仿宋" w:cs="仿宋"/>
        </w:rPr>
      </w:pPr>
      <w:bookmarkStart w:id="22" w:name="4.谈判费用"/>
      <w:bookmarkEnd w:id="22"/>
      <w:r>
        <w:rPr>
          <w:rFonts w:hint="eastAsia" w:ascii="仿宋" w:hAnsi="仿宋" w:eastAsia="仿宋" w:cs="仿宋"/>
        </w:rPr>
        <w:t>谈判费用</w:t>
      </w:r>
    </w:p>
    <w:p>
      <w:pPr>
        <w:pStyle w:val="22"/>
        <w:numPr>
          <w:ilvl w:val="1"/>
          <w:numId w:val="8"/>
        </w:numPr>
        <w:tabs>
          <w:tab w:val="left" w:pos="739"/>
        </w:tabs>
        <w:spacing w:before="0" w:after="0" w:line="360" w:lineRule="auto"/>
        <w:ind w:left="315" w:right="377" w:firstLine="0"/>
        <w:jc w:val="left"/>
        <w:rPr>
          <w:rFonts w:hint="eastAsia" w:ascii="仿宋" w:hAnsi="仿宋" w:eastAsia="仿宋" w:cs="仿宋"/>
          <w:sz w:val="21"/>
        </w:rPr>
      </w:pPr>
      <w:r>
        <w:rPr>
          <w:rFonts w:hint="eastAsia" w:ascii="仿宋" w:hAnsi="仿宋" w:eastAsia="仿宋" w:cs="仿宋"/>
          <w:sz w:val="21"/>
        </w:rPr>
        <w:t>响应供应商应承担所有与准备和参加谈判有关的费用。不论谈判的结果如何，政府采购代理机构和采购人均无义务和责任承担这些费用。</w:t>
      </w:r>
    </w:p>
    <w:p>
      <w:pPr>
        <w:pStyle w:val="22"/>
        <w:numPr>
          <w:ilvl w:val="1"/>
          <w:numId w:val="8"/>
        </w:numPr>
        <w:tabs>
          <w:tab w:val="left" w:pos="739"/>
        </w:tabs>
        <w:spacing w:before="3" w:after="0" w:line="360" w:lineRule="auto"/>
        <w:ind w:left="738" w:right="0" w:hanging="421"/>
        <w:jc w:val="left"/>
        <w:rPr>
          <w:rFonts w:hint="eastAsia" w:ascii="仿宋" w:hAnsi="仿宋" w:eastAsia="仿宋" w:cs="仿宋"/>
          <w:sz w:val="21"/>
        </w:rPr>
      </w:pPr>
      <w:r>
        <w:rPr>
          <w:rFonts w:hint="eastAsia" w:ascii="仿宋" w:hAnsi="仿宋" w:eastAsia="仿宋" w:cs="仿宋"/>
          <w:sz w:val="21"/>
        </w:rPr>
        <w:t>本次采购向成交供应商收取的成交服务费，按国家有关规定执行。</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jc w:val="both"/>
        <w:textAlignment w:val="auto"/>
        <w:rPr>
          <w:rFonts w:hint="eastAsia" w:ascii="仿宋" w:hAnsi="仿宋" w:eastAsia="仿宋" w:cs="仿宋"/>
        </w:rPr>
      </w:pPr>
      <w:r>
        <w:rPr>
          <w:rFonts w:hint="eastAsia" w:ascii="仿宋" w:hAnsi="仿宋" w:eastAsia="仿宋" w:cs="仿宋"/>
          <w:sz w:val="21"/>
          <w:szCs w:val="22"/>
          <w:lang w:val="zh-CN" w:eastAsia="zh-CN" w:bidi="zh-CN"/>
        </w:rPr>
        <w:t>成交供应商在收取《成交通知书》时应向采购代理机构交纳成交服务费，成交服务费的收费标准参照</w:t>
      </w:r>
      <w:r>
        <w:rPr>
          <w:rFonts w:hint="eastAsia" w:ascii="仿宋" w:hAnsi="仿宋" w:eastAsia="仿宋" w:cs="仿宋"/>
        </w:rPr>
        <w:t>国家计委颁布的（计价格[2002]1980号）文件规定执行，收费金额按差额定率累进法计算，具体收费标准按下表计算：</w:t>
      </w:r>
    </w:p>
    <w:tbl>
      <w:tblPr>
        <w:tblStyle w:val="17"/>
        <w:tblpPr w:leftFromText="180" w:rightFromText="180" w:vertAnchor="text" w:horzAnchor="page" w:tblpX="1301" w:tblpY="197"/>
        <w:tblOverlap w:val="never"/>
        <w:tblW w:w="89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0"/>
        <w:gridCol w:w="2419"/>
        <w:gridCol w:w="2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100" w:type="dxa"/>
            <w:vAlign w:val="center"/>
            <mc:AlternateContent>
              <mc:Choice Requires="wpsCustomData">
                <wpsCustomData:diagonals>
                  <wpsCustomData:diagonal from="10000" to="30000">
                    <wpsCustomData:border w:val="single" w:color="000000" w:sz="4" w:space="0"/>
                  </wpsCustomData:diagonal>
                </wpsCustomData:diagonals>
              </mc:Choice>
            </mc:AlternateContent>
          </w:tcPr>
          <w:p>
            <w:pPr>
              <w:pStyle w:val="23"/>
              <w:snapToGrid w:val="0"/>
              <w:spacing w:line="240" w:lineRule="auto"/>
              <w:ind w:left="112"/>
              <w:jc w:val="left"/>
              <w:rPr>
                <w:rFonts w:hint="eastAsia" w:ascii="仿宋" w:hAnsi="仿宋" w:eastAsia="仿宋" w:cs="仿宋"/>
                <w:sz w:val="21"/>
              </w:rPr>
            </w:pPr>
          </w:p>
          <w:p>
            <w:pPr>
              <w:pStyle w:val="23"/>
              <w:snapToGrid w:val="0"/>
              <w:spacing w:line="240" w:lineRule="auto"/>
              <w:ind w:left="112"/>
              <w:jc w:val="left"/>
              <mc:AlternateContent>
                <mc:Choice Requires="wpsCustomData">
                  <wpsCustomData:diagonalParaType/>
                </mc:Choice>
              </mc:AlternateContent>
              <w:rPr>
                <w:rFonts w:hint="eastAsia" w:ascii="仿宋" w:hAnsi="仿宋" w:eastAsia="仿宋" w:cs="仿宋"/>
                <w:sz w:val="21"/>
              </w:rPr>
            </w:pPr>
            <w:r>
              <w:rPr>
                <w:rFonts w:hint="eastAsia" w:ascii="仿宋" w:hAnsi="仿宋" w:eastAsia="仿宋" w:cs="仿宋"/>
                <w:sz w:val="21"/>
              </w:rPr>
              <w:t>成交金额（万元）</w:t>
            </w:r>
          </w:p>
          <w:p>
            <w:pPr>
              <w:pStyle w:val="23"/>
              <w:ind w:left="112"/>
              <w:jc w:val="center"/>
              <w:rPr>
                <w:rFonts w:hint="eastAsia" w:ascii="仿宋" w:hAnsi="仿宋" w:eastAsia="仿宋" w:cs="仿宋"/>
                <w:sz w:val="21"/>
              </w:rPr>
            </w:pPr>
          </w:p>
          <w:p>
            <w:pPr>
              <w:pStyle w:val="23"/>
              <w:ind w:left="112"/>
              <w:jc w:val="center"/>
              <w:rPr>
                <w:rFonts w:hint="eastAsia" w:ascii="仿宋" w:hAnsi="仿宋" w:eastAsia="仿宋" w:cs="仿宋"/>
                <w:sz w:val="21"/>
              </w:rPr>
            </w:pPr>
            <w:r>
              <w:rPr>
                <w:rFonts w:hint="eastAsia" w:ascii="仿宋" w:hAnsi="仿宋" w:eastAsia="仿宋" w:cs="仿宋"/>
                <w:sz w:val="21"/>
              </w:rPr>
              <w:t>费率</w:t>
            </w:r>
          </w:p>
          <w:p>
            <w:pPr>
              <w:pStyle w:val="23"/>
              <w:ind w:left="112"/>
              <w:jc w:val="left"/>
              <w:rPr>
                <w:rFonts w:hint="eastAsia" w:ascii="仿宋" w:hAnsi="仿宋" w:eastAsia="仿宋" w:cs="仿宋"/>
                <w:sz w:val="21"/>
              </w:rPr>
            </w:pPr>
          </w:p>
        </w:tc>
        <w:tc>
          <w:tcPr>
            <w:tcW w:w="2419" w:type="dxa"/>
            <w:vAlign w:val="center"/>
          </w:tcPr>
          <w:p>
            <w:pPr>
              <w:pStyle w:val="23"/>
              <w:ind w:left="112"/>
              <w:jc w:val="center"/>
              <w:rPr>
                <w:rFonts w:hint="eastAsia" w:ascii="仿宋" w:hAnsi="仿宋" w:eastAsia="仿宋" w:cs="仿宋"/>
                <w:sz w:val="21"/>
                <w:highlight w:val="none"/>
                <w:lang w:eastAsia="zh-CN"/>
              </w:rPr>
            </w:pPr>
            <w:r>
              <w:rPr>
                <w:rFonts w:hint="eastAsia" w:ascii="仿宋" w:hAnsi="仿宋" w:eastAsia="仿宋" w:cs="仿宋"/>
                <w:sz w:val="21"/>
                <w:highlight w:val="none"/>
                <w:lang w:val="en-US" w:eastAsia="zh-CN"/>
              </w:rPr>
              <w:t>服务</w:t>
            </w:r>
          </w:p>
        </w:tc>
        <w:tc>
          <w:tcPr>
            <w:tcW w:w="2420" w:type="dxa"/>
            <w:vAlign w:val="center"/>
          </w:tcPr>
          <w:p>
            <w:pPr>
              <w:pStyle w:val="23"/>
              <w:ind w:left="112"/>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100" w:type="dxa"/>
            <w:vAlign w:val="center"/>
          </w:tcPr>
          <w:p>
            <w:pPr>
              <w:pStyle w:val="23"/>
              <w:ind w:left="112"/>
              <w:jc w:val="center"/>
              <w:rPr>
                <w:rFonts w:hint="eastAsia" w:ascii="仿宋" w:hAnsi="仿宋" w:eastAsia="仿宋" w:cs="仿宋"/>
                <w:sz w:val="21"/>
              </w:rPr>
            </w:pPr>
            <w:r>
              <w:rPr>
                <w:rFonts w:hint="eastAsia" w:ascii="仿宋" w:hAnsi="仿宋" w:eastAsia="仿宋" w:cs="仿宋"/>
                <w:sz w:val="21"/>
              </w:rPr>
              <w:t>100以下</w:t>
            </w:r>
          </w:p>
        </w:tc>
        <w:tc>
          <w:tcPr>
            <w:tcW w:w="2419" w:type="dxa"/>
            <w:vAlign w:val="center"/>
          </w:tcPr>
          <w:p>
            <w:pPr>
              <w:pStyle w:val="23"/>
              <w:ind w:left="112"/>
              <w:jc w:val="center"/>
              <w:rPr>
                <w:rFonts w:hint="eastAsia" w:ascii="仿宋" w:hAnsi="仿宋" w:eastAsia="仿宋" w:cs="仿宋"/>
                <w:sz w:val="21"/>
                <w:highlight w:val="none"/>
              </w:rPr>
            </w:pPr>
            <w:r>
              <w:rPr>
                <w:rFonts w:hint="eastAsia" w:ascii="仿宋" w:hAnsi="仿宋" w:eastAsia="仿宋" w:cs="仿宋"/>
                <w:sz w:val="21"/>
                <w:highlight w:val="none"/>
              </w:rPr>
              <w:t>1</w:t>
            </w:r>
            <w:r>
              <w:rPr>
                <w:rFonts w:hint="eastAsia" w:ascii="仿宋" w:hAnsi="仿宋" w:eastAsia="仿宋" w:cs="仿宋"/>
                <w:sz w:val="21"/>
                <w:highlight w:val="none"/>
                <w:lang w:val="en-US" w:eastAsia="zh-CN"/>
              </w:rPr>
              <w:t>.5</w:t>
            </w:r>
            <w:r>
              <w:rPr>
                <w:rFonts w:hint="eastAsia" w:ascii="仿宋" w:hAnsi="仿宋" w:eastAsia="仿宋" w:cs="仿宋"/>
                <w:sz w:val="21"/>
                <w:highlight w:val="none"/>
              </w:rPr>
              <w:t>%</w:t>
            </w:r>
          </w:p>
        </w:tc>
        <w:tc>
          <w:tcPr>
            <w:tcW w:w="2420" w:type="dxa"/>
            <w:vAlign w:val="center"/>
          </w:tcPr>
          <w:p>
            <w:pPr>
              <w:pStyle w:val="23"/>
              <w:ind w:left="112"/>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100" w:type="dxa"/>
            <w:vAlign w:val="center"/>
          </w:tcPr>
          <w:p>
            <w:pPr>
              <w:pStyle w:val="23"/>
              <w:ind w:left="112"/>
              <w:jc w:val="center"/>
              <w:rPr>
                <w:rFonts w:hint="eastAsia" w:ascii="仿宋" w:hAnsi="仿宋" w:eastAsia="仿宋" w:cs="仿宋"/>
                <w:sz w:val="21"/>
              </w:rPr>
            </w:pPr>
            <w:r>
              <w:rPr>
                <w:rFonts w:hint="eastAsia" w:ascii="仿宋" w:hAnsi="仿宋" w:eastAsia="仿宋" w:cs="仿宋"/>
                <w:sz w:val="21"/>
              </w:rPr>
              <w:t>100-500</w:t>
            </w:r>
          </w:p>
        </w:tc>
        <w:tc>
          <w:tcPr>
            <w:tcW w:w="2419" w:type="dxa"/>
            <w:vAlign w:val="center"/>
          </w:tcPr>
          <w:p>
            <w:pPr>
              <w:pStyle w:val="23"/>
              <w:ind w:left="112"/>
              <w:jc w:val="center"/>
              <w:rPr>
                <w:rFonts w:hint="eastAsia" w:ascii="仿宋" w:hAnsi="仿宋" w:eastAsia="仿宋" w:cs="仿宋"/>
                <w:sz w:val="21"/>
                <w:highlight w:val="none"/>
              </w:rPr>
            </w:pPr>
            <w:r>
              <w:rPr>
                <w:rFonts w:hint="eastAsia" w:ascii="仿宋" w:hAnsi="仿宋" w:eastAsia="仿宋" w:cs="仿宋"/>
                <w:sz w:val="21"/>
                <w:highlight w:val="none"/>
              </w:rPr>
              <w:t>0.</w:t>
            </w:r>
            <w:r>
              <w:rPr>
                <w:rFonts w:hint="eastAsia" w:ascii="仿宋" w:hAnsi="仿宋" w:eastAsia="仿宋" w:cs="仿宋"/>
                <w:sz w:val="21"/>
                <w:highlight w:val="none"/>
                <w:lang w:val="en-US" w:eastAsia="zh-CN"/>
              </w:rPr>
              <w:t>8</w:t>
            </w:r>
            <w:r>
              <w:rPr>
                <w:rFonts w:hint="eastAsia" w:ascii="仿宋" w:hAnsi="仿宋" w:eastAsia="仿宋" w:cs="仿宋"/>
                <w:sz w:val="21"/>
                <w:highlight w:val="none"/>
              </w:rPr>
              <w:t>%</w:t>
            </w:r>
          </w:p>
        </w:tc>
        <w:tc>
          <w:tcPr>
            <w:tcW w:w="2420" w:type="dxa"/>
            <w:vAlign w:val="center"/>
          </w:tcPr>
          <w:p>
            <w:pPr>
              <w:pStyle w:val="23"/>
              <w:ind w:left="112"/>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0.7%</w:t>
            </w:r>
          </w:p>
        </w:tc>
      </w:tr>
    </w:tbl>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spacing w:before="131"/>
        <w:ind w:left="318" w:right="0" w:firstLine="0"/>
        <w:jc w:val="left"/>
        <w:rPr>
          <w:rFonts w:hint="eastAsia" w:ascii="仿宋" w:hAnsi="仿宋" w:eastAsia="仿宋" w:cs="仿宋"/>
          <w:b/>
          <w:sz w:val="32"/>
        </w:rPr>
      </w:pPr>
      <w:bookmarkStart w:id="23" w:name="二、谈判文件"/>
      <w:bookmarkEnd w:id="23"/>
    </w:p>
    <w:p>
      <w:pPr>
        <w:numPr>
          <w:ilvl w:val="0"/>
          <w:numId w:val="7"/>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谈判文件</w:t>
      </w:r>
    </w:p>
    <w:p>
      <w:pPr>
        <w:pStyle w:val="8"/>
        <w:keepNext w:val="0"/>
        <w:keepLines w:val="0"/>
        <w:pageBreakBefore w:val="0"/>
        <w:widowControl w:val="0"/>
        <w:numPr>
          <w:ilvl w:val="0"/>
          <w:numId w:val="8"/>
        </w:numPr>
        <w:tabs>
          <w:tab w:val="left" w:pos="657"/>
        </w:tabs>
        <w:kinsoku/>
        <w:wordWrap/>
        <w:overflowPunct/>
        <w:topLinePunct w:val="0"/>
        <w:autoSpaceDE w:val="0"/>
        <w:autoSpaceDN w:val="0"/>
        <w:bidi w:val="0"/>
        <w:adjustRightInd/>
        <w:snapToGrid/>
        <w:spacing w:before="0" w:after="0" w:line="360" w:lineRule="auto"/>
        <w:ind w:left="452" w:leftChars="50" w:right="0" w:hanging="342"/>
        <w:jc w:val="left"/>
        <w:textAlignment w:val="auto"/>
        <w:rPr>
          <w:rFonts w:hint="eastAsia" w:ascii="仿宋" w:hAnsi="仿宋" w:eastAsia="仿宋" w:cs="仿宋"/>
        </w:rPr>
      </w:pPr>
      <w:bookmarkStart w:id="24" w:name="5.谈判文件的构成"/>
      <w:bookmarkEnd w:id="24"/>
      <w:r>
        <w:rPr>
          <w:rFonts w:hint="eastAsia" w:ascii="仿宋" w:hAnsi="仿宋" w:eastAsia="仿宋" w:cs="仿宋"/>
        </w:rPr>
        <w:t>谈判文件的构成</w:t>
      </w:r>
    </w:p>
    <w:p>
      <w:pPr>
        <w:pStyle w:val="22"/>
        <w:keepNext w:val="0"/>
        <w:keepLines w:val="0"/>
        <w:pageBreakBefore w:val="0"/>
        <w:widowControl w:val="0"/>
        <w:numPr>
          <w:ilvl w:val="1"/>
          <w:numId w:val="8"/>
        </w:numPr>
        <w:tabs>
          <w:tab w:val="left" w:pos="772"/>
        </w:tabs>
        <w:kinsoku/>
        <w:wordWrap/>
        <w:overflowPunct/>
        <w:topLinePunct w:val="0"/>
        <w:autoSpaceDE w:val="0"/>
        <w:autoSpaceDN w:val="0"/>
        <w:bidi w:val="0"/>
        <w:adjustRightInd/>
        <w:snapToGrid/>
        <w:spacing w:before="16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谈判文件由下列文件以及在谈判过程中发出的修正和补充文件组成：</w:t>
      </w:r>
    </w:p>
    <w:p>
      <w:pPr>
        <w:pStyle w:val="22"/>
        <w:keepNext w:val="0"/>
        <w:keepLines w:val="0"/>
        <w:pageBreakBefore w:val="0"/>
        <w:widowControl w:val="0"/>
        <w:numPr>
          <w:ilvl w:val="0"/>
          <w:numId w:val="11"/>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谈判邀请函</w:t>
      </w:r>
    </w:p>
    <w:p>
      <w:pPr>
        <w:pStyle w:val="22"/>
        <w:keepNext w:val="0"/>
        <w:keepLines w:val="0"/>
        <w:pageBreakBefore w:val="0"/>
        <w:widowControl w:val="0"/>
        <w:numPr>
          <w:ilvl w:val="0"/>
          <w:numId w:val="11"/>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采购项目内容</w:t>
      </w:r>
    </w:p>
    <w:p>
      <w:pPr>
        <w:pStyle w:val="22"/>
        <w:keepNext w:val="0"/>
        <w:keepLines w:val="0"/>
        <w:pageBreakBefore w:val="0"/>
        <w:widowControl w:val="0"/>
        <w:numPr>
          <w:ilvl w:val="0"/>
          <w:numId w:val="11"/>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谈判须知</w:t>
      </w:r>
    </w:p>
    <w:p>
      <w:pPr>
        <w:pStyle w:val="22"/>
        <w:keepNext w:val="0"/>
        <w:keepLines w:val="0"/>
        <w:pageBreakBefore w:val="0"/>
        <w:widowControl w:val="0"/>
        <w:numPr>
          <w:ilvl w:val="0"/>
          <w:numId w:val="11"/>
        </w:numPr>
        <w:tabs>
          <w:tab w:val="left" w:pos="885"/>
        </w:tabs>
        <w:kinsoku/>
        <w:wordWrap/>
        <w:overflowPunct/>
        <w:topLinePunct w:val="0"/>
        <w:autoSpaceDE w:val="0"/>
        <w:autoSpaceDN w:val="0"/>
        <w:bidi w:val="0"/>
        <w:adjustRightInd/>
        <w:snapToGrid/>
        <w:spacing w:before="1"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合同书格式</w:t>
      </w:r>
    </w:p>
    <w:p>
      <w:pPr>
        <w:pStyle w:val="22"/>
        <w:keepNext w:val="0"/>
        <w:keepLines w:val="0"/>
        <w:pageBreakBefore w:val="0"/>
        <w:widowControl w:val="0"/>
        <w:numPr>
          <w:ilvl w:val="0"/>
          <w:numId w:val="11"/>
        </w:numPr>
        <w:tabs>
          <w:tab w:val="left" w:pos="885"/>
        </w:tabs>
        <w:kinsoku/>
        <w:wordWrap/>
        <w:overflowP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si="仿宋" w:eastAsia="仿宋" w:cs="仿宋"/>
          <w:sz w:val="21"/>
        </w:rPr>
      </w:pPr>
      <w:r>
        <w:rPr>
          <w:rFonts w:hint="eastAsia" w:ascii="仿宋" w:hAnsi="仿宋" w:eastAsia="仿宋" w:cs="仿宋"/>
          <w:sz w:val="21"/>
        </w:rPr>
        <w:t>谈判响应文件格式</w:t>
      </w:r>
    </w:p>
    <w:p>
      <w:pPr>
        <w:pStyle w:val="22"/>
        <w:keepNext w:val="0"/>
        <w:keepLines w:val="0"/>
        <w:pageBreakBefore w:val="0"/>
        <w:widowControl w:val="0"/>
        <w:numPr>
          <w:ilvl w:val="1"/>
          <w:numId w:val="8"/>
        </w:numPr>
        <w:tabs>
          <w:tab w:val="left" w:pos="739"/>
        </w:tabs>
        <w:kinsoku/>
        <w:wordWrap w:val="0"/>
        <w:overflowPunct/>
        <w:topLinePunct/>
        <w:autoSpaceDE/>
        <w:autoSpaceDN/>
        <w:bidi w:val="0"/>
        <w:adjustRightInd/>
        <w:snapToGrid/>
        <w:spacing w:before="0" w:after="0" w:line="360" w:lineRule="auto"/>
        <w:ind w:left="110" w:leftChars="50" w:right="0" w:firstLine="0"/>
        <w:jc w:val="left"/>
        <w:textAlignment w:val="auto"/>
        <w:rPr>
          <w:rFonts w:hint="eastAsia" w:ascii="仿宋" w:hAnsi="仿宋" w:eastAsia="仿宋" w:cs="仿宋"/>
          <w:sz w:val="21"/>
        </w:rPr>
      </w:pPr>
      <w:r>
        <w:rPr>
          <w:rFonts w:hint="eastAsia" w:ascii="仿宋" w:hAnsi="仿宋" w:eastAsia="仿宋" w:cs="仿宋"/>
          <w:sz w:val="21"/>
        </w:rPr>
        <w:t>响应供应商应认真阅读，并充分理解谈判文件的全部内容（包括所有的补充、修改内容、重要事项、格式、条款和技术规范、参数及要求等），响应供应商没有按照谈判文件要求提交全部资料，或者竞争性谈判响应文件没有对谈判文件在各方面都做出实质性响应是响应供应商的风险，有可能导致其谈判响应被拒绝，或被认定为无效响应或被确定为响应无效。</w:t>
      </w:r>
    </w:p>
    <w:p>
      <w:pPr>
        <w:pStyle w:val="4"/>
        <w:keepNext w:val="0"/>
        <w:keepLines w:val="0"/>
        <w:pageBreakBefore w:val="0"/>
        <w:widowControl w:val="0"/>
        <w:numPr>
          <w:ilvl w:val="0"/>
          <w:numId w:val="12"/>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5" w:name="三、竞争性谈判响应文件的编制"/>
      <w:bookmarkEnd w:id="25"/>
      <w:r>
        <w:rPr>
          <w:rFonts w:hint="eastAsia" w:ascii="仿宋" w:hAnsi="仿宋" w:eastAsia="仿宋" w:cs="仿宋"/>
          <w:b/>
          <w:bCs w:val="0"/>
          <w:sz w:val="32"/>
          <w:szCs w:val="22"/>
          <w:lang w:val="zh-CN" w:eastAsia="zh-CN" w:bidi="zh-CN"/>
        </w:rPr>
        <w:t>竞争性谈判响应文件的编制</w:t>
      </w:r>
    </w:p>
    <w:p>
      <w:pPr>
        <w:pStyle w:val="8"/>
        <w:keepNext w:val="0"/>
        <w:keepLines w:val="0"/>
        <w:pageBreakBefore w:val="0"/>
        <w:widowControl w:val="0"/>
        <w:numPr>
          <w:ilvl w:val="0"/>
          <w:numId w:val="8"/>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6" w:name="6.竞争性谈判响应文件编制基本要求"/>
      <w:bookmarkEnd w:id="26"/>
      <w:r>
        <w:rPr>
          <w:rFonts w:hint="eastAsia" w:ascii="仿宋" w:hAnsi="仿宋" w:eastAsia="仿宋" w:cs="仿宋"/>
        </w:rPr>
        <w:t>竞</w:t>
      </w:r>
      <w:r>
        <w:rPr>
          <w:rFonts w:hint="eastAsia" w:ascii="仿宋" w:hAnsi="仿宋" w:eastAsia="仿宋" w:cs="仿宋"/>
          <w:b/>
          <w:bCs/>
        </w:rPr>
        <w:t>争性谈</w:t>
      </w:r>
      <w:r>
        <w:rPr>
          <w:rFonts w:hint="eastAsia" w:ascii="仿宋" w:hAnsi="仿宋" w:eastAsia="仿宋" w:cs="仿宋"/>
          <w:b/>
          <w:bCs/>
          <w:sz w:val="21"/>
          <w:szCs w:val="22"/>
          <w:lang w:val="zh-CN" w:eastAsia="zh-CN" w:bidi="zh-CN"/>
        </w:rPr>
        <w:t>判响应</w:t>
      </w:r>
      <w:r>
        <w:rPr>
          <w:rFonts w:hint="eastAsia" w:ascii="仿宋" w:hAnsi="仿宋" w:eastAsia="仿宋" w:cs="仿宋"/>
          <w:b/>
          <w:bCs/>
        </w:rPr>
        <w:t>文件编制基本</w:t>
      </w:r>
      <w:r>
        <w:rPr>
          <w:rFonts w:hint="eastAsia" w:ascii="仿宋" w:hAnsi="仿宋" w:eastAsia="仿宋" w:cs="仿宋"/>
        </w:rPr>
        <w:t>要求</w:t>
      </w:r>
    </w:p>
    <w:p>
      <w:pPr>
        <w:pStyle w:val="22"/>
        <w:keepNext w:val="0"/>
        <w:keepLines w:val="0"/>
        <w:pageBreakBefore w:val="0"/>
        <w:widowControl w:val="0"/>
        <w:numPr>
          <w:ilvl w:val="1"/>
          <w:numId w:val="8"/>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响应供应商对竞争性谈判响应文件的编制应按要求装订和封装。</w:t>
      </w:r>
    </w:p>
    <w:p>
      <w:pPr>
        <w:pStyle w:val="9"/>
        <w:keepNext w:val="0"/>
        <w:keepLines w:val="0"/>
        <w:pageBreakBefore w:val="0"/>
        <w:widowControl w:val="0"/>
        <w:kinsoku/>
        <w:wordWrap/>
        <w:overflowPunct/>
        <w:topLinePunct w:val="0"/>
        <w:autoSpaceDE w:val="0"/>
        <w:autoSpaceDN w:val="0"/>
        <w:bidi w:val="0"/>
        <w:adjustRightInd/>
        <w:snapToGrid/>
        <w:spacing w:before="60" w:line="360" w:lineRule="auto"/>
        <w:ind w:left="110" w:leftChars="50" w:right="0"/>
        <w:textAlignment w:val="auto"/>
        <w:rPr>
          <w:rFonts w:hint="eastAsia" w:ascii="仿宋" w:hAnsi="仿宋" w:eastAsia="仿宋" w:cs="仿宋"/>
        </w:rPr>
      </w:pPr>
      <w:r>
        <w:rPr>
          <w:rFonts w:hint="eastAsia" w:ascii="仿宋" w:hAnsi="仿宋" w:eastAsia="仿宋" w:cs="仿宋"/>
          <w:sz w:val="21"/>
        </w:rPr>
        <w:t>响应供应商提交的谈判响应文件及其与采购代理机构就有关谈判的所有来往函电均应使用中文。响应供应商提交的支持文件或印刷的资料可以用另一种语言，但相应内容应附有中文翻译本，在解释谈判响应文件的修改内容时以中文翻译本为准。对中文翻译有异议的，以权威机构的译</w:t>
      </w:r>
      <w:r>
        <w:rPr>
          <w:rFonts w:hint="eastAsia" w:ascii="仿宋" w:hAnsi="仿宋" w:eastAsia="仿宋" w:cs="仿宋"/>
        </w:rPr>
        <w:t>本为准。</w:t>
      </w:r>
    </w:p>
    <w:p>
      <w:pPr>
        <w:pStyle w:val="22"/>
        <w:keepNext w:val="0"/>
        <w:keepLines w:val="0"/>
        <w:pageBreakBefore w:val="0"/>
        <w:widowControl w:val="0"/>
        <w:numPr>
          <w:ilvl w:val="1"/>
          <w:numId w:val="8"/>
        </w:numPr>
        <w:tabs>
          <w:tab w:val="left" w:pos="772"/>
        </w:tabs>
        <w:kinsoku/>
        <w:wordWrap/>
        <w:overflowPunct/>
        <w:topLinePunct w:val="0"/>
        <w:autoSpaceDE w:val="0"/>
        <w:autoSpaceDN w:val="0"/>
        <w:bidi w:val="0"/>
        <w:adjustRightInd/>
        <w:snapToGrid/>
        <w:spacing w:before="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竞争性谈判响应文件必须按本文件的全部内容，包括所有的补充通知及附件进行编制。</w:t>
      </w:r>
    </w:p>
    <w:p>
      <w:pPr>
        <w:pStyle w:val="22"/>
        <w:keepNext w:val="0"/>
        <w:keepLines w:val="0"/>
        <w:pageBreakBefore w:val="0"/>
        <w:widowControl w:val="0"/>
        <w:numPr>
          <w:ilvl w:val="1"/>
          <w:numId w:val="8"/>
        </w:numPr>
        <w:tabs>
          <w:tab w:val="left" w:pos="772"/>
        </w:tabs>
        <w:kinsoku/>
        <w:wordWrap/>
        <w:overflowPunct/>
        <w:topLinePunct w:val="0"/>
        <w:autoSpaceDE w:val="0"/>
        <w:autoSpaceDN w:val="0"/>
        <w:bidi w:val="0"/>
        <w:adjustRightInd/>
        <w:snapToGrid/>
        <w:spacing w:before="0" w:after="0" w:line="360" w:lineRule="auto"/>
        <w:ind w:left="566" w:leftChars="50" w:right="0" w:hanging="456"/>
        <w:jc w:val="left"/>
        <w:textAlignment w:val="auto"/>
        <w:rPr>
          <w:rFonts w:hint="eastAsia" w:ascii="仿宋" w:hAnsi="仿宋" w:eastAsia="仿宋" w:cs="仿宋"/>
          <w:sz w:val="21"/>
        </w:rPr>
      </w:pPr>
      <w:r>
        <w:rPr>
          <w:rFonts w:hint="eastAsia" w:ascii="仿宋" w:hAnsi="仿宋" w:eastAsia="仿宋" w:cs="仿宋"/>
          <w:sz w:val="21"/>
        </w:rPr>
        <w:t>如因响应供应商只填写和提供了本文件要求的部分内容和附件，而给谈判造成困难的，其可能导致的结果和责任由响应供应商自行承担。</w:t>
      </w:r>
    </w:p>
    <w:p>
      <w:pPr>
        <w:pStyle w:val="8"/>
        <w:keepNext w:val="0"/>
        <w:keepLines w:val="0"/>
        <w:pageBreakBefore w:val="0"/>
        <w:widowControl w:val="0"/>
        <w:numPr>
          <w:ilvl w:val="0"/>
          <w:numId w:val="8"/>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7" w:name="7.计量单位"/>
      <w:bookmarkEnd w:id="27"/>
      <w:r>
        <w:rPr>
          <w:rFonts w:hint="eastAsia" w:ascii="仿宋" w:hAnsi="仿宋" w:eastAsia="仿宋" w:cs="仿宋"/>
        </w:rPr>
        <w:t>计量单位</w:t>
      </w:r>
    </w:p>
    <w:p>
      <w:pPr>
        <w:pStyle w:val="22"/>
        <w:keepNext w:val="0"/>
        <w:keepLines w:val="0"/>
        <w:pageBreakBefore w:val="0"/>
        <w:widowControl w:val="0"/>
        <w:numPr>
          <w:ilvl w:val="1"/>
          <w:numId w:val="8"/>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除技术要求中另有规定外，本文件所要求使用的计量单位均采用国家法定的度、量、衡标准单位计量。</w:t>
      </w:r>
    </w:p>
    <w:p>
      <w:pPr>
        <w:pStyle w:val="4"/>
        <w:keepNext w:val="0"/>
        <w:keepLines w:val="0"/>
        <w:pageBreakBefore w:val="0"/>
        <w:widowControl w:val="0"/>
        <w:numPr>
          <w:ilvl w:val="0"/>
          <w:numId w:val="12"/>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8" w:name="四、谈判报价要求"/>
      <w:bookmarkEnd w:id="28"/>
      <w:r>
        <w:rPr>
          <w:rFonts w:hint="eastAsia" w:ascii="仿宋" w:hAnsi="仿宋" w:eastAsia="仿宋" w:cs="仿宋"/>
          <w:b/>
          <w:bCs w:val="0"/>
          <w:sz w:val="32"/>
          <w:szCs w:val="22"/>
          <w:lang w:val="zh-CN" w:eastAsia="zh-CN" w:bidi="zh-CN"/>
        </w:rPr>
        <w:t>谈判报价要求</w:t>
      </w:r>
    </w:p>
    <w:p>
      <w:pPr>
        <w:pStyle w:val="22"/>
        <w:keepNext w:val="0"/>
        <w:keepLines w:val="0"/>
        <w:pageBreakBefore w:val="0"/>
        <w:numPr>
          <w:ilvl w:val="0"/>
          <w:numId w:val="8"/>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sz w:val="21"/>
        </w:rPr>
      </w:pPr>
      <w:r>
        <w:rPr>
          <w:rFonts w:hint="eastAsia" w:ascii="仿宋" w:hAnsi="仿宋" w:eastAsia="仿宋" w:cs="仿宋"/>
          <w:spacing w:val="-5"/>
          <w:sz w:val="21"/>
        </w:rPr>
        <w:t>对于本文件</w:t>
      </w:r>
      <w:r>
        <w:rPr>
          <w:rFonts w:hint="eastAsia" w:ascii="仿宋" w:hAnsi="仿宋" w:eastAsia="仿宋" w:cs="仿宋"/>
          <w:sz w:val="21"/>
        </w:rPr>
        <w:t>中未列明，</w:t>
      </w:r>
      <w:r>
        <w:rPr>
          <w:rFonts w:hint="eastAsia" w:ascii="仿宋" w:hAnsi="仿宋" w:eastAsia="仿宋" w:cs="仿宋"/>
          <w:spacing w:val="-5"/>
          <w:sz w:val="21"/>
        </w:rPr>
        <w:t>而响应供应商认为必需的费用也需列入总报价。在合同实施时，采购人将不予支付成交供应商没有列入的项目费用，并认为此项目的费用已包括在总报价中。</w:t>
      </w:r>
    </w:p>
    <w:p>
      <w:pPr>
        <w:pStyle w:val="22"/>
        <w:keepNext w:val="0"/>
        <w:keepLines w:val="0"/>
        <w:pageBreakBefore w:val="0"/>
        <w:numPr>
          <w:ilvl w:val="0"/>
          <w:numId w:val="8"/>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r>
        <w:rPr>
          <w:rFonts w:hint="eastAsia" w:ascii="仿宋" w:hAnsi="仿宋" w:eastAsia="仿宋" w:cs="仿宋"/>
          <w:sz w:val="21"/>
          <w:lang w:val="en-US" w:eastAsia="zh-CN"/>
        </w:rPr>
        <w:t>最后</w:t>
      </w:r>
      <w:r>
        <w:rPr>
          <w:rFonts w:hint="eastAsia" w:ascii="仿宋" w:hAnsi="仿宋" w:eastAsia="仿宋" w:cs="仿宋"/>
          <w:sz w:val="21"/>
        </w:rPr>
        <w:t>报价不是固定</w:t>
      </w:r>
      <w:r>
        <w:rPr>
          <w:rFonts w:hint="eastAsia" w:ascii="仿宋" w:hAnsi="仿宋" w:eastAsia="仿宋" w:cs="仿宋"/>
          <w:sz w:val="21"/>
          <w:lang w:val="en-US" w:eastAsia="zh-CN"/>
        </w:rPr>
        <w:t>且</w:t>
      </w:r>
      <w:r>
        <w:rPr>
          <w:rFonts w:hint="eastAsia" w:ascii="仿宋" w:hAnsi="仿宋" w:eastAsia="仿宋" w:cs="仿宋"/>
          <w:sz w:val="21"/>
        </w:rPr>
        <w:t>唯一的将按无效响应处理</w:t>
      </w:r>
      <w:r>
        <w:rPr>
          <w:rFonts w:hint="eastAsia" w:ascii="仿宋" w:hAnsi="仿宋" w:eastAsia="仿宋" w:cs="仿宋"/>
          <w:b/>
          <w:sz w:val="21"/>
        </w:rPr>
        <w:t>。</w:t>
      </w:r>
    </w:p>
    <w:p>
      <w:pPr>
        <w:pStyle w:val="22"/>
        <w:keepNext w:val="0"/>
        <w:keepLines w:val="0"/>
        <w:pageBreakBefore w:val="0"/>
        <w:numPr>
          <w:ilvl w:val="0"/>
          <w:numId w:val="8"/>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r>
        <w:rPr>
          <w:rFonts w:hint="eastAsia" w:ascii="仿宋" w:hAnsi="仿宋" w:eastAsia="仿宋" w:cs="仿宋"/>
        </w:rPr>
        <w:t>本项目采用总价包干形式结算。</w:t>
      </w:r>
    </w:p>
    <w:p>
      <w:pPr>
        <w:keepNext w:val="0"/>
        <w:keepLines w:val="0"/>
        <w:pageBreakBefore w:val="0"/>
        <w:numPr>
          <w:ilvl w:val="0"/>
          <w:numId w:val="13"/>
        </w:numPr>
        <w:kinsoku/>
        <w:wordWrap/>
        <w:overflowPunct/>
        <w:topLinePunct w:val="0"/>
        <w:autoSpaceDE w:val="0"/>
        <w:autoSpaceDN w:val="0"/>
        <w:bidi w:val="0"/>
        <w:adjustRightInd/>
        <w:snapToGrid/>
        <w:spacing w:before="60" w:line="360" w:lineRule="auto"/>
        <w:ind w:left="0" w:leftChars="0" w:right="0" w:rightChars="0" w:firstLine="420" w:firstLineChars="0"/>
        <w:jc w:val="left"/>
        <w:textAlignment w:val="auto"/>
        <w:rPr>
          <w:rFonts w:hint="eastAsia" w:ascii="仿宋" w:hAnsi="仿宋" w:eastAsia="仿宋" w:cs="仿宋"/>
          <w:b/>
          <w:bCs/>
          <w:sz w:val="32"/>
          <w:szCs w:val="32"/>
          <w:lang w:val="zh-CN" w:eastAsia="zh-CN" w:bidi="zh-CN"/>
        </w:rPr>
      </w:pPr>
      <w:bookmarkStart w:id="29" w:name="五、谈判保证金"/>
      <w:bookmarkEnd w:id="29"/>
      <w:bookmarkStart w:id="30" w:name="六、谈判响应文件的份数、签署、封装、递交和谈判有效期"/>
      <w:bookmarkEnd w:id="30"/>
      <w:r>
        <w:rPr>
          <w:rFonts w:hint="eastAsia" w:ascii="仿宋" w:hAnsi="仿宋" w:eastAsia="仿宋" w:cs="仿宋"/>
          <w:b/>
          <w:bCs w:val="0"/>
          <w:sz w:val="32"/>
          <w:szCs w:val="22"/>
          <w:lang w:val="zh-CN" w:eastAsia="zh-CN" w:bidi="zh-CN"/>
        </w:rPr>
        <w:t>谈判响应文件的份数、签署</w:t>
      </w:r>
      <w:r>
        <w:rPr>
          <w:rFonts w:hint="eastAsia" w:ascii="仿宋" w:hAnsi="仿宋" w:eastAsia="仿宋" w:cs="仿宋"/>
          <w:b/>
          <w:bCs/>
          <w:sz w:val="32"/>
          <w:szCs w:val="32"/>
          <w:lang w:val="zh-CN" w:eastAsia="zh-CN" w:bidi="zh-CN"/>
        </w:rPr>
        <w:t>、封装、递交和谈判有效期</w:t>
      </w:r>
    </w:p>
    <w:p>
      <w:pPr>
        <w:pStyle w:val="22"/>
        <w:keepNext w:val="0"/>
        <w:keepLines w:val="0"/>
        <w:pageBreakBefore w:val="0"/>
        <w:numPr>
          <w:ilvl w:val="0"/>
          <w:numId w:val="8"/>
        </w:numPr>
        <w:tabs>
          <w:tab w:val="left" w:pos="657"/>
        </w:tabs>
        <w:kinsoku/>
        <w:wordWrap/>
        <w:overflowPunct/>
        <w:topLinePunct w:val="0"/>
        <w:autoSpaceDE w:val="0"/>
        <w:autoSpaceDN w:val="0"/>
        <w:bidi w:val="0"/>
        <w:adjustRightInd/>
        <w:snapToGrid/>
        <w:spacing w:before="1" w:after="0" w:line="360" w:lineRule="auto"/>
        <w:ind w:left="656" w:right="0" w:hanging="342"/>
        <w:jc w:val="left"/>
        <w:textAlignment w:val="auto"/>
        <w:rPr>
          <w:rFonts w:hint="eastAsia" w:ascii="仿宋" w:hAnsi="仿宋" w:eastAsia="仿宋" w:cs="仿宋"/>
          <w:b/>
          <w:sz w:val="21"/>
        </w:rPr>
      </w:pPr>
      <w:bookmarkStart w:id="31" w:name="11.竞争性谈判响应文件的签署、份数和封装"/>
      <w:bookmarkEnd w:id="31"/>
      <w:r>
        <w:rPr>
          <w:rFonts w:hint="eastAsia" w:ascii="仿宋" w:hAnsi="仿宋" w:eastAsia="仿宋" w:cs="仿宋"/>
          <w:b/>
          <w:sz w:val="21"/>
        </w:rPr>
        <w:t>竞争性谈判响应文件的签署、份数和封装</w:t>
      </w:r>
    </w:p>
    <w:p>
      <w:pPr>
        <w:pStyle w:val="22"/>
        <w:keepNext w:val="0"/>
        <w:keepLines w:val="0"/>
        <w:pageBreakBefore w:val="0"/>
        <w:numPr>
          <w:ilvl w:val="1"/>
          <w:numId w:val="8"/>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响应文件的正本需打印或用不褪色墨水书写，并由响应供应商的法定代表人或经法定代表人正式授权的代表在响应文件上签字</w:t>
      </w:r>
      <w:r>
        <w:rPr>
          <w:rFonts w:hint="eastAsia" w:ascii="仿宋" w:hAnsi="仿宋" w:eastAsia="仿宋" w:cs="仿宋"/>
          <w:sz w:val="21"/>
          <w:lang w:val="en-US" w:eastAsia="zh-CN"/>
        </w:rPr>
        <w:t>或盖章</w:t>
      </w:r>
      <w:r>
        <w:rPr>
          <w:rFonts w:hint="eastAsia" w:ascii="仿宋" w:hAnsi="仿宋" w:eastAsia="仿宋" w:cs="仿宋"/>
          <w:sz w:val="21"/>
        </w:rPr>
        <w:t>，并需将以书面形式出具的“法定代表人授权委托书”附在响应文件中。任何行间插字、涂改和增删，必须由响应供应商的法定代表人或经法定代表人正式授权的代表在旁边签字才有效。</w:t>
      </w:r>
    </w:p>
    <w:p>
      <w:pPr>
        <w:pStyle w:val="22"/>
        <w:keepNext w:val="0"/>
        <w:keepLines w:val="0"/>
        <w:pageBreakBefore w:val="0"/>
        <w:numPr>
          <w:ilvl w:val="1"/>
          <w:numId w:val="8"/>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响应文件的正本必须按照谈判文件的要求签章：已明示要求盖章处，必须加盖响应供应商公章；已明示要求签名处，必须由法定代表人或经其正式授权的代表用不褪色墨水签字。</w:t>
      </w:r>
    </w:p>
    <w:p>
      <w:pPr>
        <w:pStyle w:val="8"/>
        <w:keepNext w:val="0"/>
        <w:keepLines w:val="0"/>
        <w:pageBreakBefore w:val="0"/>
        <w:numPr>
          <w:ilvl w:val="1"/>
          <w:numId w:val="8"/>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b w:val="0"/>
        </w:rPr>
      </w:pPr>
      <w:r>
        <w:rPr>
          <w:rFonts w:hint="eastAsia" w:ascii="仿宋" w:hAnsi="仿宋" w:eastAsia="仿宋" w:cs="仿宋"/>
        </w:rPr>
        <w:t>所有谈判响应文件必须装入密封的封套。谈判响应文件的正本、副本可以一起封装，如分开封装,在封套上清晰标明“正本”、“副本”字样,封套须加盖公章</w:t>
      </w:r>
      <w:r>
        <w:rPr>
          <w:rFonts w:hint="eastAsia" w:ascii="仿宋" w:hAnsi="仿宋" w:eastAsia="仿宋" w:cs="仿宋"/>
          <w:b w:val="0"/>
        </w:rPr>
        <w:t>。</w:t>
      </w:r>
    </w:p>
    <w:p>
      <w:pPr>
        <w:pStyle w:val="22"/>
        <w:keepNext w:val="0"/>
        <w:keepLines w:val="0"/>
        <w:pageBreakBefore w:val="0"/>
        <w:numPr>
          <w:ilvl w:val="1"/>
          <w:numId w:val="8"/>
        </w:numPr>
        <w:tabs>
          <w:tab w:val="left" w:pos="885"/>
        </w:tabs>
        <w:kinsoku/>
        <w:wordWrap/>
        <w:overflowPunct/>
        <w:topLinePunct w:val="0"/>
        <w:autoSpaceDE w:val="0"/>
        <w:autoSpaceDN w:val="0"/>
        <w:bidi w:val="0"/>
        <w:adjustRightInd/>
        <w:snapToGrid/>
        <w:spacing w:before="144"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谈判响应文件</w:t>
      </w:r>
      <w:r>
        <w:rPr>
          <w:rFonts w:hint="eastAsia" w:ascii="仿宋" w:hAnsi="仿宋" w:eastAsia="仿宋" w:cs="仿宋"/>
          <w:sz w:val="21"/>
          <w:highlight w:val="none"/>
        </w:rPr>
        <w:t>一式</w:t>
      </w:r>
      <w:r>
        <w:rPr>
          <w:rFonts w:hint="eastAsia" w:ascii="仿宋" w:hAnsi="仿宋" w:eastAsia="仿宋" w:cs="仿宋"/>
          <w:sz w:val="21"/>
          <w:highlight w:val="none"/>
          <w:lang w:val="en-US" w:eastAsia="zh-CN"/>
        </w:rPr>
        <w:t xml:space="preserve"> </w:t>
      </w:r>
      <w:r>
        <w:rPr>
          <w:rFonts w:hint="eastAsia" w:ascii="仿宋" w:hAnsi="仿宋" w:eastAsia="仿宋" w:cs="仿宋"/>
          <w:b/>
          <w:bCs/>
          <w:sz w:val="21"/>
          <w:highlight w:val="none"/>
          <w:u w:val="single"/>
          <w:lang w:val="en-US" w:eastAsia="zh-CN"/>
        </w:rPr>
        <w:t>叁</w:t>
      </w:r>
      <w:r>
        <w:rPr>
          <w:rFonts w:hint="eastAsia" w:ascii="仿宋" w:hAnsi="仿宋" w:eastAsia="仿宋" w:cs="仿宋"/>
          <w:sz w:val="21"/>
          <w:highlight w:val="none"/>
        </w:rPr>
        <w:t>份，其中</w:t>
      </w:r>
      <w:r>
        <w:rPr>
          <w:rFonts w:hint="eastAsia" w:ascii="仿宋" w:hAnsi="仿宋" w:eastAsia="仿宋" w:cs="仿宋"/>
          <w:b/>
          <w:sz w:val="21"/>
          <w:highlight w:val="none"/>
        </w:rPr>
        <w:t>正本</w:t>
      </w:r>
      <w:r>
        <w:rPr>
          <w:rFonts w:hint="eastAsia" w:ascii="仿宋" w:hAnsi="仿宋" w:eastAsia="仿宋" w:cs="仿宋"/>
          <w:b/>
          <w:spacing w:val="-4"/>
          <w:sz w:val="21"/>
          <w:highlight w:val="none"/>
          <w:u w:val="single"/>
        </w:rPr>
        <w:t>壹</w:t>
      </w:r>
      <w:r>
        <w:rPr>
          <w:rFonts w:hint="eastAsia" w:ascii="仿宋" w:hAnsi="仿宋" w:eastAsia="仿宋" w:cs="仿宋"/>
          <w:b/>
          <w:spacing w:val="-3"/>
          <w:sz w:val="21"/>
          <w:highlight w:val="none"/>
        </w:rPr>
        <w:t>份、副本</w:t>
      </w:r>
      <w:r>
        <w:rPr>
          <w:rFonts w:hint="eastAsia" w:ascii="仿宋" w:hAnsi="仿宋" w:eastAsia="仿宋" w:cs="仿宋"/>
          <w:b/>
          <w:spacing w:val="-4"/>
          <w:sz w:val="21"/>
          <w:highlight w:val="none"/>
          <w:u w:val="single"/>
          <w:lang w:val="en-US" w:eastAsia="zh-CN"/>
        </w:rPr>
        <w:t>贰</w:t>
      </w:r>
      <w:r>
        <w:rPr>
          <w:rFonts w:hint="eastAsia" w:ascii="仿宋" w:hAnsi="仿宋" w:eastAsia="仿宋" w:cs="仿宋"/>
          <w:b/>
          <w:spacing w:val="-3"/>
          <w:sz w:val="21"/>
          <w:highlight w:val="none"/>
        </w:rPr>
        <w:t>份。</w:t>
      </w:r>
      <w:r>
        <w:rPr>
          <w:rFonts w:hint="eastAsia" w:ascii="仿宋" w:hAnsi="仿宋" w:eastAsia="仿宋" w:cs="仿宋"/>
          <w:sz w:val="21"/>
        </w:rPr>
        <w:t>谈判响应文件的副本可采用正本的复印件，若副本与正本不符，以正本为准。</w:t>
      </w:r>
    </w:p>
    <w:p>
      <w:pPr>
        <w:pStyle w:val="22"/>
        <w:numPr>
          <w:ilvl w:val="1"/>
          <w:numId w:val="8"/>
        </w:numPr>
        <w:tabs>
          <w:tab w:val="left" w:pos="885"/>
        </w:tabs>
        <w:spacing w:before="144"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封套均应按以下要求标记：</w:t>
      </w:r>
    </w:p>
    <w:tbl>
      <w:tblPr>
        <w:tblStyle w:val="18"/>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10080" w:type="dxa"/>
          </w:tcPr>
          <w:p>
            <w:pPr>
              <w:pStyle w:val="9"/>
              <w:spacing w:line="360" w:lineRule="auto"/>
              <w:rPr>
                <w:rFonts w:hint="eastAsia" w:ascii="仿宋" w:hAnsi="仿宋" w:eastAsia="仿宋" w:cs="仿宋"/>
              </w:rPr>
            </w:pPr>
          </w:p>
          <w:p>
            <w:pPr>
              <w:tabs>
                <w:tab w:val="left" w:pos="8830"/>
              </w:tabs>
              <w:bidi w:val="0"/>
              <w:spacing w:line="360" w:lineRule="auto"/>
              <w:ind w:firstLine="8360" w:firstLineChars="3800"/>
              <w:jc w:val="left"/>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正本/副本）</w:t>
            </w:r>
          </w:p>
          <w:p>
            <w:pPr>
              <w:pStyle w:val="10"/>
              <w:spacing w:line="360" w:lineRule="auto"/>
              <w:rPr>
                <w:rFonts w:hint="eastAsia" w:ascii="仿宋" w:hAnsi="仿宋" w:eastAsia="仿宋" w:cs="仿宋"/>
                <w:lang w:val="en-US" w:eastAsia="zh-CN"/>
              </w:rPr>
            </w:pP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en-US" w:eastAsia="zh-CN" w:bidi="zh-CN"/>
              </w:rPr>
              <w:t>于“    年    月    日    时    分”之前不准启封（即谈判响应文件递交截止时间）</w:t>
            </w:r>
          </w:p>
          <w:p>
            <w:pPr>
              <w:spacing w:line="360" w:lineRule="auto"/>
              <w:rPr>
                <w:rFonts w:hint="eastAsia" w:ascii="仿宋" w:hAnsi="仿宋" w:eastAsia="仿宋" w:cs="仿宋"/>
                <w:lang w:val="en-US" w:eastAsia="zh-CN"/>
              </w:rPr>
            </w:pPr>
          </w:p>
          <w:p>
            <w:pPr>
              <w:keepNext w:val="0"/>
              <w:keepLines w:val="0"/>
              <w:widowControl/>
              <w:suppressLineNumbers w:val="0"/>
              <w:spacing w:line="360" w:lineRule="auto"/>
              <w:ind w:left="2095" w:leftChars="475" w:hanging="1050" w:hanging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lang w:val="en-US" w:eastAsia="zh-CN" w:bidi="zh-CN"/>
              </w:rPr>
              <w:t>项目名称：</w:t>
            </w:r>
            <w:r>
              <w:rPr>
                <w:rFonts w:hint="eastAsia" w:ascii="仿宋" w:hAnsi="仿宋" w:eastAsia="仿宋" w:cs="仿宋"/>
                <w:b w:val="0"/>
                <w:bCs/>
                <w:color w:val="000000"/>
                <w:highlight w:val="none"/>
                <w:lang w:val="en-US" w:eastAsia="zh-CN"/>
              </w:rPr>
              <w:t>新兴县新城镇农村生活污水处理设施及配套管网建设工程（布坪、枫冼、联群片区）监理服务</w:t>
            </w:r>
          </w:p>
          <w:p>
            <w:pPr>
              <w:keepNext w:val="0"/>
              <w:keepLines w:val="0"/>
              <w:widowControl/>
              <w:suppressLineNumbers w:val="0"/>
              <w:spacing w:line="360" w:lineRule="auto"/>
              <w:ind w:firstLine="1050" w:firstLine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highlight w:val="none"/>
                <w:lang w:val="en-US" w:eastAsia="zh-CN" w:bidi="zh-CN"/>
              </w:rPr>
              <w:t>项目编号：GDZZ202111202</w:t>
            </w: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en-US" w:eastAsia="zh-CN" w:bidi="zh-CN"/>
              </w:rPr>
            </w:pPr>
            <w:r>
              <w:rPr>
                <w:rFonts w:hint="eastAsia" w:ascii="仿宋" w:hAnsi="仿宋" w:eastAsia="仿宋" w:cs="仿宋"/>
                <w:sz w:val="21"/>
                <w:szCs w:val="22"/>
                <w:lang w:val="en-US" w:eastAsia="zh-CN" w:bidi="zh-CN"/>
              </w:rPr>
              <w:t>响应供应商名称：</w:t>
            </w:r>
          </w:p>
          <w:p>
            <w:pPr>
              <w:keepNext w:val="0"/>
              <w:keepLines w:val="0"/>
              <w:widowControl/>
              <w:suppressLineNumbers w:val="0"/>
              <w:spacing w:line="360" w:lineRule="auto"/>
              <w:ind w:firstLine="1050" w:firstLineChars="500"/>
              <w:jc w:val="both"/>
              <w:rPr>
                <w:rFonts w:hint="eastAsia" w:ascii="仿宋" w:hAnsi="仿宋" w:eastAsia="仿宋" w:cs="仿宋"/>
                <w:lang w:val="en-US" w:eastAsia="zh-CN"/>
              </w:rPr>
            </w:pPr>
            <w:r>
              <w:rPr>
                <w:rFonts w:hint="eastAsia" w:ascii="仿宋" w:hAnsi="仿宋" w:eastAsia="仿宋" w:cs="仿宋"/>
                <w:sz w:val="21"/>
                <w:szCs w:val="22"/>
                <w:lang w:val="en-US" w:eastAsia="zh-CN" w:bidi="zh-CN"/>
              </w:rPr>
              <w:t>响应供应商地址：</w:t>
            </w:r>
          </w:p>
        </w:tc>
      </w:tr>
    </w:tbl>
    <w:p>
      <w:pPr>
        <w:pStyle w:val="9"/>
        <w:spacing w:line="360" w:lineRule="auto"/>
        <w:rPr>
          <w:rFonts w:hint="eastAsia" w:ascii="仿宋" w:hAnsi="仿宋" w:eastAsia="仿宋" w:cs="仿宋"/>
          <w:sz w:val="20"/>
        </w:rPr>
      </w:pPr>
    </w:p>
    <w:p>
      <w:pPr>
        <w:pStyle w:val="22"/>
        <w:keepNext w:val="0"/>
        <w:keepLines w:val="0"/>
        <w:pageBreakBefore w:val="0"/>
        <w:widowControl w:val="0"/>
        <w:numPr>
          <w:ilvl w:val="1"/>
          <w:numId w:val="8"/>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封套均应写明响应供应商名称和地址，以便如果其响应文件被宣布为“迟交”时，能原封退回。如果未按要求密封和标记，采购代理机构对误投或提前启封概不负责。</w:t>
      </w:r>
    </w:p>
    <w:p>
      <w:pPr>
        <w:pStyle w:val="22"/>
        <w:keepNext w:val="0"/>
        <w:keepLines w:val="0"/>
        <w:pageBreakBefore w:val="0"/>
        <w:widowControl w:val="0"/>
        <w:numPr>
          <w:ilvl w:val="1"/>
          <w:numId w:val="8"/>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采购代理机构对因谈判响应文件未装订成册而造成的谈判响应文件的损坏、丢失不承担任何责任。</w:t>
      </w:r>
    </w:p>
    <w:p>
      <w:pPr>
        <w:pStyle w:val="22"/>
        <w:numPr>
          <w:ilvl w:val="1"/>
          <w:numId w:val="8"/>
        </w:numPr>
        <w:tabs>
          <w:tab w:val="left" w:pos="885"/>
        </w:tabs>
        <w:spacing w:before="0" w:after="0" w:line="360" w:lineRule="auto"/>
        <w:ind w:left="884" w:right="0" w:hanging="570"/>
        <w:jc w:val="left"/>
        <w:rPr>
          <w:rFonts w:hint="eastAsia" w:ascii="仿宋" w:hAnsi="仿宋" w:eastAsia="仿宋" w:cs="仿宋"/>
          <w:sz w:val="21"/>
        </w:rPr>
      </w:pPr>
      <w:r>
        <w:rPr>
          <w:rFonts w:hint="eastAsia" w:ascii="仿宋" w:hAnsi="仿宋" w:eastAsia="仿宋" w:cs="仿宋"/>
          <w:sz w:val="21"/>
        </w:rPr>
        <w:t>采购代理机构对不可抗力事件造成的谈判响应文件的损坏、丢失不承担任何责任。</w:t>
      </w:r>
    </w:p>
    <w:p>
      <w:pPr>
        <w:pStyle w:val="8"/>
        <w:numPr>
          <w:ilvl w:val="0"/>
          <w:numId w:val="8"/>
        </w:numPr>
        <w:tabs>
          <w:tab w:val="left" w:pos="657"/>
        </w:tabs>
        <w:spacing w:before="0" w:after="0" w:line="360" w:lineRule="auto"/>
        <w:ind w:left="656" w:right="0" w:hanging="342"/>
        <w:jc w:val="left"/>
        <w:rPr>
          <w:rFonts w:hint="eastAsia" w:ascii="仿宋" w:hAnsi="仿宋" w:eastAsia="仿宋" w:cs="仿宋"/>
        </w:rPr>
      </w:pPr>
      <w:bookmarkStart w:id="32" w:name="12.竞争性谈判响应文件的递交及谈判有效期"/>
      <w:bookmarkEnd w:id="32"/>
      <w:r>
        <w:rPr>
          <w:rFonts w:hint="eastAsia" w:ascii="仿宋" w:hAnsi="仿宋" w:eastAsia="仿宋" w:cs="仿宋"/>
        </w:rPr>
        <w:t>竞争性谈判响应文件的递交及谈判有效期</w:t>
      </w:r>
    </w:p>
    <w:p>
      <w:pPr>
        <w:pStyle w:val="22"/>
        <w:numPr>
          <w:ilvl w:val="1"/>
          <w:numId w:val="8"/>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所有竞争性谈判响应文件应于第一部分《谈判邀请函》中规定的截止时点前递交到政府采购代理机构。在谈判响应文件递交截止时间前响应供应商可以撤回报价，但在响应文件递交截止时间之后不允许撤回报价。</w:t>
      </w:r>
    </w:p>
    <w:p>
      <w:pPr>
        <w:pStyle w:val="22"/>
        <w:numPr>
          <w:ilvl w:val="1"/>
          <w:numId w:val="8"/>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迟交的竞争性谈判响应文件：按政府采购法律法规的相关规定，采购代理机构将拒收或原封退回在其规定的递交竞争性谈判响应文件截止时点之后收到的任何竞争性谈判响应文件。</w:t>
      </w:r>
    </w:p>
    <w:p>
      <w:pPr>
        <w:pStyle w:val="22"/>
        <w:numPr>
          <w:ilvl w:val="1"/>
          <w:numId w:val="8"/>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响应供应商不足3家的，作废标处理，谈判响应文件原封退回。</w:t>
      </w:r>
    </w:p>
    <w:p>
      <w:pPr>
        <w:pStyle w:val="22"/>
        <w:numPr>
          <w:ilvl w:val="1"/>
          <w:numId w:val="8"/>
        </w:numPr>
        <w:tabs>
          <w:tab w:val="left" w:pos="885"/>
        </w:tabs>
        <w:spacing w:before="0"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谈判期间应谈判小组的要求所作的报价修改和最终报价应在谈判小组规定的时间内递交。</w:t>
      </w:r>
    </w:p>
    <w:p>
      <w:pPr>
        <w:pStyle w:val="22"/>
        <w:numPr>
          <w:ilvl w:val="1"/>
          <w:numId w:val="8"/>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从谈判响应文件递交截止时间起，谈判有效期不少于</w:t>
      </w:r>
      <w:r>
        <w:rPr>
          <w:rFonts w:hint="eastAsia" w:ascii="仿宋" w:hAnsi="仿宋" w:eastAsia="仿宋" w:cs="仿宋"/>
          <w:b/>
          <w:bCs/>
          <w:sz w:val="21"/>
          <w:u w:val="single"/>
          <w:lang w:val="en-US" w:eastAsia="zh-CN"/>
        </w:rPr>
        <w:t>90</w:t>
      </w:r>
      <w:r>
        <w:rPr>
          <w:rFonts w:hint="eastAsia" w:ascii="仿宋" w:hAnsi="仿宋" w:eastAsia="仿宋" w:cs="仿宋"/>
          <w:sz w:val="21"/>
        </w:rPr>
        <w:t>天。谈判有效期比规定时间短的将被视为非响应性投标而予以拒绝。成交人谈判有效期延至合同终止之日。在特殊情况下，采购代理机构可于谈判有效期满之前要求响应供应商同意延长有效期，要求与答复均应以书面形式表示。响应供应商可以拒绝上述要求而其谈判保证金（如有）不会被没收，同意延期的响应供应商原有效期内应享之权利及应负之责任也相应延续。</w:t>
      </w:r>
    </w:p>
    <w:p>
      <w:pPr>
        <w:pStyle w:val="4"/>
        <w:numPr>
          <w:ilvl w:val="0"/>
          <w:numId w:val="14"/>
        </w:numPr>
        <w:spacing w:before="165" w:line="360" w:lineRule="auto"/>
        <w:ind w:left="0" w:leftChars="0" w:firstLine="420" w:firstLineChars="0"/>
        <w:rPr>
          <w:rFonts w:hint="eastAsia" w:ascii="仿宋" w:hAnsi="仿宋" w:eastAsia="仿宋" w:cs="仿宋"/>
        </w:rPr>
      </w:pPr>
      <w:bookmarkStart w:id="33" w:name="七、谈判的步骤"/>
      <w:bookmarkEnd w:id="33"/>
      <w:r>
        <w:rPr>
          <w:rFonts w:hint="eastAsia" w:ascii="仿宋" w:hAnsi="仿宋" w:eastAsia="仿宋" w:cs="仿宋"/>
          <w:b/>
          <w:bCs w:val="0"/>
          <w:sz w:val="32"/>
          <w:szCs w:val="22"/>
          <w:lang w:val="zh-CN" w:eastAsia="zh-CN" w:bidi="zh-CN"/>
        </w:rPr>
        <w:t>谈判的步骤</w:t>
      </w:r>
    </w:p>
    <w:p>
      <w:pPr>
        <w:pStyle w:val="8"/>
        <w:numPr>
          <w:ilvl w:val="0"/>
          <w:numId w:val="8"/>
        </w:numPr>
        <w:tabs>
          <w:tab w:val="left" w:pos="657"/>
        </w:tabs>
        <w:spacing w:before="0" w:after="0" w:line="360" w:lineRule="auto"/>
        <w:ind w:left="656" w:right="0" w:hanging="342"/>
        <w:jc w:val="left"/>
        <w:rPr>
          <w:rFonts w:hint="eastAsia" w:ascii="仿宋" w:hAnsi="仿宋" w:eastAsia="仿宋" w:cs="仿宋"/>
        </w:rPr>
      </w:pPr>
      <w:bookmarkStart w:id="34" w:name="13.谈判文件的澄清、补充和修改"/>
      <w:bookmarkEnd w:id="34"/>
      <w:r>
        <w:rPr>
          <w:rFonts w:hint="eastAsia" w:ascii="仿宋" w:hAnsi="仿宋" w:eastAsia="仿宋" w:cs="仿宋"/>
        </w:rPr>
        <w:t>谈判文件的澄清、补充和修改</w:t>
      </w:r>
    </w:p>
    <w:p>
      <w:pPr>
        <w:pStyle w:val="22"/>
        <w:numPr>
          <w:ilvl w:val="1"/>
          <w:numId w:val="8"/>
        </w:numPr>
        <w:tabs>
          <w:tab w:val="left" w:pos="885"/>
          <w:tab w:val="left" w:pos="8967"/>
        </w:tabs>
        <w:spacing w:before="0" w:after="0" w:line="360" w:lineRule="auto"/>
        <w:ind w:left="884" w:right="231" w:hanging="569"/>
        <w:jc w:val="left"/>
        <w:rPr>
          <w:rFonts w:hint="eastAsia" w:ascii="仿宋" w:hAnsi="仿宋" w:eastAsia="仿宋" w:cs="仿宋"/>
          <w:sz w:val="21"/>
        </w:rPr>
      </w:pPr>
      <w:r>
        <w:rPr>
          <w:rFonts w:hint="eastAsia" w:ascii="仿宋" w:hAnsi="仿宋" w:eastAsia="仿宋" w:cs="仿宋"/>
          <w:sz w:val="21"/>
        </w:rPr>
        <w:t>任何要求对谈判文件进行澄清的响应供应商，均应以书面形式在谈判文件规定的谈判响应文件递交截止日前通知采购代理机构。采购代理机构将组织采购人对响应供应商所要求澄清的内容以书面形式予以答复。必要时，采购代理机构将组织相关专家召开答疑会，会议内容或以书面的形式发给每个购买谈判文件的潜在响应供应商（答复中不包括问题的来源）。响应供应商在规定的时间内未要求对谈判文件澄清或提出疑问的，采购代理机构将视其为无异议。对谈</w:t>
      </w:r>
      <w:r>
        <w:rPr>
          <w:rFonts w:hint="eastAsia" w:ascii="仿宋" w:hAnsi="仿宋" w:eastAsia="仿宋" w:cs="仿宋"/>
          <w:spacing w:val="-16"/>
          <w:sz w:val="21"/>
        </w:rPr>
        <w:t>判</w:t>
      </w:r>
      <w:r>
        <w:rPr>
          <w:rFonts w:hint="eastAsia" w:ascii="仿宋" w:hAnsi="仿宋" w:eastAsia="仿宋" w:cs="仿宋"/>
          <w:sz w:val="21"/>
        </w:rPr>
        <w:t>文件中描述有歧义或前后不一致的地方，谈判小组有权进行评判，但对同一条款的评</w:t>
      </w:r>
      <w:r>
        <w:rPr>
          <w:rFonts w:hint="eastAsia" w:ascii="仿宋" w:hAnsi="仿宋" w:eastAsia="仿宋" w:cs="仿宋"/>
          <w:spacing w:val="-19"/>
          <w:sz w:val="21"/>
        </w:rPr>
        <w:t xml:space="preserve"> </w:t>
      </w:r>
      <w:r>
        <w:rPr>
          <w:rFonts w:hint="eastAsia" w:ascii="仿宋" w:hAnsi="仿宋" w:eastAsia="仿宋" w:cs="仿宋"/>
          <w:sz w:val="21"/>
        </w:rPr>
        <w:t>判应适用于每个响应供应商。</w:t>
      </w:r>
    </w:p>
    <w:p>
      <w:pPr>
        <w:pStyle w:val="22"/>
        <w:numPr>
          <w:ilvl w:val="1"/>
          <w:numId w:val="8"/>
        </w:numPr>
        <w:tabs>
          <w:tab w:val="left" w:pos="885"/>
        </w:tabs>
        <w:spacing w:before="4" w:after="0" w:line="360" w:lineRule="auto"/>
        <w:ind w:left="884" w:right="0" w:hanging="570"/>
        <w:jc w:val="left"/>
        <w:rPr>
          <w:rFonts w:hint="eastAsia" w:ascii="仿宋" w:hAnsi="仿宋" w:eastAsia="仿宋" w:cs="仿宋"/>
          <w:sz w:val="21"/>
        </w:rPr>
      </w:pPr>
      <w:r>
        <w:rPr>
          <w:rFonts w:hint="eastAsia" w:ascii="仿宋" w:hAnsi="仿宋" w:eastAsia="仿宋" w:cs="仿宋"/>
          <w:sz w:val="21"/>
        </w:rPr>
        <w:t>根据项目的需要，采购代理机构可对谈判文件进行修改和变更。</w:t>
      </w:r>
    </w:p>
    <w:p>
      <w:pPr>
        <w:pStyle w:val="9"/>
        <w:spacing w:before="60" w:line="360" w:lineRule="auto"/>
        <w:ind w:left="884" w:right="437"/>
        <w:rPr>
          <w:rFonts w:hint="eastAsia" w:ascii="仿宋" w:hAnsi="仿宋" w:eastAsia="仿宋" w:cs="仿宋"/>
        </w:rPr>
      </w:pPr>
      <w:r>
        <w:rPr>
          <w:rFonts w:hint="eastAsia" w:ascii="仿宋" w:hAnsi="仿宋" w:eastAsia="仿宋" w:cs="仿宋"/>
          <w:sz w:val="21"/>
        </w:rPr>
        <w:t>谈判文件的修改将以书面的形式于响应文件递交截止时间前通知本谈判文件的所有收受人。</w:t>
      </w:r>
      <w:r>
        <w:rPr>
          <w:rFonts w:hint="eastAsia" w:ascii="仿宋" w:hAnsi="仿宋" w:eastAsia="仿宋" w:cs="仿宋"/>
        </w:rPr>
        <w:t>该修改文件将构成谈判文件的一部分。响应供应商应在收到该修改文件后立即以书面形式予以确认并受其约束。</w:t>
      </w:r>
    </w:p>
    <w:p>
      <w:pPr>
        <w:pStyle w:val="22"/>
        <w:numPr>
          <w:ilvl w:val="1"/>
          <w:numId w:val="8"/>
        </w:numPr>
        <w:tabs>
          <w:tab w:val="left" w:pos="885"/>
        </w:tabs>
        <w:spacing w:before="3"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考虑到该修改和变更的影响，采购人和采购代理机构可决定推迟谈判响应文件递交截止时间。</w:t>
      </w:r>
    </w:p>
    <w:p>
      <w:pPr>
        <w:pStyle w:val="22"/>
        <w:numPr>
          <w:ilvl w:val="1"/>
          <w:numId w:val="8"/>
        </w:numPr>
        <w:tabs>
          <w:tab w:val="left" w:pos="885"/>
        </w:tabs>
        <w:spacing w:before="1" w:after="0" w:line="360" w:lineRule="auto"/>
        <w:ind w:left="884" w:right="437" w:hanging="569"/>
        <w:jc w:val="both"/>
        <w:rPr>
          <w:rFonts w:hint="eastAsia" w:ascii="仿宋" w:hAnsi="仿宋" w:eastAsia="仿宋" w:cs="仿宋"/>
          <w:sz w:val="21"/>
        </w:rPr>
      </w:pPr>
      <w:r>
        <w:rPr>
          <w:rFonts w:hint="eastAsia" w:ascii="仿宋" w:hAnsi="仿宋" w:eastAsia="仿宋" w:cs="仿宋"/>
          <w:sz w:val="21"/>
        </w:rPr>
        <w:t>在谈判过程中，谈判文件内容如有实质性的变更，谈判小组应以书面形式通知所有参与谈判的响应供应商。若响应供应商对此类实质性变更不予接受，可以要求退出谈判，否则将被视为接受此变更并受其约束。</w:t>
      </w:r>
    </w:p>
    <w:p>
      <w:pPr>
        <w:pStyle w:val="8"/>
        <w:numPr>
          <w:ilvl w:val="0"/>
          <w:numId w:val="8"/>
        </w:numPr>
        <w:tabs>
          <w:tab w:val="left" w:pos="657"/>
        </w:tabs>
        <w:spacing w:before="2" w:after="0" w:line="360" w:lineRule="auto"/>
        <w:ind w:left="656" w:right="0" w:hanging="342"/>
        <w:jc w:val="left"/>
        <w:rPr>
          <w:rFonts w:hint="eastAsia" w:ascii="仿宋" w:hAnsi="仿宋" w:eastAsia="仿宋" w:cs="仿宋"/>
        </w:rPr>
      </w:pPr>
      <w:bookmarkStart w:id="35" w:name="14.谈判评审"/>
      <w:bookmarkEnd w:id="35"/>
      <w:r>
        <w:rPr>
          <w:rFonts w:hint="eastAsia" w:ascii="仿宋" w:hAnsi="仿宋" w:eastAsia="仿宋" w:cs="仿宋"/>
        </w:rPr>
        <w:t>谈判评审</w:t>
      </w:r>
    </w:p>
    <w:p>
      <w:pPr>
        <w:pStyle w:val="22"/>
        <w:numPr>
          <w:ilvl w:val="1"/>
          <w:numId w:val="8"/>
        </w:numPr>
        <w:tabs>
          <w:tab w:val="left" w:pos="885"/>
        </w:tabs>
        <w:spacing w:before="0" w:after="0" w:line="360" w:lineRule="auto"/>
        <w:ind w:left="884" w:right="0" w:hanging="570"/>
        <w:jc w:val="left"/>
        <w:rPr>
          <w:rFonts w:hint="eastAsia" w:ascii="仿宋" w:hAnsi="仿宋" w:eastAsia="仿宋" w:cs="仿宋"/>
          <w:b/>
          <w:sz w:val="21"/>
        </w:rPr>
      </w:pPr>
      <w:r>
        <w:rPr>
          <w:rFonts w:hint="eastAsia" w:ascii="仿宋" w:hAnsi="仿宋" w:eastAsia="仿宋" w:cs="仿宋"/>
          <w:b/>
          <w:sz w:val="21"/>
        </w:rPr>
        <w:t>谈判小组</w:t>
      </w:r>
    </w:p>
    <w:p>
      <w:pPr>
        <w:pStyle w:val="22"/>
        <w:keepNext w:val="0"/>
        <w:keepLines w:val="0"/>
        <w:pageBreakBefore w:val="0"/>
        <w:widowControl w:val="0"/>
        <w:numPr>
          <w:ilvl w:val="0"/>
          <w:numId w:val="15"/>
        </w:numPr>
        <w:tabs>
          <w:tab w:val="left" w:pos="885"/>
        </w:tabs>
        <w:kinsoku/>
        <w:wordWrap/>
        <w:overflowPunct/>
        <w:topLinePunct w:val="0"/>
        <w:autoSpaceDE w:val="0"/>
        <w:autoSpaceDN w:val="0"/>
        <w:bidi w:val="0"/>
        <w:adjustRightInd/>
        <w:snapToGrid/>
        <w:spacing w:before="1" w:after="0" w:line="360" w:lineRule="auto"/>
        <w:ind w:left="884" w:right="0" w:hanging="567"/>
        <w:jc w:val="left"/>
        <w:textAlignment w:val="auto"/>
        <w:rPr>
          <w:rFonts w:hint="eastAsia" w:ascii="仿宋" w:hAnsi="仿宋" w:eastAsia="仿宋" w:cs="仿宋"/>
          <w:spacing w:val="-11"/>
          <w:sz w:val="21"/>
        </w:rPr>
      </w:pPr>
      <w:r>
        <w:rPr>
          <w:rFonts w:hint="eastAsia" w:ascii="仿宋" w:hAnsi="仿宋" w:eastAsia="仿宋" w:cs="仿宋"/>
          <w:spacing w:val="-11"/>
          <w:sz w:val="21"/>
          <w:lang w:val="en-US" w:eastAsia="zh-CN"/>
        </w:rPr>
        <w:t>竞争性谈判小组由采购人代表和评审专家共3人以上单数组成，其中评审专家人数不得少于竞争性谈判小组成员总数的三分之二，</w:t>
      </w:r>
      <w:r>
        <w:rPr>
          <w:rFonts w:hint="eastAsia" w:ascii="仿宋" w:hAnsi="仿宋" w:eastAsia="仿宋" w:cs="仿宋"/>
          <w:spacing w:val="-11"/>
          <w:sz w:val="21"/>
        </w:rPr>
        <w:t>评审专家依法从政府采购专家库中随机抽取。</w:t>
      </w:r>
    </w:p>
    <w:p>
      <w:pPr>
        <w:pStyle w:val="22"/>
        <w:keepNext w:val="0"/>
        <w:keepLines w:val="0"/>
        <w:pageBreakBefore w:val="0"/>
        <w:widowControl w:val="0"/>
        <w:numPr>
          <w:ilvl w:val="0"/>
          <w:numId w:val="15"/>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谈判小组将按谈判文件的规定进行评审。</w:t>
      </w:r>
    </w:p>
    <w:p>
      <w:pPr>
        <w:pStyle w:val="22"/>
        <w:keepNext w:val="0"/>
        <w:keepLines w:val="0"/>
        <w:pageBreakBefore w:val="0"/>
        <w:widowControl w:val="0"/>
        <w:numPr>
          <w:ilvl w:val="0"/>
          <w:numId w:val="15"/>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pacing w:val="-11"/>
          <w:sz w:val="21"/>
        </w:rPr>
        <w:t>谈判小组成员对需要共同认定的事项存在争议的，按照少数服从多数的原则做出结论。持不</w:t>
      </w:r>
      <w:r>
        <w:rPr>
          <w:rFonts w:hint="eastAsia" w:ascii="仿宋" w:hAnsi="仿宋" w:eastAsia="仿宋" w:cs="仿宋"/>
          <w:sz w:val="21"/>
        </w:rPr>
        <w:t>同意见的谈判小组成员应当在评审报告上签署不同意见并说明理由，否则视为同意。</w:t>
      </w:r>
    </w:p>
    <w:p>
      <w:pPr>
        <w:pStyle w:val="22"/>
        <w:keepNext w:val="0"/>
        <w:keepLines w:val="0"/>
        <w:pageBreakBefore w:val="0"/>
        <w:widowControl w:val="0"/>
        <w:numPr>
          <w:ilvl w:val="0"/>
          <w:numId w:val="15"/>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谈判小组将只对确定为实质上响应谈判文件要求的谈</w:t>
      </w:r>
      <w:r>
        <w:rPr>
          <w:rFonts w:hint="eastAsia" w:ascii="仿宋" w:hAnsi="仿宋" w:eastAsia="仿宋" w:cs="仿宋"/>
          <w:sz w:val="21"/>
        </w:rPr>
        <w:t>判响</w:t>
      </w:r>
      <w:r>
        <w:rPr>
          <w:rFonts w:hint="eastAsia" w:ascii="仿宋" w:hAnsi="仿宋" w:eastAsia="仿宋" w:cs="仿宋"/>
          <w:spacing w:val="-11"/>
          <w:sz w:val="21"/>
        </w:rPr>
        <w:t>应文件进行详细（商务和价格等）的谈判及评审。</w:t>
      </w:r>
    </w:p>
    <w:p>
      <w:pPr>
        <w:pStyle w:val="22"/>
        <w:keepNext w:val="0"/>
        <w:keepLines w:val="0"/>
        <w:pageBreakBefore w:val="0"/>
        <w:widowControl w:val="0"/>
        <w:numPr>
          <w:ilvl w:val="0"/>
          <w:numId w:val="15"/>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谈判小组依法根据谈判文件的规定与响应供应商进行谈判及对最终形成的谈判响应文件和最终谈判结果进行详细评审，并据此推荐成交候选人。</w:t>
      </w:r>
    </w:p>
    <w:p>
      <w:pPr>
        <w:pStyle w:val="8"/>
        <w:keepNext w:val="0"/>
        <w:keepLines w:val="0"/>
        <w:pageBreakBefore w:val="0"/>
        <w:widowControl w:val="0"/>
        <w:numPr>
          <w:ilvl w:val="1"/>
          <w:numId w:val="8"/>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rPr>
      </w:pPr>
      <w:bookmarkStart w:id="36" w:name="14.2谈判须知"/>
      <w:bookmarkEnd w:id="36"/>
      <w:r>
        <w:rPr>
          <w:rFonts w:hint="eastAsia" w:ascii="仿宋" w:hAnsi="仿宋" w:eastAsia="仿宋" w:cs="仿宋"/>
        </w:rPr>
        <w:t>谈判须知</w:t>
      </w:r>
    </w:p>
    <w:p>
      <w:pPr>
        <w:pStyle w:val="22"/>
        <w:keepNext w:val="0"/>
        <w:keepLines w:val="0"/>
        <w:pageBreakBefore w:val="0"/>
        <w:widowControl w:val="0"/>
        <w:numPr>
          <w:ilvl w:val="0"/>
          <w:numId w:val="16"/>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采购采用竞争性谈判方式进行，评审由依法组成的谈判小组负责完成。评审基本原则：评审工作应依据《中华人民共和国政府采购法》以及国家部委和地方政府采购的有关规定，遵循“公开、公平、公正、择优、诚实信用”的原则。</w:t>
      </w:r>
    </w:p>
    <w:p>
      <w:pPr>
        <w:pStyle w:val="22"/>
        <w:keepNext w:val="0"/>
        <w:keepLines w:val="0"/>
        <w:pageBreakBefore w:val="0"/>
        <w:widowControl w:val="0"/>
        <w:numPr>
          <w:ilvl w:val="0"/>
          <w:numId w:val="16"/>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本次竞争性谈判采用</w:t>
      </w:r>
      <w:r>
        <w:rPr>
          <w:rFonts w:hint="eastAsia" w:ascii="仿宋" w:hAnsi="仿宋" w:eastAsia="仿宋" w:cs="仿宋"/>
          <w:b/>
          <w:bCs/>
          <w:sz w:val="21"/>
        </w:rPr>
        <w:t>最低评标价法</w:t>
      </w:r>
      <w:r>
        <w:rPr>
          <w:rFonts w:hint="eastAsia" w:ascii="仿宋" w:hAnsi="仿宋" w:eastAsia="仿宋" w:cs="仿宋"/>
          <w:sz w:val="21"/>
        </w:rPr>
        <w:t>。本次评审是以谈判文件，最终形成的谈判响应文件和谈判承诺文件和最终报价为依据，按公正、科学、客观、平等竞争的要求，推荐通过初步评审，</w:t>
      </w:r>
      <w:r>
        <w:rPr>
          <w:rFonts w:hint="eastAsia" w:ascii="仿宋" w:hAnsi="仿宋" w:eastAsia="仿宋" w:cs="仿宋"/>
          <w:spacing w:val="3"/>
          <w:sz w:val="21"/>
        </w:rPr>
        <w:t>且</w:t>
      </w:r>
      <w:r>
        <w:rPr>
          <w:rFonts w:hint="eastAsia" w:ascii="仿宋" w:hAnsi="仿宋" w:eastAsia="仿宋" w:cs="仿宋"/>
          <w:b/>
          <w:bCs w:val="0"/>
          <w:spacing w:val="3"/>
          <w:sz w:val="21"/>
        </w:rPr>
        <w:t>谈判报价最</w:t>
      </w:r>
      <w:r>
        <w:rPr>
          <w:rFonts w:hint="eastAsia" w:ascii="仿宋" w:hAnsi="仿宋" w:eastAsia="仿宋" w:cs="仿宋"/>
          <w:b/>
          <w:bCs w:val="0"/>
          <w:sz w:val="21"/>
        </w:rPr>
        <w:t>低</w:t>
      </w:r>
      <w:r>
        <w:rPr>
          <w:rFonts w:hint="eastAsia" w:ascii="仿宋" w:hAnsi="仿宋" w:eastAsia="仿宋" w:cs="仿宋"/>
          <w:sz w:val="21"/>
        </w:rPr>
        <w:t>的响应供应商为成交</w:t>
      </w:r>
      <w:r>
        <w:rPr>
          <w:rFonts w:hint="eastAsia" w:ascii="仿宋" w:hAnsi="仿宋" w:eastAsia="仿宋" w:cs="仿宋"/>
          <w:sz w:val="21"/>
          <w:lang w:val="en-US" w:eastAsia="zh-CN"/>
        </w:rPr>
        <w:t>候选</w:t>
      </w:r>
      <w:r>
        <w:rPr>
          <w:rFonts w:hint="eastAsia" w:ascii="仿宋" w:hAnsi="仿宋" w:eastAsia="仿宋" w:cs="仿宋"/>
          <w:sz w:val="21"/>
        </w:rPr>
        <w:t>人。</w:t>
      </w:r>
    </w:p>
    <w:p>
      <w:pPr>
        <w:pStyle w:val="22"/>
        <w:keepNext w:val="0"/>
        <w:keepLines w:val="0"/>
        <w:pageBreakBefore w:val="0"/>
        <w:widowControl w:val="0"/>
        <w:numPr>
          <w:ilvl w:val="0"/>
          <w:numId w:val="16"/>
        </w:numPr>
        <w:tabs>
          <w:tab w:val="left" w:pos="885"/>
        </w:tabs>
        <w:kinsoku/>
        <w:wordWrap/>
        <w:overflowPunct/>
        <w:topLinePunct w:val="0"/>
        <w:autoSpaceDE w:val="0"/>
        <w:autoSpaceDN w:val="0"/>
        <w:bidi w:val="0"/>
        <w:adjustRightInd/>
        <w:snapToGrid/>
        <w:spacing w:before="157"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参加谈判工作的所有人员应遵守《中华人民共和国政府采购法》以及国家部委和地方政府采购的有关规定，严格保密，确保竞争性谈判工作公平、公正，任何单位和个人不得无理干预谈判小组的正常工作。</w:t>
      </w:r>
    </w:p>
    <w:p>
      <w:pPr>
        <w:pStyle w:val="22"/>
        <w:keepNext w:val="0"/>
        <w:keepLines w:val="0"/>
        <w:pageBreakBefore w:val="0"/>
        <w:widowControl w:val="0"/>
        <w:numPr>
          <w:ilvl w:val="0"/>
          <w:numId w:val="16"/>
        </w:numPr>
        <w:tabs>
          <w:tab w:val="left" w:pos="885"/>
        </w:tabs>
        <w:kinsoku/>
        <w:wordWrap/>
        <w:overflowPunct/>
        <w:topLinePunct w:val="0"/>
        <w:autoSpaceDE w:val="0"/>
        <w:autoSpaceDN w:val="0"/>
        <w:bidi w:val="0"/>
        <w:adjustRightInd/>
        <w:snapToGrid/>
        <w:spacing w:before="2"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pacing w:val="-4"/>
          <w:sz w:val="21"/>
        </w:rPr>
        <w:t>响应供应商家数必须达到法定家数，如果有效谈判不足</w:t>
      </w:r>
      <w:r>
        <w:rPr>
          <w:rFonts w:hint="eastAsia" w:ascii="仿宋" w:hAnsi="仿宋" w:eastAsia="仿宋" w:cs="仿宋"/>
          <w:sz w:val="21"/>
        </w:rPr>
        <w:t>3</w:t>
      </w:r>
      <w:r>
        <w:rPr>
          <w:rFonts w:hint="eastAsia" w:ascii="仿宋" w:hAnsi="仿宋" w:eastAsia="仿宋" w:cs="仿宋"/>
          <w:spacing w:val="-9"/>
          <w:sz w:val="21"/>
        </w:rPr>
        <w:t>家的，作废标处理。</w:t>
      </w:r>
    </w:p>
    <w:p>
      <w:pPr>
        <w:pStyle w:val="8"/>
        <w:keepNext w:val="0"/>
        <w:keepLines w:val="0"/>
        <w:pageBreakBefore w:val="0"/>
        <w:widowControl w:val="0"/>
        <w:numPr>
          <w:ilvl w:val="1"/>
          <w:numId w:val="8"/>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rPr>
      </w:pPr>
      <w:bookmarkStart w:id="37" w:name="14.3谈判程序"/>
      <w:bookmarkEnd w:id="37"/>
      <w:r>
        <w:rPr>
          <w:rFonts w:hint="eastAsia" w:ascii="仿宋" w:hAnsi="仿宋" w:eastAsia="仿宋" w:cs="仿宋"/>
        </w:rPr>
        <w:t>谈判程序</w:t>
      </w:r>
    </w:p>
    <w:p>
      <w:pPr>
        <w:pStyle w:val="22"/>
        <w:keepNext w:val="0"/>
        <w:keepLines w:val="0"/>
        <w:pageBreakBefore w:val="0"/>
        <w:widowControl w:val="0"/>
        <w:numPr>
          <w:ilvl w:val="0"/>
          <w:numId w:val="17"/>
        </w:numPr>
        <w:tabs>
          <w:tab w:val="left" w:pos="885"/>
        </w:tabs>
        <w:kinsoku/>
        <w:wordWrap/>
        <w:overflowPunct/>
        <w:topLinePunct w:val="0"/>
        <w:autoSpaceDE w:val="0"/>
        <w:autoSpaceDN w:val="0"/>
        <w:bidi w:val="0"/>
        <w:adjustRightInd/>
        <w:snapToGrid/>
        <w:spacing w:before="6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谈判小组将依次与响应供应商进行谈判。谈判小组将按</w:t>
      </w:r>
      <w:r>
        <w:rPr>
          <w:rFonts w:hint="eastAsia" w:ascii="仿宋" w:hAnsi="仿宋" w:eastAsia="仿宋" w:cs="仿宋"/>
          <w:b/>
          <w:bCs/>
          <w:sz w:val="21"/>
        </w:rPr>
        <w:t>《资格性评审表》和《符合性评审表》</w:t>
      </w:r>
      <w:r>
        <w:rPr>
          <w:rFonts w:hint="eastAsia" w:ascii="仿宋" w:hAnsi="仿宋" w:eastAsia="仿宋" w:cs="仿宋"/>
          <w:sz w:val="21"/>
        </w:rPr>
        <w:t>的规定审查谈判响应文件是否对谈判文件作出实质性响应。对未作出实质性响应的供应</w:t>
      </w:r>
      <w:r>
        <w:rPr>
          <w:rFonts w:hint="eastAsia" w:ascii="仿宋" w:hAnsi="仿宋" w:eastAsia="仿宋" w:cs="仿宋"/>
          <w:spacing w:val="3"/>
          <w:sz w:val="21"/>
        </w:rPr>
        <w:t>商应实行及时告知。未实质性响应谈判文件的谈判响应文件按无效处理。</w:t>
      </w:r>
    </w:p>
    <w:p>
      <w:pPr>
        <w:pStyle w:val="22"/>
        <w:keepNext w:val="0"/>
        <w:keepLines w:val="0"/>
        <w:pageBreakBefore w:val="0"/>
        <w:widowControl w:val="0"/>
        <w:numPr>
          <w:ilvl w:val="0"/>
          <w:numId w:val="17"/>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逐一与响应供应商分别就商务和价格等内容进行一轮或多轮的谈判，并形成谈判纪要文件。谈判目的在于澄清报价、优化需求，使所有响应供应商的响应具有可比性。在谈判中，谈判的任何一方不得透露与谈判有关的其他响应供应商的商务资料和其他信息。</w:t>
      </w:r>
    </w:p>
    <w:p>
      <w:pPr>
        <w:pStyle w:val="22"/>
        <w:keepNext w:val="0"/>
        <w:keepLines w:val="0"/>
        <w:pageBreakBefore w:val="0"/>
        <w:widowControl w:val="0"/>
        <w:numPr>
          <w:ilvl w:val="0"/>
          <w:numId w:val="17"/>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谈判小组调整或修改采购需求内容时，必须取得谈判小组的一致同意，并以书面形式通知所有参加谈判的供应商。但任何形式的决定须以符合公平、公正原则和有利于项目的顺利实施为前提。</w:t>
      </w:r>
    </w:p>
    <w:p>
      <w:pPr>
        <w:pStyle w:val="22"/>
        <w:keepNext w:val="0"/>
        <w:keepLines w:val="0"/>
        <w:pageBreakBefore w:val="0"/>
        <w:widowControl w:val="0"/>
        <w:numPr>
          <w:ilvl w:val="0"/>
          <w:numId w:val="17"/>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z w:val="21"/>
        </w:rPr>
        <w:t>谈判结束后，所有作出实质性响应的有效供应商应在规定的时间内密封提交最终报价，最终报价的时间视谈判进程由谈判小组决定。除非在谈判中谈判小组调整或修改采购需求内容，否则采购人不接受</w:t>
      </w:r>
      <w:r>
        <w:rPr>
          <w:rFonts w:hint="eastAsia" w:ascii="仿宋" w:hAnsi="仿宋" w:eastAsia="仿宋" w:cs="仿宋"/>
          <w:b/>
          <w:bCs/>
          <w:sz w:val="21"/>
          <w:lang w:val="en-US" w:eastAsia="zh-CN"/>
        </w:rPr>
        <w:t>高</w:t>
      </w:r>
      <w:r>
        <w:rPr>
          <w:rFonts w:hint="eastAsia" w:ascii="仿宋" w:hAnsi="仿宋" w:eastAsia="仿宋" w:cs="仿宋"/>
          <w:b/>
          <w:bCs/>
          <w:sz w:val="21"/>
        </w:rPr>
        <w:t>于前面轮次谈判报价的最终报价</w:t>
      </w:r>
      <w:r>
        <w:rPr>
          <w:rFonts w:hint="eastAsia" w:ascii="仿宋" w:hAnsi="仿宋" w:eastAsia="仿宋" w:cs="仿宋"/>
          <w:spacing w:val="3"/>
          <w:w w:val="95"/>
          <w:sz w:val="21"/>
        </w:rPr>
        <w:t>。</w:t>
      </w:r>
      <w:r>
        <w:rPr>
          <w:rFonts w:hint="eastAsia" w:ascii="仿宋" w:hAnsi="仿宋" w:eastAsia="仿宋" w:cs="仿宋"/>
          <w:sz w:val="21"/>
        </w:rPr>
        <w:t>最终报价内容须现场公布，对成交供</w:t>
      </w:r>
      <w:r>
        <w:rPr>
          <w:rFonts w:hint="eastAsia" w:ascii="仿宋" w:hAnsi="仿宋" w:eastAsia="仿宋" w:cs="仿宋"/>
          <w:spacing w:val="3"/>
          <w:sz w:val="21"/>
        </w:rPr>
        <w:t>应商的价格出现明显低于或高于同业同期市场平均价的情形时，谈判小组在评审意见中详细说明推荐理由。</w:t>
      </w:r>
    </w:p>
    <w:p>
      <w:pPr>
        <w:pStyle w:val="22"/>
        <w:keepNext w:val="0"/>
        <w:keepLines w:val="0"/>
        <w:pageBreakBefore w:val="0"/>
        <w:widowControl w:val="0"/>
        <w:numPr>
          <w:ilvl w:val="0"/>
          <w:numId w:val="17"/>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pacing w:val="3"/>
          <w:sz w:val="21"/>
        </w:rPr>
        <w:t>在谈判过程中，响应供应商提交的澄清文件和最终谈判响应文件，由响应供应商法定代表人</w:t>
      </w:r>
      <w:r>
        <w:rPr>
          <w:rFonts w:hint="eastAsia" w:ascii="仿宋" w:hAnsi="仿宋" w:eastAsia="仿宋" w:cs="仿宋"/>
          <w:sz w:val="21"/>
        </w:rPr>
        <w:t>或授权代表当场签字后生效，响应供应商应受其约束。</w:t>
      </w:r>
    </w:p>
    <w:p>
      <w:pPr>
        <w:pStyle w:val="22"/>
        <w:keepNext w:val="0"/>
        <w:keepLines w:val="0"/>
        <w:pageBreakBefore w:val="0"/>
        <w:widowControl w:val="0"/>
        <w:numPr>
          <w:ilvl w:val="0"/>
          <w:numId w:val="17"/>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价格扣除</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Chars="400" w:right="0"/>
        <w:jc w:val="both"/>
        <w:textAlignment w:val="auto"/>
        <w:rPr>
          <w:rFonts w:hint="eastAsia" w:ascii="仿宋" w:hAnsi="仿宋" w:eastAsia="仿宋" w:cs="仿宋"/>
        </w:rPr>
      </w:pPr>
      <w:r>
        <w:rPr>
          <w:rFonts w:hint="eastAsia" w:ascii="仿宋" w:hAnsi="仿宋" w:eastAsia="仿宋" w:cs="仿宋"/>
        </w:rPr>
        <w:t>对小型或微型企业投标的扶持（监狱企业视同小型、微型企业，监狱企业参加政府采购</w:t>
      </w:r>
      <w:r>
        <w:rPr>
          <w:rFonts w:hint="eastAsia" w:ascii="仿宋" w:hAnsi="仿宋" w:eastAsia="仿宋" w:cs="仿宋"/>
          <w:spacing w:val="3"/>
          <w:sz w:val="21"/>
          <w:szCs w:val="22"/>
          <w:lang w:val="zh-CN" w:eastAsia="zh-CN" w:bidi="zh-CN"/>
        </w:rPr>
        <w:t>活动</w:t>
      </w:r>
      <w:r>
        <w:rPr>
          <w:rFonts w:hint="eastAsia" w:ascii="仿宋" w:hAnsi="仿宋" w:eastAsia="仿宋" w:cs="仿宋"/>
          <w:lang w:val="zh-CN" w:eastAsia="zh-CN"/>
        </w:rPr>
        <w:t>时，应当提供由省级以上监狱管理局、戒毒管理局（含新疆生产建设兵团）出具的属于监狱</w:t>
      </w:r>
      <w:r>
        <w:rPr>
          <w:rFonts w:hint="eastAsia" w:ascii="仿宋" w:hAnsi="仿宋" w:eastAsia="仿宋" w:cs="仿宋"/>
        </w:rPr>
        <w:t>企业的证明文件，否则评审时不能享受相应的价格扣除）：</w:t>
      </w:r>
    </w:p>
    <w:p>
      <w:pPr>
        <w:pStyle w:val="22"/>
        <w:keepNext w:val="0"/>
        <w:keepLines w:val="0"/>
        <w:pageBreakBefore w:val="0"/>
        <w:widowControl w:val="0"/>
        <w:numPr>
          <w:ilvl w:val="1"/>
          <w:numId w:val="17"/>
        </w:numPr>
        <w:tabs>
          <w:tab w:val="left" w:pos="1101"/>
        </w:tabs>
        <w:kinsoku/>
        <w:wordWrap/>
        <w:overflowPunct/>
        <w:topLinePunct w:val="0"/>
        <w:autoSpaceDE w:val="0"/>
        <w:autoSpaceDN w:val="0"/>
        <w:bidi w:val="0"/>
        <w:adjustRightInd/>
        <w:snapToGrid/>
        <w:spacing w:before="157"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根据财政部、工业和信息化部门印发的《政府采购促进中小企业发展管理办法》（财库〔2020〕46号）的规定，对小型企业和微型企业的报价给予6%的扣除，用扣除后的价格参与评审。即，评审价=小微企业报价核实价</w:t>
      </w:r>
      <w:r>
        <w:rPr>
          <w:rFonts w:hint="default" w:ascii="Arial" w:hAnsi="Arial" w:eastAsia="仿宋" w:cs="Arial"/>
          <w:sz w:val="21"/>
          <w:highlight w:val="none"/>
          <w:lang w:val="en-US" w:eastAsia="zh-CN"/>
        </w:rPr>
        <w:t>×</w:t>
      </w:r>
      <w:r>
        <w:rPr>
          <w:rFonts w:hint="eastAsia" w:ascii="仿宋" w:hAnsi="仿宋" w:eastAsia="仿宋" w:cs="仿宋"/>
          <w:sz w:val="21"/>
          <w:highlight w:val="none"/>
          <w:lang w:val="en-US" w:eastAsia="zh-CN"/>
        </w:rPr>
        <w:t>（1-6%）（价格扣除比例或者价格分加分比例对小型企业和微型企业同等对待，不做区分）</w:t>
      </w:r>
      <w:r>
        <w:rPr>
          <w:rFonts w:hint="eastAsia" w:ascii="仿宋" w:hAnsi="仿宋" w:eastAsia="仿宋" w:cs="仿宋"/>
          <w:sz w:val="21"/>
          <w:highlight w:val="none"/>
        </w:rPr>
        <w:t>；</w:t>
      </w:r>
    </w:p>
    <w:p>
      <w:pPr>
        <w:pStyle w:val="22"/>
        <w:keepNext w:val="0"/>
        <w:keepLines w:val="0"/>
        <w:pageBreakBefore w:val="0"/>
        <w:widowControl w:val="0"/>
        <w:numPr>
          <w:ilvl w:val="1"/>
          <w:numId w:val="17"/>
        </w:numPr>
        <w:tabs>
          <w:tab w:val="left" w:pos="1101"/>
        </w:tabs>
        <w:kinsoku/>
        <w:wordWrap/>
        <w:overflowPunct/>
        <w:topLinePunct w:val="0"/>
        <w:autoSpaceDE w:val="0"/>
        <w:autoSpaceDN w:val="0"/>
        <w:bidi w:val="0"/>
        <w:adjustRightInd/>
        <w:snapToGrid/>
        <w:spacing w:before="158" w:after="0" w:line="360" w:lineRule="auto"/>
        <w:ind w:left="1100" w:right="0" w:hanging="365"/>
        <w:jc w:val="both"/>
        <w:textAlignment w:val="auto"/>
        <w:rPr>
          <w:rFonts w:hint="eastAsia" w:ascii="仿宋" w:hAnsi="仿宋" w:eastAsia="仿宋" w:cs="仿宋"/>
          <w:b/>
          <w:sz w:val="21"/>
          <w:highlight w:val="none"/>
        </w:rPr>
      </w:pPr>
      <w:r>
        <w:rPr>
          <w:rFonts w:hint="eastAsia" w:ascii="仿宋" w:hAnsi="仿宋" w:eastAsia="仿宋" w:cs="仿宋"/>
          <w:sz w:val="21"/>
          <w:highlight w:val="none"/>
          <w:lang w:val="en-US"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的扣除，用扣除后的价格参加评审。适用招标投标法的政府采购工程建设项目，采用综合评估法但未采用低价优先法计算价格分的，评标时应当在采用原报价进行评分的基础上增加其价格得分的1%作为其加个分。组成联合体或者接受分包的小微企业与联合体内其他企业、分包企业之间存在直接控股、管理关系的，不享受价格扣除优惠政策；（本项目不适用）</w:t>
      </w:r>
    </w:p>
    <w:p>
      <w:pPr>
        <w:pStyle w:val="22"/>
        <w:keepNext w:val="0"/>
        <w:keepLines w:val="0"/>
        <w:pageBreakBefore w:val="0"/>
        <w:widowControl w:val="0"/>
        <w:numPr>
          <w:ilvl w:val="1"/>
          <w:numId w:val="17"/>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b/>
          <w:bCs/>
          <w:sz w:val="21"/>
          <w:highlight w:val="none"/>
        </w:rPr>
      </w:pPr>
      <w:r>
        <w:rPr>
          <w:rFonts w:hint="eastAsia" w:ascii="仿宋" w:hAnsi="仿宋" w:eastAsia="仿宋" w:cs="仿宋"/>
          <w:sz w:val="21"/>
          <w:highlight w:val="none"/>
          <w:lang w:val="en-US" w:eastAsia="zh-CN"/>
        </w:rPr>
        <w:t>《政府采购促进中小企业发展管理办法》所指中小企业（含中型、小型、微型企业，下同）应当同时符合一下条件：符合中小企业划分标准，中小企业划分标准以《工业和信息化部、国家统计局、国家发展和改革委员会、财政部关于印发中小企业划型标准规划的通知》（工信部联企业〔2011〕300号）规定的划分标准为准。</w:t>
      </w:r>
      <w:r>
        <w:rPr>
          <w:rFonts w:hint="eastAsia" w:ascii="仿宋" w:hAnsi="仿宋" w:eastAsia="仿宋" w:cs="仿宋"/>
          <w:b/>
          <w:bCs/>
          <w:sz w:val="21"/>
          <w:highlight w:val="none"/>
          <w:lang w:val="en-US" w:eastAsia="zh-CN"/>
        </w:rPr>
        <w:t>本项目采购标的对应的中小企业划分标准所属行业为科学研究和技术服务业；</w:t>
      </w:r>
    </w:p>
    <w:p>
      <w:pPr>
        <w:pStyle w:val="22"/>
        <w:keepNext w:val="0"/>
        <w:keepLines w:val="0"/>
        <w:pageBreakBefore w:val="0"/>
        <w:widowControl w:val="0"/>
        <w:numPr>
          <w:ilvl w:val="1"/>
          <w:numId w:val="17"/>
        </w:numPr>
        <w:tabs>
          <w:tab w:val="left" w:pos="1101"/>
        </w:tabs>
        <w:kinsoku/>
        <w:wordWrap/>
        <w:overflowPunct/>
        <w:topLinePunct w:val="0"/>
        <w:autoSpaceDE w:val="0"/>
        <w:autoSpaceDN w:val="0"/>
        <w:bidi w:val="0"/>
        <w:adjustRightInd/>
        <w:snapToGrid/>
        <w:spacing w:before="1" w:after="0" w:line="360" w:lineRule="auto"/>
        <w:ind w:left="1100" w:right="0" w:hanging="365"/>
        <w:jc w:val="left"/>
        <w:textAlignment w:val="auto"/>
        <w:rPr>
          <w:rFonts w:hint="eastAsia" w:ascii="仿宋" w:hAnsi="仿宋" w:eastAsia="仿宋" w:cs="仿宋"/>
          <w:sz w:val="21"/>
          <w:highlight w:val="none"/>
        </w:rPr>
      </w:pPr>
      <w:r>
        <w:rPr>
          <w:rFonts w:hint="eastAsia" w:ascii="仿宋" w:hAnsi="仿宋" w:eastAsia="仿宋" w:cs="仿宋"/>
          <w:spacing w:val="8"/>
          <w:sz w:val="21"/>
          <w:highlight w:val="none"/>
          <w:lang w:val="en-US" w:eastAsia="zh-CN"/>
        </w:rPr>
        <w:t>本在中华人民共和国境内依法成立，依据国务院批准的中小企业划分标准确定的中型企业、小型企业和微型企业，但与大型企业的负责人为同一人，或者与大型企业存在直接控股、管理关系除外。</w:t>
      </w:r>
    </w:p>
    <w:p>
      <w:pPr>
        <w:pStyle w:val="22"/>
        <w:keepNext w:val="0"/>
        <w:keepLines w:val="0"/>
        <w:pageBreakBefore w:val="0"/>
        <w:widowControl w:val="0"/>
        <w:numPr>
          <w:ilvl w:val="1"/>
          <w:numId w:val="17"/>
        </w:numPr>
        <w:tabs>
          <w:tab w:val="left" w:pos="1101"/>
        </w:tabs>
        <w:kinsoku/>
        <w:wordWrap/>
        <w:overflowPunct/>
        <w:topLinePunct w:val="0"/>
        <w:autoSpaceDE w:val="0"/>
        <w:autoSpaceDN w:val="0"/>
        <w:bidi w:val="0"/>
        <w:adjustRightInd/>
        <w:snapToGrid/>
        <w:spacing w:before="1" w:after="0" w:line="360" w:lineRule="auto"/>
        <w:ind w:left="1100" w:right="0" w:hanging="365"/>
        <w:jc w:val="left"/>
        <w:textAlignment w:val="auto"/>
        <w:rPr>
          <w:rFonts w:hint="eastAsia" w:ascii="仿宋" w:hAnsi="仿宋" w:eastAsia="仿宋" w:cs="仿宋"/>
          <w:spacing w:val="8"/>
          <w:sz w:val="21"/>
          <w:highlight w:val="none"/>
        </w:rPr>
      </w:pPr>
      <w:r>
        <w:rPr>
          <w:rFonts w:hint="eastAsia" w:ascii="仿宋" w:hAnsi="仿宋" w:eastAsia="仿宋" w:cs="仿宋"/>
          <w:spacing w:val="8"/>
          <w:sz w:val="21"/>
          <w:highlight w:val="none"/>
          <w:lang w:val="en-US" w:eastAsia="zh-CN"/>
        </w:rPr>
        <w:t>符合中小企业划分标准的题工商户，在政府采购活动中视同中小企业。</w:t>
      </w:r>
    </w:p>
    <w:p>
      <w:pPr>
        <w:pStyle w:val="22"/>
        <w:keepNext w:val="0"/>
        <w:keepLines w:val="0"/>
        <w:pageBreakBefore w:val="0"/>
        <w:widowControl w:val="0"/>
        <w:numPr>
          <w:ilvl w:val="1"/>
          <w:numId w:val="17"/>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在政府采购活动中，供应商提供的货物、工程或者服务符合下列情形的，享受本办法规定的中小企业扶持政策：（一）在货物采购项目中，货物由中小企业制造，即货物由中小企业生产且使用该中小企业商号或者注册上标；（二）在工程采购项目中，工程由中小企业承建，即工程施工单位为中小企业；（三）在服务采购项目中，服务由中小企业承接，即提供服务的人员为中小企业依照《中华人民共和国劳动合同法》订立劳动合同的从业人员；</w:t>
      </w:r>
    </w:p>
    <w:p>
      <w:pPr>
        <w:pStyle w:val="22"/>
        <w:keepNext w:val="0"/>
        <w:keepLines w:val="0"/>
        <w:pageBreakBefore w:val="0"/>
        <w:widowControl w:val="0"/>
        <w:numPr>
          <w:ilvl w:val="1"/>
          <w:numId w:val="17"/>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在货物采购项目中，供应商提供的货物既有中小企业制造货物，也有大型企业执照货物的，不享受本办法规定的中小企业扶持政策；</w:t>
      </w:r>
    </w:p>
    <w:p>
      <w:pPr>
        <w:pStyle w:val="22"/>
        <w:keepNext w:val="0"/>
        <w:keepLines w:val="0"/>
        <w:pageBreakBefore w:val="0"/>
        <w:widowControl w:val="0"/>
        <w:numPr>
          <w:ilvl w:val="1"/>
          <w:numId w:val="17"/>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以联合体形式参加政府采购活动，联合体各方均为中小企业的，联合体视同中小企业。其中联合体各方均为小微企业的，联合体视同小微企业；</w:t>
      </w:r>
    </w:p>
    <w:p>
      <w:pPr>
        <w:pStyle w:val="22"/>
        <w:keepNext w:val="0"/>
        <w:keepLines w:val="0"/>
        <w:pageBreakBefore w:val="0"/>
        <w:widowControl w:val="0"/>
        <w:numPr>
          <w:ilvl w:val="1"/>
          <w:numId w:val="17"/>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依据《政府采购促进中小企业发展管理办法》（财库〔2020〕46号）的规定享受扶持政府获得政府采购合同的，小微企业不得将合同分包给大中型企业，中型企业不得将合同分包给大型企业；</w:t>
      </w:r>
    </w:p>
    <w:p>
      <w:pPr>
        <w:pStyle w:val="22"/>
        <w:keepNext w:val="0"/>
        <w:keepLines w:val="0"/>
        <w:pageBreakBefore w:val="0"/>
        <w:widowControl w:val="0"/>
        <w:numPr>
          <w:ilvl w:val="1"/>
          <w:numId w:val="17"/>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投标人依照《政府采购促进中小企业发展管理办法》（财库〔2020〕46号）的规定提供《中小企业声明函》内容不实的，其行为属于提供虚假材料谋取中标（成交），依照《中华人民共和国政府采购法》及国家相关法律规定对提供虚假材料的投标人及相关人员追究响应法律责任。</w:t>
      </w:r>
    </w:p>
    <w:p>
      <w:pPr>
        <w:pStyle w:val="22"/>
        <w:keepNext w:val="0"/>
        <w:keepLines w:val="0"/>
        <w:pageBreakBefore w:val="0"/>
        <w:widowControl w:val="0"/>
        <w:numPr>
          <w:ilvl w:val="1"/>
          <w:numId w:val="17"/>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参加政府采购活动的中小企业应当提供《中小企业声明函》（规格见第五部分谈判响应文件格式）；</w:t>
      </w:r>
    </w:p>
    <w:p>
      <w:pPr>
        <w:pStyle w:val="22"/>
        <w:keepNext w:val="0"/>
        <w:keepLines w:val="0"/>
        <w:pageBreakBefore w:val="0"/>
        <w:widowControl w:val="0"/>
        <w:numPr>
          <w:ilvl w:val="0"/>
          <w:numId w:val="18"/>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spacing w:val="-8"/>
          <w:sz w:val="21"/>
        </w:rPr>
      </w:pPr>
      <w:r>
        <w:rPr>
          <w:rFonts w:hint="eastAsia" w:ascii="仿宋" w:hAnsi="仿宋" w:eastAsia="仿宋" w:cs="仿宋"/>
          <w:spacing w:val="-8"/>
          <w:sz w:val="21"/>
          <w:lang w:val="zh-CN" w:eastAsia="zh-CN"/>
        </w:rPr>
        <w:t>根据《财政部民政部中国残疾人联合会关于促进残疾人就业政府采购政策的通知》（财库〔2017〕141号）的规定，残疾人福利性单位视同小型、微型企业。符合条件的残疾人福利性单位在参加政府采购活动时，应当提供《残疾人福利性单位声明函》（格式见第五部分谈判响应文件格式），并对声明的真实性负责，否则评审时不能享受相应的价格扣除。</w:t>
      </w:r>
      <w:r>
        <w:rPr>
          <w:rFonts w:hint="eastAsia" w:ascii="仿宋" w:hAnsi="仿宋" w:eastAsia="仿宋" w:cs="仿宋"/>
          <w:spacing w:val="-8"/>
          <w:sz w:val="21"/>
          <w:lang w:val="en-US" w:eastAsia="zh-CN"/>
        </w:rPr>
        <w:t>供应商同时为</w:t>
      </w:r>
      <w:r>
        <w:rPr>
          <w:rFonts w:hint="eastAsia" w:ascii="仿宋" w:hAnsi="仿宋" w:eastAsia="仿宋" w:cs="仿宋"/>
          <w:spacing w:val="-8"/>
          <w:sz w:val="21"/>
          <w:lang w:val="zh-CN" w:eastAsia="zh-CN"/>
        </w:rPr>
        <w:t>小型</w:t>
      </w:r>
      <w:r>
        <w:rPr>
          <w:rFonts w:hint="eastAsia" w:ascii="仿宋" w:hAnsi="仿宋" w:eastAsia="仿宋" w:cs="仿宋"/>
          <w:spacing w:val="-8"/>
          <w:sz w:val="21"/>
          <w:lang w:val="en-US" w:eastAsia="zh-CN"/>
        </w:rPr>
        <w:t>企业</w:t>
      </w:r>
      <w:r>
        <w:rPr>
          <w:rFonts w:hint="eastAsia" w:ascii="仿宋" w:hAnsi="仿宋" w:eastAsia="仿宋" w:cs="仿宋"/>
          <w:spacing w:val="-8"/>
          <w:sz w:val="21"/>
          <w:lang w:val="zh-CN" w:eastAsia="zh-CN"/>
        </w:rPr>
        <w:t>、微型企业、</w:t>
      </w:r>
      <w:r>
        <w:rPr>
          <w:rFonts w:hint="eastAsia" w:ascii="仿宋" w:hAnsi="仿宋" w:eastAsia="仿宋" w:cs="仿宋"/>
          <w:spacing w:val="-8"/>
          <w:sz w:val="21"/>
          <w:lang w:val="en-US" w:eastAsia="zh-CN"/>
        </w:rPr>
        <w:t>监狱企业和</w:t>
      </w:r>
      <w:r>
        <w:rPr>
          <w:rFonts w:hint="eastAsia" w:ascii="仿宋" w:hAnsi="仿宋" w:eastAsia="仿宋" w:cs="仿宋"/>
          <w:spacing w:val="-8"/>
          <w:sz w:val="21"/>
          <w:lang w:val="zh-CN" w:eastAsia="zh-CN"/>
        </w:rPr>
        <w:t>残疾人福利性单位</w:t>
      </w:r>
      <w:r>
        <w:rPr>
          <w:rFonts w:hint="eastAsia" w:ascii="仿宋" w:hAnsi="仿宋" w:eastAsia="仿宋" w:cs="仿宋"/>
          <w:spacing w:val="-8"/>
          <w:sz w:val="21"/>
          <w:lang w:val="en-US" w:eastAsia="zh-CN"/>
        </w:rPr>
        <w:t>的，评审中只享受一次价格扣除，不重复进行价格扣除</w:t>
      </w:r>
      <w:r>
        <w:rPr>
          <w:rFonts w:hint="eastAsia" w:ascii="仿宋" w:hAnsi="仿宋" w:eastAsia="仿宋" w:cs="仿宋"/>
          <w:spacing w:val="-8"/>
          <w:sz w:val="21"/>
          <w:lang w:val="zh-CN" w:eastAsia="zh-CN"/>
        </w:rPr>
        <w:t>。</w:t>
      </w:r>
    </w:p>
    <w:p>
      <w:pPr>
        <w:pStyle w:val="22"/>
        <w:keepNext w:val="0"/>
        <w:keepLines w:val="0"/>
        <w:pageBreakBefore w:val="0"/>
        <w:widowControl w:val="0"/>
        <w:numPr>
          <w:ilvl w:val="0"/>
          <w:numId w:val="18"/>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rPr>
      </w:pPr>
      <w:r>
        <w:rPr>
          <w:rFonts w:hint="eastAsia" w:ascii="仿宋" w:hAnsi="仿宋" w:eastAsia="仿宋" w:cs="仿宋"/>
          <w:spacing w:val="-14"/>
          <w:sz w:val="21"/>
        </w:rPr>
        <w:t>评审报告</w:t>
      </w:r>
    </w:p>
    <w:p>
      <w:pPr>
        <w:pStyle w:val="22"/>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before="0" w:after="0" w:line="360" w:lineRule="auto"/>
        <w:ind w:left="850" w:leftChars="0" w:right="0" w:rightChars="0"/>
        <w:jc w:val="left"/>
        <w:textAlignment w:val="auto"/>
        <w:rPr>
          <w:rFonts w:hint="eastAsia" w:ascii="仿宋" w:hAnsi="仿宋" w:eastAsia="仿宋" w:cs="仿宋"/>
        </w:rPr>
      </w:pPr>
      <w:r>
        <w:rPr>
          <w:rFonts w:hint="eastAsia" w:ascii="仿宋" w:hAnsi="仿宋" w:eastAsia="仿宋" w:cs="仿宋"/>
        </w:rPr>
        <w:t>谈判小组依据评审结果出具评审报告。</w:t>
      </w:r>
    </w:p>
    <w:p>
      <w:pPr>
        <w:pStyle w:val="22"/>
        <w:keepNext w:val="0"/>
        <w:keepLines w:val="0"/>
        <w:pageBreakBefore w:val="0"/>
        <w:widowControl w:val="0"/>
        <w:numPr>
          <w:ilvl w:val="1"/>
          <w:numId w:val="8"/>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保密性</w:t>
      </w:r>
    </w:p>
    <w:p>
      <w:pPr>
        <w:pStyle w:val="22"/>
        <w:keepNext w:val="0"/>
        <w:keepLines w:val="0"/>
        <w:pageBreakBefore w:val="0"/>
        <w:widowControl w:val="0"/>
        <w:numPr>
          <w:ilvl w:val="0"/>
          <w:numId w:val="19"/>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z w:val="21"/>
          <w:szCs w:val="21"/>
          <w:lang w:val="zh-CN" w:eastAsia="zh-CN" w:bidi="zh-CN"/>
        </w:rPr>
        <w:t>接受报价后，直至成交人与采购人签订合同后止，凡与谈判、审查、澄清、评价、比较、确</w:t>
      </w:r>
      <w:r>
        <w:rPr>
          <w:rFonts w:hint="eastAsia" w:ascii="仿宋" w:hAnsi="仿宋" w:eastAsia="仿宋" w:cs="仿宋"/>
          <w:spacing w:val="-8"/>
          <w:sz w:val="21"/>
        </w:rPr>
        <w:t>定成交人意见有关的内容，任何人均不得向响应供应商及与谈判评审无关的其他人透露。</w:t>
      </w:r>
    </w:p>
    <w:p>
      <w:pPr>
        <w:pStyle w:val="22"/>
        <w:keepNext w:val="0"/>
        <w:keepLines w:val="0"/>
        <w:pageBreakBefore w:val="0"/>
        <w:widowControl w:val="0"/>
        <w:numPr>
          <w:ilvl w:val="0"/>
          <w:numId w:val="19"/>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pacing w:val="-8"/>
          <w:sz w:val="21"/>
        </w:rPr>
        <w:t>从报价递交截止时间起到确定成交人日止，响应供应商不得与参加谈判、评审的有关人员私下</w:t>
      </w:r>
      <w:r>
        <w:rPr>
          <w:rFonts w:hint="eastAsia" w:ascii="仿宋" w:hAnsi="仿宋" w:eastAsia="仿宋" w:cs="仿宋"/>
          <w:sz w:val="21"/>
        </w:rPr>
        <w:t>接触。在谈判评审过程中，如果响应供应商试图在谈判响应文件审查、澄清、比较及推</w:t>
      </w:r>
      <w:r>
        <w:rPr>
          <w:rFonts w:hint="eastAsia" w:ascii="仿宋" w:hAnsi="仿宋" w:eastAsia="仿宋" w:cs="仿宋"/>
          <w:spacing w:val="-10"/>
          <w:sz w:val="21"/>
        </w:rPr>
        <w:t>荐成交人方面向参与谈判评审的有关人员和采购人施加任何影响，其报价将被拒绝。</w:t>
      </w:r>
    </w:p>
    <w:p>
      <w:pPr>
        <w:pStyle w:val="22"/>
        <w:keepNext w:val="0"/>
        <w:keepLines w:val="0"/>
        <w:pageBreakBefore w:val="0"/>
        <w:widowControl w:val="0"/>
        <w:numPr>
          <w:ilvl w:val="1"/>
          <w:numId w:val="8"/>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接受和拒绝任何或所有报价的权利</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rPr>
      </w:pPr>
      <w:r>
        <w:rPr>
          <w:rFonts w:hint="eastAsia" w:ascii="仿宋" w:hAnsi="仿宋" w:eastAsia="仿宋" w:cs="仿宋"/>
          <w:sz w:val="21"/>
          <w:szCs w:val="22"/>
          <w:lang w:val="zh-CN" w:eastAsia="zh-CN" w:bidi="zh-CN"/>
        </w:rPr>
        <w:t>采购代理机构和采购人保留在成交之前任何时候接受或拒绝任何报价，以及宣布竞争性谈判</w:t>
      </w:r>
      <w:r>
        <w:rPr>
          <w:rFonts w:hint="eastAsia" w:ascii="仿宋" w:hAnsi="仿宋" w:eastAsia="仿宋" w:cs="仿宋"/>
        </w:rPr>
        <w:t>无效或拒绝所有报价的权利，对受影响的响应供应商不承担任何责任。</w:t>
      </w:r>
    </w:p>
    <w:p>
      <w:pPr>
        <w:pStyle w:val="4"/>
        <w:keepNext w:val="0"/>
        <w:keepLines w:val="0"/>
        <w:pageBreakBefore w:val="0"/>
        <w:widowControl w:val="0"/>
        <w:numPr>
          <w:ilvl w:val="0"/>
          <w:numId w:val="20"/>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8" w:name="八、确定成交供应商办法"/>
      <w:bookmarkEnd w:id="38"/>
      <w:r>
        <w:rPr>
          <w:rFonts w:hint="eastAsia" w:ascii="仿宋" w:hAnsi="仿宋" w:eastAsia="仿宋" w:cs="仿宋"/>
        </w:rPr>
        <w:t>确定成交供应商办法</w:t>
      </w:r>
    </w:p>
    <w:p>
      <w:pPr>
        <w:pStyle w:val="8"/>
        <w:keepNext w:val="0"/>
        <w:keepLines w:val="0"/>
        <w:pageBreakBefore w:val="0"/>
        <w:widowControl w:val="0"/>
        <w:numPr>
          <w:ilvl w:val="0"/>
          <w:numId w:val="8"/>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highlight w:val="none"/>
        </w:rPr>
      </w:pPr>
      <w:bookmarkStart w:id="39" w:name="15.确定成交供应商"/>
      <w:bookmarkEnd w:id="39"/>
      <w:r>
        <w:rPr>
          <w:rFonts w:hint="eastAsia" w:ascii="仿宋" w:hAnsi="仿宋" w:eastAsia="仿宋" w:cs="仿宋"/>
          <w:highlight w:val="none"/>
        </w:rPr>
        <w:t>确定成交供应商</w:t>
      </w:r>
    </w:p>
    <w:p>
      <w:pPr>
        <w:pStyle w:val="22"/>
        <w:keepNext w:val="0"/>
        <w:keepLines w:val="0"/>
        <w:pageBreakBefore w:val="0"/>
        <w:widowControl w:val="0"/>
        <w:numPr>
          <w:ilvl w:val="1"/>
          <w:numId w:val="8"/>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谈判小组进行综合评议，对提供产品质量、服务均能满足谈判文件规定最低要求的供应商归纳为推荐成交的候选对象，采购人依照候选供应商的报价顺序，以有效报价最低折确定为成交供应商；</w:t>
      </w:r>
    </w:p>
    <w:p>
      <w:pPr>
        <w:pStyle w:val="22"/>
        <w:keepNext w:val="0"/>
        <w:keepLines w:val="0"/>
        <w:pageBreakBefore w:val="0"/>
        <w:widowControl w:val="0"/>
        <w:numPr>
          <w:ilvl w:val="1"/>
          <w:numId w:val="8"/>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根据符合采购需求、质量和服务且报价最低的原则确定成交供应商。报价相同的，谈判小组按合格的响应供应商履约能力的优劣顺序排列推荐候选成交供应商，由本项目采购人自行选择。</w:t>
      </w:r>
    </w:p>
    <w:p>
      <w:pPr>
        <w:pStyle w:val="22"/>
        <w:keepNext w:val="0"/>
        <w:keepLines w:val="0"/>
        <w:pageBreakBefore w:val="0"/>
        <w:widowControl w:val="0"/>
        <w:numPr>
          <w:ilvl w:val="1"/>
          <w:numId w:val="8"/>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成交人确定后，采购代理机构将在政府采购监管机关指定的媒体上发布成交公告，同时向成交人发出《成交通知书》，《成交通知书》对成交人和采购人具有同等法律效力。</w:t>
      </w:r>
    </w:p>
    <w:p>
      <w:pPr>
        <w:pStyle w:val="4"/>
        <w:keepNext w:val="0"/>
        <w:keepLines w:val="0"/>
        <w:pageBreakBefore w:val="0"/>
        <w:widowControl w:val="0"/>
        <w:numPr>
          <w:ilvl w:val="0"/>
          <w:numId w:val="21"/>
        </w:numPr>
        <w:kinsoku/>
        <w:wordWrap/>
        <w:overflowPunct/>
        <w:topLinePunct w:val="0"/>
        <w:autoSpaceDE w:val="0"/>
        <w:autoSpaceDN w:val="0"/>
        <w:bidi w:val="0"/>
        <w:adjustRightInd/>
        <w:snapToGrid/>
        <w:spacing w:before="165" w:line="360" w:lineRule="auto"/>
        <w:ind w:left="0" w:leftChars="0" w:right="0" w:firstLine="420" w:firstLineChars="0"/>
        <w:textAlignment w:val="auto"/>
        <w:rPr>
          <w:rFonts w:hint="eastAsia" w:ascii="仿宋" w:hAnsi="仿宋" w:eastAsia="仿宋" w:cs="仿宋"/>
        </w:rPr>
      </w:pPr>
      <w:bookmarkStart w:id="40" w:name="九、质疑与投诉"/>
      <w:bookmarkEnd w:id="40"/>
      <w:r>
        <w:rPr>
          <w:rFonts w:hint="eastAsia" w:ascii="仿宋" w:hAnsi="仿宋" w:eastAsia="仿宋" w:cs="仿宋"/>
        </w:rPr>
        <w:t>质疑与投诉</w:t>
      </w:r>
    </w:p>
    <w:p>
      <w:pPr>
        <w:pStyle w:val="8"/>
        <w:keepNext w:val="0"/>
        <w:keepLines w:val="0"/>
        <w:pageBreakBefore w:val="0"/>
        <w:widowControl w:val="0"/>
        <w:numPr>
          <w:ilvl w:val="0"/>
          <w:numId w:val="8"/>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rPr>
      </w:pPr>
      <w:bookmarkStart w:id="41" w:name="16.响应供应商对评审结果有质疑或投诉的，可依法向采购代理机构或采购人书面提出，"/>
      <w:bookmarkEnd w:id="41"/>
      <w:r>
        <w:rPr>
          <w:rFonts w:hint="eastAsia" w:ascii="仿宋" w:hAnsi="仿宋" w:eastAsia="仿宋" w:cs="仿宋"/>
          <w:spacing w:val="3"/>
        </w:rPr>
        <w:t>响应供应商对评审结果有质疑或投诉的，可依法向采购代理机构或采购人书面提出，但需对质疑或投诉内容的真实性承担责任。</w:t>
      </w:r>
    </w:p>
    <w:p>
      <w:pPr>
        <w:pStyle w:val="22"/>
        <w:keepNext w:val="0"/>
        <w:keepLines w:val="0"/>
        <w:pageBreakBefore w:val="0"/>
        <w:widowControl w:val="0"/>
        <w:numPr>
          <w:ilvl w:val="1"/>
          <w:numId w:val="8"/>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供应商认为谈判文件、采购过程和成交结果使自己的权益受到损害的，可以在知道或者应知其权益受到损害之日起七个工作日内，以书面原件形式向采购人、采购代理机构提出质疑，逾期质疑无效。供应商应知其权益受到损害之日是指：</w:t>
      </w:r>
    </w:p>
    <w:p>
      <w:pPr>
        <w:pStyle w:val="22"/>
        <w:keepNext w:val="0"/>
        <w:keepLines w:val="0"/>
        <w:pageBreakBefore w:val="0"/>
        <w:widowControl w:val="0"/>
        <w:numPr>
          <w:ilvl w:val="2"/>
          <w:numId w:val="8"/>
        </w:numPr>
        <w:tabs>
          <w:tab w:val="left" w:pos="1159"/>
        </w:tabs>
        <w:kinsoku/>
        <w:wordWrap/>
        <w:overflowPunct/>
        <w:topLinePunct w:val="0"/>
        <w:autoSpaceDE w:val="0"/>
        <w:autoSpaceDN w:val="0"/>
        <w:bidi w:val="0"/>
        <w:adjustRightInd/>
        <w:snapToGrid/>
        <w:spacing w:before="3"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对采购文件提出质疑的，为获取采购文件或者采购文件公告期限届满之日；</w:t>
      </w:r>
    </w:p>
    <w:p>
      <w:pPr>
        <w:pStyle w:val="22"/>
        <w:keepNext w:val="0"/>
        <w:keepLines w:val="0"/>
        <w:pageBreakBefore w:val="0"/>
        <w:widowControl w:val="0"/>
        <w:numPr>
          <w:ilvl w:val="2"/>
          <w:numId w:val="8"/>
        </w:numPr>
        <w:tabs>
          <w:tab w:val="left" w:pos="1159"/>
        </w:tabs>
        <w:kinsoku/>
        <w:wordWrap/>
        <w:overflowPunct/>
        <w:topLinePunct w:val="0"/>
        <w:autoSpaceDE w:val="0"/>
        <w:autoSpaceDN w:val="0"/>
        <w:bidi w:val="0"/>
        <w:adjustRightInd/>
        <w:snapToGrid/>
        <w:spacing w:before="0"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对采购过程提出质疑的，为各采购程序环节结束之日；</w:t>
      </w:r>
    </w:p>
    <w:p>
      <w:pPr>
        <w:pStyle w:val="22"/>
        <w:keepNext w:val="0"/>
        <w:keepLines w:val="0"/>
        <w:pageBreakBefore w:val="0"/>
        <w:widowControl w:val="0"/>
        <w:numPr>
          <w:ilvl w:val="2"/>
          <w:numId w:val="8"/>
        </w:numPr>
        <w:tabs>
          <w:tab w:val="left" w:pos="1159"/>
        </w:tabs>
        <w:kinsoku/>
        <w:wordWrap/>
        <w:overflowPunct/>
        <w:topLinePunct w:val="0"/>
        <w:autoSpaceDE w:val="0"/>
        <w:autoSpaceDN w:val="0"/>
        <w:bidi w:val="0"/>
        <w:adjustRightInd/>
        <w:snapToGrid/>
        <w:spacing w:before="139"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对成交结果提出质疑的，为成交结果公告期限届满之日。</w:t>
      </w:r>
    </w:p>
    <w:p>
      <w:pPr>
        <w:pStyle w:val="22"/>
        <w:keepNext w:val="0"/>
        <w:keepLines w:val="0"/>
        <w:pageBreakBefore w:val="0"/>
        <w:widowControl w:val="0"/>
        <w:numPr>
          <w:ilvl w:val="1"/>
          <w:numId w:val="8"/>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质疑供应商须在法定质疑期内一次性提出针对同一采购程序环节的质疑。</w:t>
      </w:r>
    </w:p>
    <w:p>
      <w:pPr>
        <w:pStyle w:val="22"/>
        <w:keepNext w:val="0"/>
        <w:keepLines w:val="0"/>
        <w:pageBreakBefore w:val="0"/>
        <w:widowControl w:val="0"/>
        <w:numPr>
          <w:ilvl w:val="1"/>
          <w:numId w:val="8"/>
        </w:numPr>
        <w:tabs>
          <w:tab w:val="left" w:pos="844"/>
        </w:tabs>
        <w:kinsoku/>
        <w:wordWrap/>
        <w:overflowPunct/>
        <w:topLinePunct w:val="0"/>
        <w:autoSpaceDE w:val="0"/>
        <w:autoSpaceDN w:val="0"/>
        <w:bidi w:val="0"/>
        <w:adjustRightInd/>
        <w:snapToGrid/>
        <w:spacing w:before="1"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szCs w:val="21"/>
          <w:lang w:val="zh-CN" w:eastAsia="zh-CN" w:bidi="zh-CN"/>
        </w:rPr>
        <w:t>质疑供应商应当是参与本项目采购活动的供应商，即已依法获取其可质疑的采购文件的，可</w:t>
      </w:r>
      <w:r>
        <w:rPr>
          <w:rFonts w:hint="eastAsia" w:ascii="仿宋" w:hAnsi="仿宋" w:eastAsia="仿宋" w:cs="仿宋"/>
          <w:sz w:val="21"/>
        </w:rPr>
        <w:t>以对本采购文件提出质疑。</w:t>
      </w:r>
    </w:p>
    <w:p>
      <w:pPr>
        <w:keepNext w:val="0"/>
        <w:keepLines w:val="0"/>
        <w:pageBreakBefore w:val="0"/>
        <w:widowControl w:val="0"/>
        <w:kinsoku/>
        <w:wordWrap/>
        <w:overflowPunct/>
        <w:topLinePunct w:val="0"/>
        <w:autoSpaceDE w:val="0"/>
        <w:autoSpaceDN w:val="0"/>
        <w:bidi w:val="0"/>
        <w:adjustRightInd/>
        <w:snapToGrid/>
        <w:spacing w:before="61" w:line="360" w:lineRule="auto"/>
        <w:ind w:left="191" w:right="0" w:firstLine="0"/>
        <w:jc w:val="center"/>
        <w:textAlignment w:val="auto"/>
        <w:rPr>
          <w:rFonts w:hint="eastAsia" w:ascii="仿宋" w:hAnsi="仿宋" w:eastAsia="仿宋" w:cs="仿宋"/>
          <w:sz w:val="21"/>
        </w:rPr>
      </w:pPr>
      <w:r>
        <w:rPr>
          <w:rFonts w:hint="eastAsia" w:ascii="仿宋" w:hAnsi="仿宋" w:eastAsia="仿宋" w:cs="仿宋"/>
          <w:sz w:val="21"/>
        </w:rPr>
        <w:t>质疑函内容包括但不限于权益受损害的情况说明、原因及证据内容等，以下述格式提交：</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9287" w:type="dxa"/>
            <w:noWrap w:val="0"/>
            <w:vAlign w:val="top"/>
          </w:tcPr>
          <w:p>
            <w:pPr>
              <w:widowControl w:val="0"/>
              <w:spacing w:line="360" w:lineRule="auto"/>
              <w:jc w:val="center"/>
              <w:rPr>
                <w:rFonts w:hint="eastAsia" w:ascii="仿宋" w:hAnsi="仿宋" w:eastAsia="仿宋" w:cs="仿宋"/>
                <w:color w:val="auto"/>
                <w:sz w:val="21"/>
                <w:szCs w:val="21"/>
              </w:rPr>
            </w:pPr>
            <w:r>
              <w:rPr>
                <w:rFonts w:hint="eastAsia" w:ascii="仿宋" w:hAnsi="仿宋" w:eastAsia="仿宋" w:cs="仿宋"/>
                <w:b/>
                <w:bCs/>
                <w:color w:val="auto"/>
                <w:sz w:val="28"/>
                <w:szCs w:val="28"/>
              </w:rPr>
              <w:t>质疑函范本</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一、质疑</w:t>
            </w:r>
            <w:r>
              <w:rPr>
                <w:rFonts w:hint="eastAsia" w:ascii="仿宋" w:hAnsi="仿宋" w:eastAsia="仿宋" w:cs="仿宋"/>
                <w:b/>
                <w:bCs/>
                <w:color w:val="auto"/>
                <w:lang w:eastAsia="zh-CN"/>
              </w:rPr>
              <w:t>供应商</w:t>
            </w:r>
            <w:r>
              <w:rPr>
                <w:rFonts w:hint="eastAsia" w:ascii="仿宋" w:hAnsi="仿宋" w:eastAsia="仿宋" w:cs="仿宋"/>
                <w:b/>
                <w:bCs/>
                <w:color w:val="auto"/>
              </w:rPr>
              <w:t>基本信息</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w:t>
            </w:r>
            <w:r>
              <w:rPr>
                <w:rFonts w:hint="eastAsia" w:ascii="仿宋" w:hAnsi="仿宋" w:eastAsia="仿宋" w:cs="仿宋"/>
                <w:color w:val="auto"/>
                <w:lang w:eastAsia="zh-CN"/>
              </w:rPr>
              <w:t>供应商</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授权代表：</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rPr>
            </w:pP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二、质疑项目基本情况</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质疑项目的名称：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质疑项目的</w:t>
            </w:r>
            <w:r>
              <w:rPr>
                <w:rFonts w:hint="eastAsia" w:ascii="仿宋" w:hAnsi="仿宋" w:eastAsia="仿宋" w:cs="仿宋"/>
                <w:color w:val="auto"/>
                <w:lang w:eastAsia="zh-CN"/>
              </w:rPr>
              <w:t>项目编号</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包</w:t>
            </w:r>
            <w:r>
              <w:rPr>
                <w:rFonts w:hint="eastAsia" w:ascii="仿宋" w:hAnsi="仿宋" w:eastAsia="仿宋" w:cs="仿宋"/>
                <w:color w:val="auto"/>
                <w:lang w:val="en-US" w:eastAsia="zh-CN"/>
              </w:rPr>
              <w:t xml:space="preserve">   </w:t>
            </w:r>
            <w:r>
              <w:rPr>
                <w:rFonts w:hint="eastAsia" w:ascii="仿宋" w:hAnsi="仿宋" w:eastAsia="仿宋" w:cs="仿宋"/>
                <w:color w:val="auto"/>
              </w:rPr>
              <w:t>号：</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采购人名称：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lang w:val="en-US" w:eastAsia="zh-CN"/>
              </w:rPr>
              <w:t>谈判</w:t>
            </w:r>
            <w:r>
              <w:rPr>
                <w:rFonts w:hint="eastAsia" w:ascii="仿宋" w:hAnsi="仿宋" w:eastAsia="仿宋" w:cs="仿宋"/>
                <w:color w:val="auto"/>
                <w:lang w:eastAsia="zh-CN"/>
              </w:rPr>
              <w:t>文件</w:t>
            </w:r>
            <w:r>
              <w:rPr>
                <w:rFonts w:hint="eastAsia" w:ascii="仿宋" w:hAnsi="仿宋" w:eastAsia="仿宋" w:cs="仿宋"/>
                <w:color w:val="auto"/>
              </w:rPr>
              <w:t>获取日期：</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三、质疑事项具体内容</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质疑事项1</w:t>
            </w:r>
            <w:r>
              <w:rPr>
                <w:rFonts w:hint="eastAsia" w:ascii="仿宋" w:hAnsi="仿宋" w:eastAsia="仿宋" w:cs="仿宋"/>
                <w:color w:val="auto"/>
                <w:lang w:eastAsia="zh-CN"/>
              </w:rPr>
              <w:t>：</w:t>
            </w:r>
          </w:p>
          <w:p>
            <w:pPr>
              <w:widowControl w:val="0"/>
              <w:pBdr>
                <w:top w:val="single" w:color="auto" w:sz="12" w:space="0"/>
                <w:bottom w:val="single" w:color="auto" w:sz="12" w:space="0"/>
              </w:pBdr>
              <w:spacing w:line="360" w:lineRule="auto"/>
              <w:jc w:val="both"/>
              <w:rPr>
                <w:rFonts w:hint="eastAsia" w:ascii="仿宋" w:hAnsi="仿宋" w:eastAsia="仿宋" w:cs="仿宋"/>
                <w:color w:val="auto"/>
                <w:u w:val="none"/>
                <w:lang w:val="en-US" w:eastAsia="zh-CN"/>
              </w:rPr>
            </w:pPr>
            <w:r>
              <w:rPr>
                <w:rStyle w:val="25"/>
                <w:rFonts w:hint="eastAsia" w:ascii="仿宋" w:hAnsi="仿宋" w:eastAsia="仿宋" w:cs="仿宋"/>
                <w:u w:val="none"/>
                <w:lang w:val="en-US" w:eastAsia="zh-CN"/>
              </w:rPr>
              <w:t>事实</w:t>
            </w:r>
            <w:r>
              <w:rPr>
                <w:rStyle w:val="25"/>
                <w:rFonts w:hint="eastAsia" w:ascii="仿宋" w:hAnsi="仿宋" w:eastAsia="仿宋" w:cs="仿宋"/>
                <w:u w:val="none"/>
              </w:rPr>
              <w:t>依据：</w:t>
            </w:r>
          </w:p>
          <w:p>
            <w:pPr>
              <w:widowControl w:val="0"/>
              <w:pBdr>
                <w:bottom w:val="none" w:color="auto" w:sz="0" w:space="0"/>
              </w:pBdr>
              <w:spacing w:line="360" w:lineRule="auto"/>
              <w:jc w:val="both"/>
              <w:rPr>
                <w:rFonts w:hint="eastAsia" w:ascii="仿宋" w:hAnsi="仿宋" w:eastAsia="仿宋" w:cs="仿宋"/>
                <w:color w:val="auto"/>
                <w:u w:val="none"/>
                <w:lang w:val="en-US" w:eastAsia="zh-CN"/>
              </w:rPr>
            </w:pPr>
            <w:r>
              <w:rPr>
                <w:rFonts w:hint="eastAsia" w:ascii="仿宋" w:hAnsi="仿宋" w:eastAsia="仿宋" w:cs="仿宋"/>
                <w:color w:val="auto"/>
                <w:u w:val="none"/>
                <w:lang w:val="en-US" w:eastAsia="zh-CN"/>
              </w:rPr>
              <w:t>法律依据：</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质疑事项2</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事实依据</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single" w:color="auto" w:sz="12"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法律依据</w:t>
            </w:r>
            <w:r>
              <w:rPr>
                <w:rFonts w:hint="eastAsia" w:ascii="仿宋" w:hAnsi="仿宋" w:eastAsia="仿宋" w:cs="仿宋"/>
                <w:color w:val="auto"/>
                <w:lang w:eastAsia="zh-CN"/>
              </w:rPr>
              <w:t>：</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u w:val="thick"/>
                <w:lang w:val="en-US" w:eastAsia="zh-CN"/>
              </w:rPr>
              <w:t>__________________________________________________________________________________</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四、与质疑事项相关的质疑请求</w:t>
            </w:r>
          </w:p>
          <w:p>
            <w:pPr>
              <w:widowControl w:val="0"/>
              <w:pBdr>
                <w:bottom w:val="single" w:color="auto" w:sz="12" w:space="0"/>
              </w:pBdr>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请求：</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lang w:val="en-US" w:eastAsia="zh-CN"/>
              </w:rPr>
              <w:t>法定代表人</w:t>
            </w:r>
            <w:r>
              <w:rPr>
                <w:rFonts w:hint="eastAsia" w:ascii="仿宋" w:hAnsi="仿宋" w:eastAsia="仿宋" w:cs="仿宋"/>
                <w:color w:val="auto"/>
              </w:rPr>
              <w:t>签字(签章)：</w:t>
            </w:r>
            <w:r>
              <w:rPr>
                <w:rFonts w:hint="eastAsia" w:ascii="仿宋" w:hAnsi="仿宋" w:eastAsia="仿宋" w:cs="仿宋"/>
                <w:color w:val="auto"/>
                <w:u w:val="thick"/>
                <w:lang w:val="en-US" w:eastAsia="zh-CN"/>
              </w:rPr>
              <w:t xml:space="preserve">                     </w:t>
            </w:r>
            <w:r>
              <w:rPr>
                <w:rFonts w:hint="eastAsia" w:ascii="仿宋" w:hAnsi="仿宋" w:eastAsia="仿宋" w:cs="仿宋"/>
                <w:color w:val="auto"/>
                <w:lang w:val="en-US" w:eastAsia="zh-CN"/>
              </w:rPr>
              <w:t>授权代表</w:t>
            </w:r>
            <w:r>
              <w:rPr>
                <w:rFonts w:hint="eastAsia" w:ascii="仿宋" w:hAnsi="仿宋" w:eastAsia="仿宋" w:cs="仿宋"/>
                <w:color w:val="auto"/>
              </w:rPr>
              <w:t>签字(签章)</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公章：</w:t>
            </w:r>
            <w:r>
              <w:rPr>
                <w:rFonts w:hint="eastAsia" w:ascii="仿宋" w:hAnsi="仿宋" w:eastAsia="仿宋" w:cs="仿宋"/>
                <w:color w:val="auto"/>
                <w:u w:val="thick"/>
                <w:lang w:val="en-US" w:eastAsia="zh-CN"/>
              </w:rPr>
              <w:t xml:space="preserve">                       </w:t>
            </w:r>
            <w:r>
              <w:rPr>
                <w:rFonts w:hint="eastAsia" w:ascii="仿宋" w:hAnsi="仿宋" w:eastAsia="仿宋" w:cs="仿宋"/>
                <w:color w:val="auto"/>
                <w:u w:val="none"/>
                <w:lang w:val="en-US" w:eastAsia="zh-CN"/>
              </w:rPr>
              <w:t xml:space="preserve">              </w:t>
            </w:r>
            <w:r>
              <w:rPr>
                <w:rFonts w:hint="eastAsia" w:ascii="仿宋" w:hAnsi="仿宋" w:eastAsia="仿宋" w:cs="仿宋"/>
                <w:color w:val="auto"/>
              </w:rPr>
              <w:t>日期</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证据目录清单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证据名称</w:t>
                  </w: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证据来源</w:t>
                  </w: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bl>
          <w:p>
            <w:pPr>
              <w:widowControl w:val="0"/>
              <w:spacing w:line="360" w:lineRule="auto"/>
              <w:jc w:val="center"/>
              <w:rPr>
                <w:rFonts w:hint="eastAsia" w:ascii="仿宋" w:hAnsi="仿宋" w:eastAsia="仿宋" w:cs="仿宋"/>
                <w:b/>
                <w:bCs/>
                <w:color w:val="auto"/>
                <w:sz w:val="32"/>
                <w:szCs w:val="32"/>
                <w:vertAlign w:val="baseline"/>
              </w:rPr>
            </w:pPr>
          </w:p>
        </w:tc>
      </w:tr>
    </w:tbl>
    <w:p>
      <w:pPr>
        <w:pStyle w:val="8"/>
        <w:keepNext w:val="0"/>
        <w:keepLines w:val="0"/>
        <w:pageBreakBefore w:val="0"/>
        <w:widowControl w:val="0"/>
        <w:numPr>
          <w:ilvl w:val="1"/>
          <w:numId w:val="8"/>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42" w:name="16.5质疑函应当署名。质疑供应商为自然人的，应当由本人签字；质疑供应商为法人或"/>
      <w:bookmarkEnd w:id="42"/>
      <w:r>
        <w:rPr>
          <w:rFonts w:hint="eastAsia" w:ascii="仿宋" w:hAnsi="仿宋" w:eastAsia="仿宋" w:cs="仿宋"/>
          <w:b w:val="0"/>
          <w:bCs w:val="0"/>
          <w:sz w:val="21"/>
          <w:szCs w:val="22"/>
          <w:lang w:val="zh-CN" w:eastAsia="zh-CN" w:bidi="zh-CN"/>
        </w:rPr>
        <w:t>质疑函应当署名。质疑供应商为自然人的，应当由本人签字；质疑供应商为法人或者其他组织的，应当由法定代表人、主要负责人亲笔签字，并加盖法人公章。</w:t>
      </w:r>
    </w:p>
    <w:p>
      <w:pPr>
        <w:pStyle w:val="22"/>
        <w:keepNext w:val="0"/>
        <w:keepLines w:val="0"/>
        <w:pageBreakBefore w:val="0"/>
        <w:widowControl w:val="0"/>
        <w:numPr>
          <w:ilvl w:val="1"/>
          <w:numId w:val="8"/>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供应商质疑应当有明确的请求和必要的证明材料。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pPr>
        <w:pStyle w:val="8"/>
        <w:keepNext w:val="0"/>
        <w:keepLines w:val="0"/>
        <w:pageBreakBefore w:val="0"/>
        <w:widowControl w:val="0"/>
        <w:numPr>
          <w:ilvl w:val="1"/>
          <w:numId w:val="8"/>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43" w:name="16.7质疑文件提交方式：由自然人本人或法定代表人或者主要负责人携带书面原件及身"/>
      <w:bookmarkEnd w:id="43"/>
      <w:r>
        <w:rPr>
          <w:rFonts w:hint="eastAsia" w:ascii="仿宋" w:hAnsi="仿宋" w:eastAsia="仿宋" w:cs="仿宋"/>
          <w:b w:val="0"/>
          <w:bCs w:val="0"/>
          <w:sz w:val="21"/>
          <w:szCs w:val="22"/>
          <w:lang w:val="zh-CN" w:eastAsia="zh-CN" w:bidi="zh-CN"/>
        </w:rPr>
        <w:t>质疑文件提交方式：由自然人本人或法定代表人或者主要负责人携带书面原件及身份证明原件到现场提交（自然人本人或法定代表人或者主要负责人不能到达现场的，可以委托他人到现场代交，但必须出具供应商签署的授权委托书原件，明确代理人的姓名或者名称、代理事项、具 体权限、期限和相关事项，同时代理人须携带身份证明原件），否则不予受理。</w:t>
      </w:r>
    </w:p>
    <w:p>
      <w:pPr>
        <w:pStyle w:val="22"/>
        <w:keepNext w:val="0"/>
        <w:keepLines w:val="0"/>
        <w:pageBreakBefore w:val="0"/>
        <w:widowControl w:val="0"/>
        <w:numPr>
          <w:ilvl w:val="1"/>
          <w:numId w:val="8"/>
        </w:numPr>
        <w:tabs>
          <w:tab w:val="left" w:pos="844"/>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质疑供应商对采购人、采购代理机构的质疑答复不满意，或者采购人、采购代理机构未在规定期限内作出答复的，可以在答复期满后15个工作日内向采购人的同级政府采购监督管理部门提起投诉。投诉的事项不得超出质疑的事项内容。</w:t>
      </w:r>
    </w:p>
    <w:p>
      <w:pPr>
        <w:pStyle w:val="22"/>
        <w:keepNext w:val="0"/>
        <w:keepLines w:val="0"/>
        <w:pageBreakBefore w:val="0"/>
        <w:widowControl w:val="0"/>
        <w:numPr>
          <w:ilvl w:val="1"/>
          <w:numId w:val="8"/>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b w:val="0"/>
          <w:bCs w:val="0"/>
          <w:sz w:val="21"/>
          <w:szCs w:val="22"/>
          <w:lang w:val="zh-CN" w:eastAsia="zh-CN" w:bidi="zh-CN"/>
        </w:rPr>
        <w:t>质疑受理</w:t>
      </w:r>
      <w:r>
        <w:rPr>
          <w:rFonts w:hint="eastAsia" w:ascii="仿宋" w:hAnsi="仿宋" w:eastAsia="仿宋" w:cs="仿宋"/>
          <w:b w:val="0"/>
          <w:bCs w:val="0"/>
          <w:sz w:val="21"/>
          <w:szCs w:val="22"/>
          <w:lang w:val="en-US" w:eastAsia="zh-CN" w:bidi="zh-CN"/>
        </w:rPr>
        <w:t>机构</w:t>
      </w:r>
      <w:r>
        <w:rPr>
          <w:rFonts w:hint="eastAsia" w:ascii="仿宋" w:hAnsi="仿宋" w:eastAsia="仿宋" w:cs="仿宋"/>
          <w:b w:val="0"/>
          <w:bCs w:val="0"/>
          <w:sz w:val="21"/>
          <w:szCs w:val="22"/>
          <w:lang w:val="zh-CN" w:eastAsia="zh-CN" w:bidi="zh-CN"/>
        </w:rPr>
        <w:t>：</w:t>
      </w:r>
      <w:r>
        <w:rPr>
          <w:rFonts w:hint="eastAsia" w:ascii="仿宋" w:hAnsi="仿宋" w:eastAsia="仿宋" w:cs="仿宋"/>
          <w:b w:val="0"/>
          <w:bCs w:val="0"/>
          <w:sz w:val="21"/>
          <w:szCs w:val="22"/>
          <w:lang w:val="en-US" w:eastAsia="zh-CN" w:bidi="zh-CN"/>
        </w:rPr>
        <w:t>广东至臻项目管理有限公司</w:t>
      </w:r>
      <w:r>
        <w:rPr>
          <w:rFonts w:hint="eastAsia" w:ascii="仿宋" w:hAnsi="仿宋" w:eastAsia="仿宋" w:cs="仿宋"/>
          <w:b w:val="0"/>
          <w:bCs w:val="0"/>
          <w:sz w:val="21"/>
          <w:szCs w:val="22"/>
          <w:lang w:val="zh-CN" w:eastAsia="zh-CN" w:bidi="zh-CN"/>
        </w:rPr>
        <w:t>。</w:t>
      </w:r>
    </w:p>
    <w:p>
      <w:pPr>
        <w:pStyle w:val="22"/>
        <w:keepNext w:val="0"/>
        <w:keepLines w:val="0"/>
        <w:pageBreakBefore w:val="0"/>
        <w:widowControl w:val="0"/>
        <w:numPr>
          <w:ilvl w:val="1"/>
          <w:numId w:val="8"/>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spacing w:val="-2"/>
          <w:sz w:val="21"/>
        </w:rPr>
        <w:t>质疑事宜联系电话：</w:t>
      </w:r>
      <w:r>
        <w:rPr>
          <w:rFonts w:hint="eastAsia" w:ascii="仿宋" w:hAnsi="仿宋" w:eastAsia="仿宋" w:cs="仿宋"/>
          <w:sz w:val="21"/>
        </w:rPr>
        <w:t>0766-</w:t>
      </w:r>
      <w:r>
        <w:rPr>
          <w:rFonts w:hint="eastAsia" w:ascii="仿宋" w:hAnsi="仿宋" w:eastAsia="仿宋" w:cs="仿宋"/>
          <w:sz w:val="21"/>
          <w:lang w:val="en-US" w:eastAsia="zh-CN"/>
        </w:rPr>
        <w:t>2888293</w:t>
      </w:r>
      <w:r>
        <w:rPr>
          <w:rFonts w:hint="eastAsia" w:ascii="仿宋" w:hAnsi="仿宋" w:eastAsia="仿宋" w:cs="仿宋"/>
          <w:sz w:val="21"/>
        </w:rPr>
        <w:t>。</w:t>
      </w:r>
    </w:p>
    <w:p>
      <w:pPr>
        <w:pStyle w:val="22"/>
        <w:keepNext w:val="0"/>
        <w:keepLines w:val="0"/>
        <w:pageBreakBefore w:val="0"/>
        <w:widowControl w:val="0"/>
        <w:numPr>
          <w:ilvl w:val="1"/>
          <w:numId w:val="8"/>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提交质疑文件地点：</w:t>
      </w:r>
      <w:r>
        <w:rPr>
          <w:rFonts w:hint="eastAsia" w:ascii="仿宋" w:hAnsi="仿宋" w:eastAsia="仿宋" w:cs="仿宋"/>
          <w:spacing w:val="-2"/>
          <w:sz w:val="21"/>
          <w:lang w:val="en-US" w:eastAsia="zh-CN"/>
        </w:rPr>
        <w:t>新兴县新城镇升平路55号翔顺筠州花园二区第27幢1层3号</w:t>
      </w:r>
      <w:r>
        <w:rPr>
          <w:rFonts w:hint="eastAsia" w:ascii="仿宋" w:hAnsi="仿宋" w:eastAsia="仿宋" w:cs="仿宋"/>
          <w:sz w:val="21"/>
        </w:rPr>
        <w:t>。</w:t>
      </w:r>
    </w:p>
    <w:p>
      <w:pPr>
        <w:pStyle w:val="22"/>
        <w:keepNext w:val="0"/>
        <w:keepLines w:val="0"/>
        <w:pageBreakBefore w:val="0"/>
        <w:widowControl w:val="0"/>
        <w:numPr>
          <w:ilvl w:val="1"/>
          <w:numId w:val="8"/>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本次采购活动中，采购代理机构对质疑回复等文件的送达方式为现场取件、邮寄或电子邮件（采购代理机构指定邮箱为：gdzzxm@163.com）。</w:t>
      </w:r>
    </w:p>
    <w:p>
      <w:pPr>
        <w:pStyle w:val="8"/>
        <w:keepNext w:val="0"/>
        <w:keepLines w:val="0"/>
        <w:pageBreakBefore w:val="0"/>
        <w:widowControl w:val="0"/>
        <w:numPr>
          <w:ilvl w:val="0"/>
          <w:numId w:val="22"/>
        </w:numPr>
        <w:tabs>
          <w:tab w:val="left" w:pos="417"/>
        </w:tabs>
        <w:kinsoku/>
        <w:wordWrap/>
        <w:overflowPunct/>
        <w:topLinePunct w:val="0"/>
        <w:autoSpaceDE w:val="0"/>
        <w:autoSpaceDN w:val="0"/>
        <w:bidi w:val="0"/>
        <w:adjustRightInd/>
        <w:snapToGrid/>
        <w:spacing w:before="0" w:after="0" w:line="360" w:lineRule="auto"/>
        <w:ind w:left="416" w:right="0" w:hanging="317"/>
        <w:jc w:val="left"/>
        <w:textAlignment w:val="auto"/>
        <w:rPr>
          <w:rFonts w:hint="eastAsia" w:ascii="仿宋" w:hAnsi="仿宋" w:eastAsia="仿宋" w:cs="仿宋"/>
          <w:sz w:val="19"/>
        </w:rPr>
      </w:pPr>
      <w:r>
        <w:rPr>
          <w:rFonts w:hint="eastAsia" w:ascii="仿宋" w:hAnsi="仿宋" w:eastAsia="仿宋" w:cs="仿宋"/>
        </w:rPr>
        <w:t>投诉</w:t>
      </w:r>
    </w:p>
    <w:p>
      <w:pPr>
        <w:pStyle w:val="22"/>
        <w:keepNext w:val="0"/>
        <w:keepLines w:val="0"/>
        <w:pageBreakBefore w:val="0"/>
        <w:widowControl w:val="0"/>
        <w:numPr>
          <w:ilvl w:val="1"/>
          <w:numId w:val="22"/>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投诉人提起投诉应当符合下列条件：</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（一）提起投诉前已依法进行质疑；</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（二）投诉书内容符合《中华人民共和国财政部令第94号--政府采购质疑和投诉办法》的规定；</w:t>
      </w:r>
    </w:p>
    <w:p>
      <w:pPr>
        <w:pStyle w:val="9"/>
        <w:keepNext w:val="0"/>
        <w:keepLines w:val="0"/>
        <w:pageBreakBefore w:val="0"/>
        <w:widowControl w:val="0"/>
        <w:kinsoku/>
        <w:wordWrap/>
        <w:overflowPunct/>
        <w:topLinePunct w:val="0"/>
        <w:autoSpaceDE w:val="0"/>
        <w:autoSpaceDN w:val="0"/>
        <w:bidi w:val="0"/>
        <w:adjustRightInd/>
        <w:snapToGrid/>
        <w:spacing w:before="4" w:line="360" w:lineRule="auto"/>
        <w:ind w:left="947" w:right="0"/>
        <w:textAlignment w:val="auto"/>
        <w:rPr>
          <w:rFonts w:hint="eastAsia" w:ascii="仿宋" w:hAnsi="仿宋" w:eastAsia="仿宋" w:cs="仿宋"/>
        </w:rPr>
      </w:pPr>
      <w:r>
        <w:rPr>
          <w:rFonts w:hint="eastAsia" w:ascii="仿宋" w:hAnsi="仿宋" w:eastAsia="仿宋" w:cs="仿宋"/>
        </w:rPr>
        <w:t>（三）在投诉有效期限内提起投诉；</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（四）同一投诉事项未经财政部门投诉处理；</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（五）财政部规定的其他条件。</w:t>
      </w:r>
    </w:p>
    <w:p>
      <w:pPr>
        <w:pStyle w:val="22"/>
        <w:keepNext w:val="0"/>
        <w:keepLines w:val="0"/>
        <w:pageBreakBefore w:val="0"/>
        <w:widowControl w:val="0"/>
        <w:numPr>
          <w:ilvl w:val="1"/>
          <w:numId w:val="22"/>
        </w:numPr>
        <w:tabs>
          <w:tab w:val="left" w:pos="811"/>
        </w:tabs>
        <w:kinsoku/>
        <w:wordWrap/>
        <w:overflowPunct/>
        <w:topLinePunct w:val="0"/>
        <w:autoSpaceDE w:val="0"/>
        <w:autoSpaceDN w:val="0"/>
        <w:bidi w:val="0"/>
        <w:adjustRightInd/>
        <w:snapToGrid/>
        <w:spacing w:before="1" w:after="0" w:line="360" w:lineRule="auto"/>
        <w:ind w:left="318" w:leftChars="0" w:right="0" w:firstLine="0"/>
        <w:jc w:val="both"/>
        <w:textAlignment w:val="auto"/>
        <w:rPr>
          <w:rFonts w:hint="eastAsia" w:ascii="仿宋" w:hAnsi="仿宋" w:eastAsia="仿宋" w:cs="仿宋"/>
          <w:sz w:val="21"/>
        </w:rPr>
      </w:pPr>
      <w:r>
        <w:rPr>
          <w:rFonts w:hint="eastAsia" w:ascii="仿宋" w:hAnsi="仿宋" w:eastAsia="仿宋" w:cs="仿宋"/>
          <w:spacing w:val="-9"/>
          <w:sz w:val="21"/>
        </w:rPr>
        <w:t>投诉人在全国范围</w:t>
      </w:r>
      <w:r>
        <w:rPr>
          <w:rFonts w:hint="eastAsia" w:ascii="仿宋" w:hAnsi="仿宋" w:eastAsia="仿宋" w:cs="仿宋"/>
          <w:sz w:val="21"/>
        </w:rPr>
        <w:t>12</w:t>
      </w:r>
      <w:r>
        <w:rPr>
          <w:rFonts w:hint="eastAsia" w:ascii="仿宋" w:hAnsi="仿宋" w:eastAsia="仿宋" w:cs="仿宋"/>
          <w:spacing w:val="-11"/>
          <w:sz w:val="21"/>
        </w:rPr>
        <w:t>个月内三次以上投诉查无实据的，由财政部门列入不良行为记录名单。投</w:t>
      </w:r>
      <w:r>
        <w:rPr>
          <w:rFonts w:hint="eastAsia" w:ascii="仿宋" w:hAnsi="仿宋" w:eastAsia="仿宋" w:cs="仿宋"/>
          <w:spacing w:val="-7"/>
          <w:sz w:val="21"/>
        </w:rPr>
        <w:t>诉人有下列行为之一的，属于虚假、恶意投诉，由财政部门列入不良行为记录名单，禁止其</w:t>
      </w:r>
      <w:r>
        <w:rPr>
          <w:rFonts w:hint="eastAsia" w:ascii="仿宋" w:hAnsi="仿宋" w:eastAsia="仿宋" w:cs="仿宋"/>
          <w:sz w:val="21"/>
        </w:rPr>
        <w:t>1</w:t>
      </w:r>
      <w:r>
        <w:rPr>
          <w:rFonts w:hint="eastAsia" w:ascii="仿宋" w:hAnsi="仿宋" w:eastAsia="仿宋" w:cs="仿宋"/>
          <w:spacing w:val="-15"/>
          <w:sz w:val="21"/>
        </w:rPr>
        <w:t>至</w:t>
      </w:r>
      <w:r>
        <w:rPr>
          <w:rFonts w:hint="eastAsia" w:ascii="仿宋" w:hAnsi="仿宋" w:eastAsia="仿宋" w:cs="仿宋"/>
          <w:sz w:val="21"/>
        </w:rPr>
        <w:t>3</w:t>
      </w:r>
      <w:r>
        <w:rPr>
          <w:rFonts w:hint="eastAsia" w:ascii="仿宋" w:hAnsi="仿宋" w:eastAsia="仿宋" w:cs="仿宋"/>
          <w:spacing w:val="-8"/>
          <w:sz w:val="21"/>
        </w:rPr>
        <w:t>年内参加政府采购活动：</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947" w:right="0"/>
        <w:textAlignment w:val="auto"/>
        <w:rPr>
          <w:rFonts w:hint="eastAsia" w:ascii="仿宋" w:hAnsi="仿宋" w:eastAsia="仿宋" w:cs="仿宋"/>
        </w:rPr>
      </w:pPr>
      <w:r>
        <w:rPr>
          <w:rFonts w:hint="eastAsia" w:ascii="仿宋" w:hAnsi="仿宋" w:eastAsia="仿宋" w:cs="仿宋"/>
        </w:rPr>
        <w:t>（一）捏造事实；</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（二）提供虚假材料；</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1578" w:right="0" w:hanging="634"/>
        <w:textAlignment w:val="auto"/>
        <w:rPr>
          <w:rFonts w:hint="eastAsia" w:ascii="仿宋" w:hAnsi="仿宋" w:eastAsia="仿宋" w:cs="仿宋"/>
        </w:rPr>
      </w:pPr>
      <w:r>
        <w:rPr>
          <w:rFonts w:hint="eastAsia" w:ascii="仿宋" w:hAnsi="仿宋" w:eastAsia="仿宋" w:cs="仿宋"/>
        </w:rPr>
        <w:t>（三）以非法手段取得证明材料。证据来源的合法性存在明显疑问，投诉人无法证明其取得方</w:t>
      </w:r>
      <w:r>
        <w:rPr>
          <w:rFonts w:hint="eastAsia" w:ascii="仿宋" w:hAnsi="仿宋" w:eastAsia="仿宋" w:cs="仿宋"/>
          <w:spacing w:val="-8"/>
        </w:rPr>
        <w:t>式合法的，视为以非法手段取得证明材料。</w:t>
      </w:r>
    </w:p>
    <w:p>
      <w:pPr>
        <w:pStyle w:val="4"/>
        <w:keepNext w:val="0"/>
        <w:keepLines w:val="0"/>
        <w:pageBreakBefore w:val="0"/>
        <w:widowControl w:val="0"/>
        <w:numPr>
          <w:ilvl w:val="0"/>
          <w:numId w:val="23"/>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44" w:name="十、签订合同"/>
      <w:bookmarkEnd w:id="44"/>
      <w:r>
        <w:rPr>
          <w:rFonts w:hint="eastAsia" w:ascii="仿宋" w:hAnsi="仿宋" w:eastAsia="仿宋" w:cs="仿宋"/>
        </w:rPr>
        <w:t>签订合同</w:t>
      </w:r>
    </w:p>
    <w:p>
      <w:pPr>
        <w:pStyle w:val="8"/>
        <w:keepNext w:val="0"/>
        <w:keepLines w:val="0"/>
        <w:pageBreakBefore w:val="0"/>
        <w:widowControl w:val="0"/>
        <w:numPr>
          <w:ilvl w:val="0"/>
          <w:numId w:val="22"/>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5" w:name="19.签订合同"/>
      <w:bookmarkEnd w:id="45"/>
      <w:bookmarkStart w:id="46" w:name="19.签订合同"/>
      <w:bookmarkEnd w:id="46"/>
      <w:r>
        <w:rPr>
          <w:rFonts w:hint="eastAsia" w:ascii="仿宋" w:hAnsi="仿宋" w:eastAsia="仿宋" w:cs="仿宋"/>
        </w:rPr>
        <w:t>签订合同</w:t>
      </w:r>
    </w:p>
    <w:p>
      <w:pPr>
        <w:pStyle w:val="9"/>
        <w:keepNext w:val="0"/>
        <w:keepLines w:val="0"/>
        <w:pageBreakBefore w:val="0"/>
        <w:widowControl w:val="0"/>
        <w:tabs>
          <w:tab w:val="left" w:pos="9051"/>
        </w:tabs>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spacing w:val="-5"/>
        </w:rPr>
      </w:pPr>
      <w:r>
        <w:rPr>
          <w:rFonts w:hint="eastAsia" w:ascii="仿宋" w:hAnsi="仿宋" w:eastAsia="仿宋" w:cs="仿宋"/>
          <w:spacing w:val="-5"/>
        </w:rPr>
        <w:t>成交人在收到《成交通知书》后，应按照《成交通知书》指定的时间、地点，派遣其授权代表与采购人签署合同。采购人与成交供应商按谈判文件要求和成交人响应文件承诺签订政府采购合同，但不得超出谈判文件和成交人响应文件的范围，也不得再行订立背离合同实质性内容的其他协议。</w:t>
      </w:r>
    </w:p>
    <w:p>
      <w:pPr>
        <w:pStyle w:val="22"/>
        <w:keepNext w:val="0"/>
        <w:keepLines w:val="0"/>
        <w:pageBreakBefore w:val="0"/>
        <w:widowControl w:val="0"/>
        <w:numPr>
          <w:ilvl w:val="0"/>
          <w:numId w:val="24"/>
        </w:numPr>
        <w:tabs>
          <w:tab w:val="left" w:pos="885"/>
        </w:tabs>
        <w:kinsoku/>
        <w:wordWrap/>
        <w:overflowPunct/>
        <w:topLinePunct w:val="0"/>
        <w:autoSpaceDE w:val="0"/>
        <w:autoSpaceDN w:val="0"/>
        <w:bidi w:val="0"/>
        <w:adjustRightInd/>
        <w:snapToGrid/>
        <w:spacing w:before="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谈判文件要求提交合同履约保证金的，成交供应商必须按规定提交合同履约保证金（如有）。</w:t>
      </w:r>
    </w:p>
    <w:p>
      <w:pPr>
        <w:pStyle w:val="22"/>
        <w:keepNext w:val="0"/>
        <w:keepLines w:val="0"/>
        <w:pageBreakBefore w:val="0"/>
        <w:widowControl w:val="0"/>
        <w:numPr>
          <w:ilvl w:val="0"/>
          <w:numId w:val="24"/>
        </w:numPr>
        <w:tabs>
          <w:tab w:val="left" w:pos="885"/>
        </w:tabs>
        <w:kinsoku/>
        <w:wordWrap/>
        <w:overflowPunct/>
        <w:topLinePunct w:val="0"/>
        <w:autoSpaceDE w:val="0"/>
        <w:autoSpaceDN w:val="0"/>
        <w:bidi w:val="0"/>
        <w:adjustRightInd/>
        <w:snapToGrid/>
        <w:spacing w:before="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合同的组成基于但不限于以下部分：</w:t>
      </w:r>
    </w:p>
    <w:p>
      <w:pPr>
        <w:pStyle w:val="22"/>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《合同书》；</w:t>
      </w:r>
    </w:p>
    <w:p>
      <w:pPr>
        <w:pStyle w:val="22"/>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谈判文件及其澄清、补充文件；</w:t>
      </w:r>
    </w:p>
    <w:p>
      <w:pPr>
        <w:pStyle w:val="22"/>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成交供应商的谈判响应文件及其澄清、补充文件；</w:t>
      </w:r>
    </w:p>
    <w:p>
      <w:pPr>
        <w:pStyle w:val="22"/>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《成交通知书》。</w:t>
      </w:r>
    </w:p>
    <w:p>
      <w:pPr>
        <w:pStyle w:val="22"/>
        <w:keepNext w:val="0"/>
        <w:keepLines w:val="0"/>
        <w:pageBreakBefore w:val="0"/>
        <w:widowControl w:val="0"/>
        <w:numPr>
          <w:ilvl w:val="0"/>
          <w:numId w:val="24"/>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不按约定签订或履行合同，给对方造成损失的，应承担赔偿责任。</w:t>
      </w:r>
    </w:p>
    <w:p>
      <w:pPr>
        <w:pStyle w:val="22"/>
        <w:keepNext w:val="0"/>
        <w:keepLines w:val="0"/>
        <w:pageBreakBefore w:val="0"/>
        <w:widowControl w:val="0"/>
        <w:numPr>
          <w:ilvl w:val="0"/>
          <w:numId w:val="24"/>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pacing w:val="-7"/>
          <w:sz w:val="21"/>
        </w:rPr>
        <w:t>自政府采购合同签订之日起</w:t>
      </w:r>
      <w:r>
        <w:rPr>
          <w:rFonts w:hint="eastAsia" w:ascii="仿宋" w:hAnsi="仿宋" w:eastAsia="仿宋" w:cs="仿宋"/>
          <w:sz w:val="21"/>
        </w:rPr>
        <w:t>7</w:t>
      </w:r>
      <w:r>
        <w:rPr>
          <w:rFonts w:hint="eastAsia" w:ascii="仿宋" w:hAnsi="仿宋" w:eastAsia="仿宋" w:cs="仿宋"/>
          <w:spacing w:val="-12"/>
          <w:sz w:val="21"/>
        </w:rPr>
        <w:t>个工作日内，采购人应将政府采</w:t>
      </w:r>
      <w:r>
        <w:rPr>
          <w:rFonts w:hint="eastAsia" w:ascii="仿宋" w:hAnsi="仿宋" w:eastAsia="仿宋" w:cs="仿宋"/>
          <w:sz w:val="21"/>
        </w:rPr>
        <w:t>购合同副本报同</w:t>
      </w:r>
      <w:r>
        <w:rPr>
          <w:rFonts w:hint="eastAsia" w:ascii="仿宋" w:hAnsi="仿宋" w:eastAsia="仿宋" w:cs="仿宋"/>
          <w:spacing w:val="-12"/>
          <w:sz w:val="21"/>
        </w:rPr>
        <w:t>级政府采购监</w:t>
      </w:r>
      <w:r>
        <w:rPr>
          <w:rFonts w:hint="eastAsia" w:ascii="仿宋" w:hAnsi="仿宋" w:eastAsia="仿宋" w:cs="仿宋"/>
          <w:spacing w:val="-7"/>
          <w:sz w:val="21"/>
        </w:rPr>
        <w:t>管机关备案。</w:t>
      </w:r>
    </w:p>
    <w:p>
      <w:pPr>
        <w:pStyle w:val="22"/>
        <w:keepNext w:val="0"/>
        <w:keepLines w:val="0"/>
        <w:pageBreakBefore w:val="0"/>
        <w:widowControl w:val="0"/>
        <w:numPr>
          <w:ilvl w:val="0"/>
          <w:numId w:val="24"/>
        </w:numPr>
        <w:tabs>
          <w:tab w:val="left" w:pos="885"/>
        </w:tabs>
        <w:kinsoku/>
        <w:wordWrap/>
        <w:overflowPunct/>
        <w:topLinePunct w:val="0"/>
        <w:autoSpaceDE w:val="0"/>
        <w:autoSpaceDN w:val="0"/>
        <w:bidi w:val="0"/>
        <w:adjustRightInd/>
        <w:snapToGrid/>
        <w:spacing w:before="4"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合同的履行</w:t>
      </w:r>
    </w:p>
    <w:p>
      <w:pPr>
        <w:pStyle w:val="22"/>
        <w:keepNext w:val="0"/>
        <w:keepLines w:val="0"/>
        <w:pageBreakBefore w:val="0"/>
        <w:widowControl w:val="0"/>
        <w:numPr>
          <w:ilvl w:val="0"/>
          <w:numId w:val="26"/>
        </w:numPr>
        <w:tabs>
          <w:tab w:val="left" w:pos="950"/>
        </w:tabs>
        <w:kinsoku/>
        <w:wordWrap/>
        <w:overflowPunct/>
        <w:topLinePunct w:val="0"/>
        <w:autoSpaceDE w:val="0"/>
        <w:autoSpaceDN w:val="0"/>
        <w:bidi w:val="0"/>
        <w:adjustRightInd/>
        <w:snapToGrid/>
        <w:spacing w:before="0" w:after="0" w:line="360" w:lineRule="auto"/>
        <w:ind w:left="947" w:right="0" w:hanging="209"/>
        <w:jc w:val="both"/>
        <w:textAlignment w:val="auto"/>
        <w:rPr>
          <w:rFonts w:hint="eastAsia" w:ascii="仿宋" w:hAnsi="仿宋" w:eastAsia="仿宋" w:cs="仿宋"/>
          <w:sz w:val="21"/>
        </w:rPr>
      </w:pPr>
      <w:r>
        <w:rPr>
          <w:rFonts w:hint="eastAsia" w:ascii="仿宋" w:hAnsi="仿宋" w:eastAsia="仿宋" w:cs="仿宋"/>
          <w:sz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22"/>
        <w:keepNext w:val="0"/>
        <w:keepLines w:val="0"/>
        <w:pageBreakBefore w:val="0"/>
        <w:widowControl w:val="0"/>
        <w:numPr>
          <w:ilvl w:val="0"/>
          <w:numId w:val="26"/>
        </w:numPr>
        <w:tabs>
          <w:tab w:val="left" w:pos="950"/>
        </w:tabs>
        <w:kinsoku/>
        <w:wordWrap/>
        <w:overflowPunct/>
        <w:topLinePunct w:val="0"/>
        <w:autoSpaceDE w:val="0"/>
        <w:autoSpaceDN w:val="0"/>
        <w:bidi w:val="0"/>
        <w:adjustRightInd/>
        <w:snapToGrid/>
        <w:spacing w:before="0" w:after="0" w:line="360" w:lineRule="auto"/>
        <w:ind w:left="947" w:right="0" w:hanging="209"/>
        <w:jc w:val="both"/>
        <w:textAlignment w:val="auto"/>
        <w:rPr>
          <w:rFonts w:hint="eastAsia" w:ascii="仿宋" w:hAnsi="仿宋" w:eastAsia="仿宋" w:cs="仿宋"/>
          <w:sz w:val="21"/>
        </w:rPr>
      </w:pPr>
      <w:r>
        <w:rPr>
          <w:rFonts w:hint="eastAsia" w:ascii="仿宋" w:hAnsi="仿宋" w:eastAsia="仿宋" w:cs="仿宋"/>
          <w:sz w:val="21"/>
        </w:rPr>
        <w:t>政府采购合同履行中，采购人需追加与合同标的相同的货物、工程或者服务的，在不改变合同其他条款的前提下，可以与供应商签订补充合同，但所补充合同的采购金额不得超过原采购金额的百分之十。</w:t>
      </w:r>
    </w:p>
    <w:p>
      <w:pPr>
        <w:pStyle w:val="4"/>
        <w:keepNext w:val="0"/>
        <w:keepLines w:val="0"/>
        <w:pageBreakBefore w:val="0"/>
        <w:widowControl w:val="0"/>
        <w:numPr>
          <w:ilvl w:val="0"/>
          <w:numId w:val="27"/>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rPr>
      </w:pPr>
      <w:bookmarkStart w:id="47" w:name="十一、适用法律"/>
      <w:bookmarkEnd w:id="47"/>
      <w:r>
        <w:rPr>
          <w:rFonts w:hint="eastAsia" w:ascii="仿宋" w:hAnsi="仿宋" w:eastAsia="仿宋" w:cs="仿宋"/>
        </w:rPr>
        <w:t>适用法律</w:t>
      </w:r>
    </w:p>
    <w:p>
      <w:pPr>
        <w:pStyle w:val="22"/>
        <w:keepNext w:val="0"/>
        <w:keepLines w:val="0"/>
        <w:pageBreakBefore w:val="0"/>
        <w:widowControl w:val="0"/>
        <w:numPr>
          <w:ilvl w:val="0"/>
          <w:numId w:val="22"/>
        </w:numPr>
        <w:tabs>
          <w:tab w:val="left" w:pos="633"/>
        </w:tabs>
        <w:kinsoku/>
        <w:wordWrap/>
        <w:overflowPunct/>
        <w:topLinePunct w:val="0"/>
        <w:autoSpaceDE w:val="0"/>
        <w:autoSpaceDN w:val="0"/>
        <w:bidi w:val="0"/>
        <w:adjustRightInd/>
        <w:snapToGrid/>
        <w:spacing w:before="0" w:after="0" w:line="360" w:lineRule="auto"/>
        <w:ind w:left="632" w:right="0" w:hanging="318"/>
        <w:jc w:val="both"/>
        <w:textAlignment w:val="auto"/>
        <w:rPr>
          <w:rFonts w:hint="eastAsia" w:ascii="仿宋" w:hAnsi="仿宋" w:eastAsia="仿宋" w:cs="仿宋"/>
        </w:rPr>
      </w:pPr>
      <w:r>
        <w:rPr>
          <w:rFonts w:hint="eastAsia" w:ascii="仿宋" w:hAnsi="仿宋" w:eastAsia="仿宋" w:cs="仿宋"/>
          <w:sz w:val="21"/>
        </w:rPr>
        <w:t>需要落实的政府采购政策</w:t>
      </w:r>
      <w:r>
        <w:rPr>
          <w:rFonts w:hint="eastAsia" w:ascii="仿宋" w:hAnsi="仿宋" w:eastAsia="仿宋" w:cs="仿宋"/>
          <w:sz w:val="21"/>
          <w:highlight w:val="none"/>
        </w:rPr>
        <w:t>：</w:t>
      </w:r>
      <w:r>
        <w:rPr>
          <w:rFonts w:hint="eastAsia" w:ascii="仿宋" w:hAnsi="仿宋" w:eastAsia="仿宋" w:cs="仿宋"/>
          <w:sz w:val="21"/>
          <w:highlight w:val="none"/>
          <w:lang w:val="en-US" w:eastAsia="zh-CN"/>
        </w:rPr>
        <w:t>《政府采购促进中小企业发展管理办法》（财库〔2020〕46号）</w:t>
      </w:r>
      <w:r>
        <w:rPr>
          <w:rFonts w:hint="eastAsia" w:ascii="仿宋" w:hAnsi="仿宋" w:eastAsia="仿宋" w:cs="仿宋"/>
          <w:sz w:val="21"/>
        </w:rPr>
        <w:t>、</w:t>
      </w:r>
      <w:r>
        <w:rPr>
          <w:rFonts w:hint="eastAsia" w:ascii="仿宋" w:hAnsi="仿宋" w:eastAsia="仿宋" w:cs="仿宋"/>
        </w:rPr>
        <w:t>《关于政府采购支持监狱企业发展有关问题的通知》（财库〔2014〕68</w:t>
      </w:r>
      <w:r>
        <w:rPr>
          <w:rFonts w:hint="eastAsia" w:ascii="仿宋" w:hAnsi="仿宋" w:eastAsia="仿宋" w:cs="仿宋"/>
          <w:spacing w:val="-34"/>
        </w:rPr>
        <w:t>号</w:t>
      </w:r>
      <w:r>
        <w:rPr>
          <w:rFonts w:hint="eastAsia" w:ascii="仿宋" w:hAnsi="仿宋" w:eastAsia="仿宋" w:cs="仿宋"/>
        </w:rPr>
        <w:t>）、《关于促进残疾人就业政府采购政策的通知》（财库〔2017〕141</w:t>
      </w:r>
      <w:r>
        <w:rPr>
          <w:rFonts w:hint="eastAsia" w:ascii="仿宋" w:hAnsi="仿宋" w:eastAsia="仿宋" w:cs="仿宋"/>
          <w:spacing w:val="-45"/>
        </w:rPr>
        <w:t>号</w:t>
      </w:r>
      <w:r>
        <w:rPr>
          <w:rFonts w:hint="eastAsia" w:ascii="仿宋" w:hAnsi="仿宋" w:eastAsia="仿宋" w:cs="仿宋"/>
          <w:spacing w:val="-3"/>
        </w:rPr>
        <w:t>）、《关于环境标志产品政府采购实施的意见》</w:t>
      </w:r>
      <w:r>
        <w:rPr>
          <w:rFonts w:hint="eastAsia" w:ascii="仿宋" w:hAnsi="仿宋" w:eastAsia="仿宋" w:cs="仿宋"/>
        </w:rPr>
        <w:t>（</w:t>
      </w:r>
      <w:r>
        <w:rPr>
          <w:rFonts w:hint="eastAsia" w:ascii="仿宋" w:hAnsi="仿宋" w:eastAsia="仿宋" w:cs="仿宋"/>
          <w:spacing w:val="-2"/>
        </w:rPr>
        <w:t>财库〔</w:t>
      </w:r>
      <w:r>
        <w:rPr>
          <w:rFonts w:hint="eastAsia" w:ascii="仿宋" w:hAnsi="仿宋" w:eastAsia="仿宋" w:cs="仿宋"/>
          <w:spacing w:val="-3"/>
        </w:rPr>
        <w:t>2006</w:t>
      </w:r>
      <w:r>
        <w:rPr>
          <w:rFonts w:hint="eastAsia" w:ascii="仿宋" w:hAnsi="仿宋" w:eastAsia="仿宋" w:cs="仿宋"/>
        </w:rPr>
        <w:t>〕90</w:t>
      </w:r>
      <w:r>
        <w:rPr>
          <w:rFonts w:hint="eastAsia" w:ascii="仿宋" w:hAnsi="仿宋" w:eastAsia="仿宋" w:cs="仿宋"/>
          <w:spacing w:val="-39"/>
        </w:rPr>
        <w:t>号</w:t>
      </w:r>
      <w:r>
        <w:rPr>
          <w:rFonts w:hint="eastAsia" w:ascii="仿宋" w:hAnsi="仿宋" w:eastAsia="仿宋" w:cs="仿宋"/>
        </w:rPr>
        <w:t>）、《节能产品政府采购实施意见》的通知（财库〔2004〕185</w:t>
      </w:r>
      <w:r>
        <w:rPr>
          <w:rFonts w:hint="eastAsia" w:ascii="仿宋" w:hAnsi="仿宋" w:eastAsia="仿宋" w:cs="仿宋"/>
          <w:spacing w:val="-37"/>
        </w:rPr>
        <w:t>号</w:t>
      </w:r>
      <w:r>
        <w:rPr>
          <w:rFonts w:hint="eastAsia" w:ascii="仿宋" w:hAnsi="仿宋" w:eastAsia="仿宋" w:cs="仿宋"/>
        </w:rPr>
        <w:t>）。</w:t>
      </w:r>
    </w:p>
    <w:p>
      <w:pPr>
        <w:pStyle w:val="22"/>
        <w:keepNext w:val="0"/>
        <w:keepLines w:val="0"/>
        <w:pageBreakBefore w:val="0"/>
        <w:widowControl w:val="0"/>
        <w:numPr>
          <w:ilvl w:val="0"/>
          <w:numId w:val="22"/>
        </w:numPr>
        <w:tabs>
          <w:tab w:val="left" w:pos="633"/>
        </w:tabs>
        <w:kinsoku/>
        <w:wordWrap/>
        <w:overflowPunct/>
        <w:topLinePunct w:val="0"/>
        <w:autoSpaceDE w:val="0"/>
        <w:autoSpaceDN w:val="0"/>
        <w:bidi w:val="0"/>
        <w:adjustRightInd/>
        <w:snapToGrid/>
        <w:spacing w:before="0" w:after="0" w:line="360" w:lineRule="auto"/>
        <w:ind w:left="632" w:right="0" w:hanging="318"/>
        <w:jc w:val="both"/>
        <w:textAlignment w:val="auto"/>
        <w:rPr>
          <w:rFonts w:hint="eastAsia" w:ascii="仿宋" w:hAnsi="仿宋" w:eastAsia="仿宋" w:cs="仿宋"/>
          <w:sz w:val="21"/>
        </w:rPr>
      </w:pPr>
      <w:r>
        <w:rPr>
          <w:rFonts w:hint="eastAsia" w:ascii="仿宋" w:hAnsi="仿宋" w:eastAsia="仿宋" w:cs="仿宋"/>
          <w:sz w:val="21"/>
        </w:rPr>
        <w:t>采购人、政府采购代理机构及响应供应商的一切采购投标活动均适用《中华人民共和国政府采购法》及其配套的法规、规章、政策。</w:t>
      </w:r>
    </w:p>
    <w:p>
      <w:pPr>
        <w:pStyle w:val="8"/>
        <w:keepNext w:val="0"/>
        <w:keepLines w:val="0"/>
        <w:pageBreakBefore w:val="0"/>
        <w:widowControl w:val="0"/>
        <w:numPr>
          <w:ilvl w:val="0"/>
          <w:numId w:val="22"/>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8" w:name="22.采购文件的解释权"/>
      <w:bookmarkEnd w:id="48"/>
      <w:bookmarkStart w:id="49" w:name="22.采购文件的解释权"/>
      <w:bookmarkEnd w:id="49"/>
      <w:r>
        <w:rPr>
          <w:rFonts w:hint="eastAsia" w:ascii="仿宋" w:hAnsi="仿宋" w:eastAsia="仿宋" w:cs="仿宋"/>
        </w:rPr>
        <w:t>采购文件的解释权</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738" w:right="0"/>
        <w:textAlignment w:val="auto"/>
        <w:rPr>
          <w:rFonts w:hint="eastAsia" w:ascii="仿宋" w:hAnsi="仿宋" w:eastAsia="仿宋" w:cs="仿宋"/>
        </w:rPr>
      </w:pPr>
      <w:r>
        <w:rPr>
          <w:rFonts w:hint="eastAsia" w:ascii="仿宋" w:hAnsi="仿宋" w:eastAsia="仿宋" w:cs="仿宋"/>
        </w:rPr>
        <w:t>本采购文件的解释权归</w:t>
      </w:r>
      <w:r>
        <w:rPr>
          <w:rFonts w:hint="eastAsia" w:ascii="仿宋" w:hAnsi="仿宋" w:eastAsia="仿宋" w:cs="仿宋"/>
          <w:lang w:val="en-US" w:eastAsia="zh-CN"/>
        </w:rPr>
        <w:t>广东至臻项目管理有限公司</w:t>
      </w:r>
      <w:r>
        <w:rPr>
          <w:rFonts w:hint="eastAsia" w:ascii="仿宋" w:hAnsi="仿宋" w:eastAsia="仿宋" w:cs="仿宋"/>
        </w:rPr>
        <w:t>所有。</w:t>
      </w:r>
    </w:p>
    <w:p>
      <w:pPr>
        <w:keepNext w:val="0"/>
        <w:keepLines w:val="0"/>
        <w:pageBreakBefore w:val="0"/>
        <w:widowControl w:val="0"/>
        <w:kinsoku/>
        <w:wordWrap/>
        <w:overflowPunct/>
        <w:topLinePunct w:val="0"/>
        <w:autoSpaceDE w:val="0"/>
        <w:autoSpaceDN w:val="0"/>
        <w:bidi w:val="0"/>
        <w:adjustRightInd/>
        <w:snapToGrid/>
        <w:spacing w:after="0" w:line="360" w:lineRule="auto"/>
        <w:ind w:right="0"/>
        <w:textAlignment w:val="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50" w:name="附表一《资格性审查表》"/>
      <w:bookmarkEnd w:id="50"/>
      <w:r>
        <w:rPr>
          <w:rFonts w:hint="eastAsia" w:ascii="仿宋" w:hAnsi="仿宋" w:eastAsia="仿宋" w:cs="仿宋"/>
          <w:b/>
          <w:bCs/>
          <w:sz w:val="21"/>
          <w:szCs w:val="22"/>
          <w:highlight w:val="none"/>
          <w:lang w:val="zh-CN" w:eastAsia="zh-CN" w:bidi="zh-CN"/>
        </w:rPr>
        <w:t>附表一《资格性</w:t>
      </w:r>
      <w:r>
        <w:rPr>
          <w:rFonts w:hint="eastAsia" w:ascii="仿宋" w:hAnsi="仿宋" w:eastAsia="仿宋" w:cs="仿宋"/>
          <w:b/>
          <w:sz w:val="21"/>
          <w:highlight w:val="none"/>
        </w:rPr>
        <w:t>评审表</w:t>
      </w:r>
      <w:r>
        <w:rPr>
          <w:rFonts w:hint="eastAsia" w:ascii="仿宋" w:hAnsi="仿宋" w:eastAsia="仿宋" w:cs="仿宋"/>
          <w:b/>
          <w:bCs/>
          <w:sz w:val="21"/>
          <w:szCs w:val="22"/>
          <w:highlight w:val="none"/>
          <w:lang w:val="zh-CN" w:eastAsia="zh-CN" w:bidi="zh-CN"/>
        </w:rPr>
        <w:t>》</w:t>
      </w:r>
    </w:p>
    <w:tbl>
      <w:tblPr>
        <w:tblStyle w:val="17"/>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60"/>
        <w:gridCol w:w="8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0" w:type="auto"/>
            <w:vAlign w:val="center"/>
          </w:tcPr>
          <w:p>
            <w:pPr>
              <w:pStyle w:val="23"/>
              <w:spacing w:before="172" w:line="360" w:lineRule="auto"/>
              <w:ind w:left="414" w:right="406"/>
              <w:jc w:val="both"/>
              <w:rPr>
                <w:rFonts w:hint="eastAsia" w:ascii="仿宋" w:hAnsi="仿宋" w:eastAsia="仿宋" w:cs="仿宋"/>
                <w:sz w:val="21"/>
                <w:highlight w:val="none"/>
              </w:rPr>
            </w:pPr>
            <w:r>
              <w:rPr>
                <w:rFonts w:hint="eastAsia" w:ascii="仿宋" w:hAnsi="仿宋" w:eastAsia="仿宋" w:cs="仿宋"/>
                <w:sz w:val="22"/>
                <w:szCs w:val="24"/>
                <w:highlight w:val="none"/>
              </w:rPr>
              <w:t>序号</w:t>
            </w:r>
          </w:p>
        </w:tc>
        <w:tc>
          <w:tcPr>
            <w:tcW w:w="0" w:type="auto"/>
            <w:vAlign w:val="center"/>
          </w:tcPr>
          <w:p>
            <w:pPr>
              <w:pStyle w:val="23"/>
              <w:spacing w:before="172" w:line="360" w:lineRule="auto"/>
              <w:ind w:left="3424" w:right="3419"/>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0" w:type="auto"/>
            <w:vAlign w:val="center"/>
          </w:tcPr>
          <w:p>
            <w:pPr>
              <w:pStyle w:val="23"/>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1</w:t>
            </w:r>
          </w:p>
        </w:tc>
        <w:tc>
          <w:tcPr>
            <w:tcW w:w="0" w:type="auto"/>
            <w:vAlign w:val="center"/>
          </w:tcPr>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sz w:val="21"/>
                <w:highlight w:val="none"/>
              </w:rPr>
            </w:pPr>
            <w:r>
              <w:rPr>
                <w:rFonts w:hint="eastAsia" w:ascii="仿宋" w:hAnsi="仿宋" w:eastAsia="仿宋" w:cs="仿宋"/>
                <w:b w:val="0"/>
                <w:bCs/>
                <w:color w:val="000000"/>
                <w:kern w:val="28"/>
                <w:sz w:val="21"/>
                <w:szCs w:val="20"/>
                <w:highlight w:val="none"/>
                <w:lang w:val="en-US" w:eastAsia="zh-CN" w:bidi="ar-SA"/>
              </w:rPr>
              <w:t>供应商具备《中华人民共和国政府采购法》第二十二条所规定的条件：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0" w:type="auto"/>
            <w:vAlign w:val="center"/>
          </w:tcPr>
          <w:p>
            <w:pPr>
              <w:pStyle w:val="23"/>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2</w:t>
            </w:r>
          </w:p>
        </w:tc>
        <w:tc>
          <w:tcPr>
            <w:tcW w:w="0" w:type="auto"/>
            <w:vAlign w:val="center"/>
          </w:tcPr>
          <w:p>
            <w:pPr>
              <w:keepNext w:val="0"/>
              <w:keepLines w:val="0"/>
              <w:pageBreakBefore w:val="0"/>
              <w:widowControl/>
              <w:numPr>
                <w:ilvl w:val="0"/>
                <w:numId w:val="0"/>
              </w:numPr>
              <w:suppressLineNumbers w:val="0"/>
              <w:kinsoku/>
              <w:wordWrap/>
              <w:overflowPunct/>
              <w:topLinePunct w:val="0"/>
              <w:bidi w:val="0"/>
              <w:adjustRightInd/>
              <w:spacing w:line="360" w:lineRule="auto"/>
              <w:ind w:leftChars="0" w:right="0" w:rightChars="0"/>
              <w:jc w:val="left"/>
              <w:textAlignment w:val="auto"/>
              <w:rPr>
                <w:rFonts w:hint="eastAsia" w:ascii="仿宋" w:hAnsi="仿宋" w:eastAsia="仿宋" w:cs="仿宋"/>
                <w:sz w:val="21"/>
                <w:highlight w:val="none"/>
              </w:rPr>
            </w:pPr>
            <w:r>
              <w:rPr>
                <w:rFonts w:hint="eastAsia" w:ascii="仿宋" w:hAnsi="仿宋" w:eastAsia="仿宋" w:cs="仿宋"/>
                <w:b w:val="0"/>
                <w:bCs/>
                <w:color w:val="000000"/>
                <w:kern w:val="28"/>
                <w:sz w:val="21"/>
                <w:szCs w:val="20"/>
                <w:highlight w:val="none"/>
                <w:lang w:val="en-US" w:eastAsia="zh-CN" w:bidi="ar-SA"/>
              </w:rPr>
              <w:t>供应商须具有有效的建设行政主管部门颁发的工程监理综合资质，或市政公用工程专业监理丙级或以上资质；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0" w:type="auto"/>
            <w:vAlign w:val="center"/>
          </w:tcPr>
          <w:p>
            <w:pPr>
              <w:pStyle w:val="23"/>
              <w:spacing w:before="116" w:line="360" w:lineRule="auto"/>
              <w:ind w:left="28"/>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3</w:t>
            </w:r>
          </w:p>
        </w:tc>
        <w:tc>
          <w:tcPr>
            <w:tcW w:w="0" w:type="auto"/>
            <w:vAlign w:val="center"/>
          </w:tcPr>
          <w:p>
            <w:pPr>
              <w:pStyle w:val="9"/>
              <w:numPr>
                <w:ilvl w:val="0"/>
                <w:numId w:val="0"/>
              </w:numPr>
              <w:spacing w:line="360" w:lineRule="auto"/>
              <w:ind w:leftChars="0" w:right="0" w:rightChars="0"/>
              <w:rPr>
                <w:rFonts w:hint="eastAsia" w:ascii="仿宋" w:hAnsi="仿宋" w:eastAsia="仿宋" w:cs="仿宋"/>
                <w:sz w:val="21"/>
                <w:highlight w:val="none"/>
              </w:rPr>
            </w:pPr>
            <w:r>
              <w:rPr>
                <w:rFonts w:hint="eastAsia" w:ascii="仿宋" w:hAnsi="仿宋" w:eastAsia="仿宋" w:cs="仿宋"/>
                <w:b w:val="0"/>
                <w:bCs/>
                <w:color w:val="000000"/>
                <w:kern w:val="28"/>
                <w:sz w:val="21"/>
                <w:szCs w:val="20"/>
                <w:highlight w:val="none"/>
                <w:lang w:val="en-US" w:eastAsia="zh-CN" w:bidi="ar-SA"/>
              </w:rPr>
              <w:t>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0" w:type="auto"/>
            <w:vAlign w:val="center"/>
          </w:tcPr>
          <w:p>
            <w:pPr>
              <w:pStyle w:val="23"/>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4</w:t>
            </w:r>
          </w:p>
        </w:tc>
        <w:tc>
          <w:tcPr>
            <w:tcW w:w="0" w:type="auto"/>
            <w:vAlign w:val="center"/>
          </w:tcPr>
          <w:p>
            <w:pPr>
              <w:pStyle w:val="9"/>
              <w:numPr>
                <w:ilvl w:val="0"/>
                <w:numId w:val="0"/>
              </w:numPr>
              <w:spacing w:line="360" w:lineRule="auto"/>
              <w:ind w:leftChars="0" w:right="0" w:right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本项目为一个整体，响应供应商须对全部内容进行响应，不得分拆；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0" w:type="auto"/>
            <w:vAlign w:val="center"/>
          </w:tcPr>
          <w:p>
            <w:pPr>
              <w:pStyle w:val="23"/>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0" w:type="auto"/>
            <w:vAlign w:val="center"/>
          </w:tcPr>
          <w:p>
            <w:pPr>
              <w:pStyle w:val="9"/>
              <w:numPr>
                <w:ilvl w:val="0"/>
                <w:numId w:val="0"/>
              </w:numPr>
              <w:spacing w:line="360" w:lineRule="auto"/>
              <w:ind w:leftChars="0" w:right="0" w:right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本项目不接受联合体响应，不允许分包和转包；</w:t>
            </w:r>
          </w:p>
        </w:tc>
      </w:tr>
    </w:tbl>
    <w:p>
      <w:pPr>
        <w:pStyle w:val="9"/>
        <w:spacing w:line="360" w:lineRule="auto"/>
        <w:ind w:left="100"/>
        <w:rPr>
          <w:rFonts w:hint="eastAsia" w:ascii="仿宋" w:hAnsi="仿宋" w:eastAsia="仿宋" w:cs="仿宋"/>
          <w:sz w:val="22"/>
          <w:szCs w:val="22"/>
          <w:highlight w:val="none"/>
          <w:lang w:val="zh-CN" w:eastAsia="zh-CN" w:bidi="zh-CN"/>
        </w:rPr>
      </w:pPr>
    </w:p>
    <w:p>
      <w:pPr>
        <w:pStyle w:val="9"/>
        <w:spacing w:line="360" w:lineRule="auto"/>
        <w:ind w:left="100"/>
        <w:rPr>
          <w:rFonts w:hint="eastAsia" w:ascii="仿宋" w:hAnsi="仿宋" w:eastAsia="仿宋" w:cs="仿宋"/>
          <w:sz w:val="22"/>
          <w:szCs w:val="22"/>
          <w:highlight w:val="none"/>
          <w:lang w:val="zh-CN" w:eastAsia="zh-CN" w:bidi="zh-CN"/>
        </w:rPr>
      </w:pPr>
      <w:r>
        <w:rPr>
          <w:rFonts w:hint="eastAsia" w:ascii="仿宋" w:hAnsi="仿宋" w:eastAsia="仿宋" w:cs="仿宋"/>
          <w:sz w:val="22"/>
          <w:szCs w:val="22"/>
          <w:highlight w:val="none"/>
          <w:lang w:val="zh-CN" w:eastAsia="zh-CN" w:bidi="zh-CN"/>
        </w:rPr>
        <w:t>注：1、</w:t>
      </w:r>
      <w:r>
        <w:rPr>
          <w:rFonts w:hint="eastAsia" w:ascii="仿宋" w:hAnsi="仿宋" w:eastAsia="仿宋" w:cs="仿宋"/>
          <w:sz w:val="22"/>
          <w:szCs w:val="22"/>
          <w:highlight w:val="none"/>
          <w:lang w:val="en-US" w:eastAsia="zh-CN" w:bidi="zh-CN"/>
        </w:rPr>
        <w:t>响应</w:t>
      </w:r>
      <w:r>
        <w:rPr>
          <w:rFonts w:hint="eastAsia" w:ascii="仿宋" w:hAnsi="仿宋" w:eastAsia="仿宋" w:cs="仿宋"/>
          <w:sz w:val="22"/>
          <w:szCs w:val="22"/>
          <w:highlight w:val="none"/>
          <w:lang w:val="zh-CN" w:eastAsia="zh-CN" w:bidi="zh-CN"/>
        </w:rPr>
        <w:t>供应商资格要求详见第一部分谈判邀请函。</w:t>
      </w:r>
    </w:p>
    <w:p>
      <w:pPr>
        <w:spacing w:after="0"/>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51" w:name="附表二《符合性审查表》"/>
      <w:bookmarkEnd w:id="51"/>
      <w:r>
        <w:rPr>
          <w:rFonts w:hint="eastAsia" w:ascii="仿宋" w:hAnsi="仿宋" w:eastAsia="仿宋" w:cs="仿宋"/>
          <w:b/>
          <w:bCs/>
          <w:sz w:val="21"/>
          <w:szCs w:val="22"/>
          <w:highlight w:val="none"/>
          <w:lang w:val="zh-CN" w:eastAsia="zh-CN" w:bidi="zh-CN"/>
        </w:rPr>
        <w:t>附表二《</w:t>
      </w:r>
      <w:r>
        <w:rPr>
          <w:rFonts w:hint="eastAsia" w:ascii="仿宋" w:hAnsi="仿宋" w:eastAsia="仿宋" w:cs="仿宋"/>
          <w:b/>
          <w:sz w:val="21"/>
          <w:highlight w:val="none"/>
        </w:rPr>
        <w:t>符合性评审表</w:t>
      </w:r>
      <w:r>
        <w:rPr>
          <w:rFonts w:hint="eastAsia" w:ascii="仿宋" w:hAnsi="仿宋" w:eastAsia="仿宋" w:cs="仿宋"/>
          <w:b/>
          <w:bCs/>
          <w:sz w:val="21"/>
          <w:szCs w:val="22"/>
          <w:highlight w:val="none"/>
          <w:lang w:val="zh-CN" w:eastAsia="zh-CN" w:bidi="zh-CN"/>
        </w:rPr>
        <w:t>》</w:t>
      </w:r>
    </w:p>
    <w:tbl>
      <w:tblPr>
        <w:tblStyle w:val="17"/>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45" w:type="dxa"/>
          </w:tcPr>
          <w:p>
            <w:pPr>
              <w:pStyle w:val="23"/>
              <w:spacing w:before="147" w:line="360" w:lineRule="auto"/>
              <w:ind w:left="91" w:right="84"/>
              <w:jc w:val="center"/>
              <w:rPr>
                <w:rFonts w:hint="eastAsia" w:ascii="仿宋" w:hAnsi="仿宋" w:eastAsia="仿宋" w:cs="仿宋"/>
                <w:sz w:val="21"/>
                <w:highlight w:val="none"/>
              </w:rPr>
            </w:pPr>
            <w:r>
              <w:rPr>
                <w:rFonts w:hint="eastAsia" w:ascii="仿宋" w:hAnsi="仿宋" w:eastAsia="仿宋" w:cs="仿宋"/>
                <w:sz w:val="21"/>
                <w:highlight w:val="none"/>
              </w:rPr>
              <w:t>序号</w:t>
            </w:r>
          </w:p>
        </w:tc>
        <w:tc>
          <w:tcPr>
            <w:tcW w:w="8197" w:type="dxa"/>
          </w:tcPr>
          <w:p>
            <w:pPr>
              <w:pStyle w:val="23"/>
              <w:spacing w:before="147" w:line="360" w:lineRule="auto"/>
              <w:ind w:left="3867" w:right="3860"/>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45" w:type="dxa"/>
          </w:tcPr>
          <w:p>
            <w:pPr>
              <w:pStyle w:val="23"/>
              <w:spacing w:before="128"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1</w:t>
            </w:r>
          </w:p>
        </w:tc>
        <w:tc>
          <w:tcPr>
            <w:tcW w:w="8197"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128"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最后报价是固定价且是唯一的，且未超出本项目最高限价。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45" w:type="dxa"/>
          </w:tcPr>
          <w:p>
            <w:pPr>
              <w:pStyle w:val="23"/>
              <w:spacing w:before="8" w:line="360" w:lineRule="auto"/>
              <w:rPr>
                <w:rFonts w:hint="eastAsia" w:ascii="仿宋" w:hAnsi="仿宋" w:eastAsia="仿宋" w:cs="仿宋"/>
                <w:b/>
                <w:sz w:val="15"/>
                <w:highlight w:val="none"/>
              </w:rPr>
            </w:pPr>
          </w:p>
          <w:p>
            <w:pPr>
              <w:pStyle w:val="23"/>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2</w:t>
            </w:r>
          </w:p>
        </w:tc>
        <w:tc>
          <w:tcPr>
            <w:tcW w:w="8197" w:type="dxa"/>
            <w:vAlign w:val="center"/>
          </w:tcPr>
          <w:p>
            <w:pPr>
              <w:pStyle w:val="23"/>
              <w:keepNext w:val="0"/>
              <w:keepLines w:val="0"/>
              <w:pageBreakBefore w:val="0"/>
              <w:widowControl w:val="0"/>
              <w:kinsoku/>
              <w:wordWrap/>
              <w:overflowPunct/>
              <w:topLinePunct w:val="0"/>
              <w:autoSpaceDE w:val="0"/>
              <w:autoSpaceDN w:val="0"/>
              <w:bidi w:val="0"/>
              <w:adjustRightInd/>
              <w:snapToGrid/>
              <w:spacing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报价合理，无明显低于其他报价，无以低于成本价报价的不正当竞争行为。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645" w:type="dxa"/>
          </w:tcPr>
          <w:p>
            <w:pPr>
              <w:pStyle w:val="23"/>
              <w:spacing w:before="12" w:line="360" w:lineRule="auto"/>
              <w:rPr>
                <w:rFonts w:hint="eastAsia" w:ascii="仿宋" w:hAnsi="仿宋" w:eastAsia="仿宋" w:cs="仿宋"/>
                <w:b/>
                <w:sz w:val="23"/>
                <w:highlight w:val="none"/>
              </w:rPr>
            </w:pPr>
          </w:p>
          <w:p>
            <w:pPr>
              <w:pStyle w:val="23"/>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3</w:t>
            </w:r>
          </w:p>
        </w:tc>
        <w:tc>
          <w:tcPr>
            <w:tcW w:w="8197"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36" w:line="360" w:lineRule="auto"/>
              <w:ind w:left="567" w:right="180"/>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响应文件完整且编排有序，内容基本完整，无重大错漏，并按要求密封、标识、签署、盖章。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45" w:type="dxa"/>
          </w:tcPr>
          <w:p>
            <w:pPr>
              <w:pStyle w:val="23"/>
              <w:spacing w:before="164"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4</w:t>
            </w:r>
          </w:p>
        </w:tc>
        <w:tc>
          <w:tcPr>
            <w:tcW w:w="8197"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164"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响应文件中要求法人代表签字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、授权人签字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和加盖公章的，已按照要求签署盖章。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45" w:type="dxa"/>
          </w:tcPr>
          <w:p>
            <w:pPr>
              <w:pStyle w:val="23"/>
              <w:spacing w:before="123"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97"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123"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谈判有效期满足谈判文件要求。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5" w:type="dxa"/>
          </w:tcPr>
          <w:p>
            <w:pPr>
              <w:pStyle w:val="23"/>
              <w:spacing w:before="9" w:line="360" w:lineRule="auto"/>
              <w:rPr>
                <w:rFonts w:hint="eastAsia" w:ascii="仿宋" w:hAnsi="仿宋" w:eastAsia="仿宋" w:cs="仿宋"/>
                <w:b/>
                <w:sz w:val="14"/>
                <w:highlight w:val="none"/>
              </w:rPr>
            </w:pPr>
          </w:p>
          <w:p>
            <w:pPr>
              <w:pStyle w:val="23"/>
              <w:spacing w:before="1"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97"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1"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未出现其他导致响应无效的情形。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5" w:type="dxa"/>
            <w:vAlign w:val="center"/>
          </w:tcPr>
          <w:p>
            <w:pPr>
              <w:pStyle w:val="23"/>
              <w:spacing w:before="1" w:line="360" w:lineRule="auto"/>
              <w:ind w:left="6"/>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7</w:t>
            </w:r>
          </w:p>
        </w:tc>
        <w:tc>
          <w:tcPr>
            <w:tcW w:w="8197" w:type="dxa"/>
            <w:vAlign w:val="center"/>
          </w:tcPr>
          <w:p>
            <w:pPr>
              <w:pStyle w:val="23"/>
              <w:keepNext w:val="0"/>
              <w:keepLines w:val="0"/>
              <w:pageBreakBefore w:val="0"/>
              <w:widowControl w:val="0"/>
              <w:kinsoku/>
              <w:wordWrap/>
              <w:overflowPunct/>
              <w:topLinePunct w:val="0"/>
              <w:autoSpaceDE w:val="0"/>
              <w:autoSpaceDN w:val="0"/>
              <w:bidi w:val="0"/>
              <w:adjustRightInd/>
              <w:snapToGrid/>
              <w:spacing w:before="1" w:line="360" w:lineRule="auto"/>
              <w:ind w:left="567"/>
              <w:jc w:val="both"/>
              <w:textAlignment w:val="auto"/>
              <w:rPr>
                <w:rFonts w:hint="default" w:ascii="仿宋" w:hAnsi="仿宋" w:eastAsia="仿宋" w:cs="仿宋"/>
                <w:sz w:val="21"/>
                <w:highlight w:val="none"/>
                <w:lang w:val="en-US" w:eastAsia="zh-CN"/>
              </w:rPr>
            </w:pPr>
            <w:r>
              <w:rPr>
                <w:rFonts w:hint="eastAsia" w:ascii="仿宋" w:hAnsi="仿宋" w:eastAsia="仿宋" w:cs="仿宋"/>
                <w:b w:val="0"/>
                <w:bCs/>
                <w:sz w:val="24"/>
              </w:rPr>
              <w:t>“★”号条款</w:t>
            </w:r>
            <w:r>
              <w:rPr>
                <w:rFonts w:hint="eastAsia" w:ascii="仿宋" w:hAnsi="仿宋" w:eastAsia="仿宋" w:cs="仿宋"/>
                <w:b w:val="0"/>
                <w:bCs/>
                <w:sz w:val="24"/>
                <w:lang w:val="en-US" w:eastAsia="zh-CN"/>
              </w:rPr>
              <w:t>响应情况</w:t>
            </w:r>
            <w:bookmarkStart w:id="107" w:name="_GoBack"/>
            <w:bookmarkEnd w:id="107"/>
          </w:p>
        </w:tc>
      </w:tr>
    </w:tbl>
    <w:p>
      <w:pPr>
        <w:spacing w:after="0"/>
        <w:rPr>
          <w:rFonts w:hint="eastAsia" w:ascii="仿宋" w:hAnsi="仿宋" w:eastAsia="仿宋" w:cs="仿宋"/>
          <w:sz w:val="21"/>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spacing w:before="7"/>
        <w:rPr>
          <w:rFonts w:hint="eastAsia" w:ascii="仿宋" w:hAnsi="仿宋" w:eastAsia="仿宋" w:cs="仿宋"/>
          <w:b/>
          <w:sz w:val="27"/>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52" w:name="第四部分"/>
      <w:bookmarkEnd w:id="52"/>
      <w:bookmarkStart w:id="53" w:name="_Toc4739"/>
      <w:r>
        <w:rPr>
          <w:rFonts w:hint="eastAsia" w:ascii="仿宋" w:hAnsi="仿宋" w:eastAsia="仿宋" w:cs="仿宋"/>
        </w:rPr>
        <w:t>第四部分</w:t>
      </w:r>
      <w:bookmarkEnd w:id="53"/>
      <w:bookmarkStart w:id="54" w:name="_Toc6972"/>
      <w:r>
        <w:rPr>
          <w:rFonts w:hint="eastAsia" w:ascii="仿宋" w:hAnsi="仿宋" w:eastAsia="仿宋" w:cs="仿宋"/>
          <w:lang w:val="en-US" w:eastAsia="zh-CN"/>
        </w:rPr>
        <w:t xml:space="preserve">  </w:t>
      </w:r>
      <w:r>
        <w:rPr>
          <w:rFonts w:hint="eastAsia" w:ascii="仿宋" w:hAnsi="仿宋" w:eastAsia="仿宋" w:cs="仿宋"/>
        </w:rPr>
        <w:t>合 同 书 格 式</w:t>
      </w:r>
      <w:bookmarkEnd w:id="54"/>
    </w:p>
    <w:p>
      <w:pPr>
        <w:pStyle w:val="9"/>
        <w:spacing w:before="3"/>
        <w:rPr>
          <w:rFonts w:hint="eastAsia" w:ascii="仿宋" w:hAnsi="仿宋" w:eastAsia="仿宋" w:cs="仿宋"/>
          <w:b/>
          <w:sz w:val="49"/>
        </w:rPr>
      </w:pPr>
    </w:p>
    <w:p>
      <w:pPr>
        <w:spacing w:before="0"/>
        <w:ind w:left="0" w:right="102" w:firstLine="0"/>
        <w:jc w:val="center"/>
        <w:rPr>
          <w:rFonts w:hint="eastAsia" w:ascii="仿宋" w:hAnsi="仿宋" w:eastAsia="仿宋" w:cs="仿宋"/>
          <w:b/>
          <w:sz w:val="24"/>
        </w:rPr>
      </w:pPr>
      <w:bookmarkStart w:id="55" w:name="（注：合同书格式仅供参考）"/>
      <w:bookmarkEnd w:id="55"/>
      <w:r>
        <w:rPr>
          <w:rFonts w:hint="eastAsia" w:ascii="仿宋" w:hAnsi="仿宋" w:eastAsia="仿宋" w:cs="仿宋"/>
          <w:b/>
          <w:sz w:val="24"/>
        </w:rPr>
        <w:t>（注：合同书格式仅供参考</w:t>
      </w:r>
      <w:r>
        <w:rPr>
          <w:rFonts w:hint="eastAsia" w:ascii="仿宋" w:hAnsi="仿宋" w:eastAsia="仿宋" w:cs="仿宋"/>
          <w:b/>
          <w:sz w:val="24"/>
          <w:lang w:val="en-US" w:eastAsia="zh-CN"/>
        </w:rPr>
        <w:t>合同双方可根据实际情况进行制定</w:t>
      </w:r>
      <w:r>
        <w:rPr>
          <w:rFonts w:hint="eastAsia" w:ascii="仿宋" w:hAnsi="仿宋" w:eastAsia="仿宋" w:cs="仿宋"/>
          <w:b/>
          <w:sz w:val="24"/>
        </w:rPr>
        <w:t>）</w:t>
      </w:r>
    </w:p>
    <w:p>
      <w:pPr>
        <w:spacing w:after="0"/>
        <w:jc w:val="center"/>
        <w:rPr>
          <w:rFonts w:hint="eastAsia" w:ascii="仿宋" w:hAnsi="仿宋" w:eastAsia="仿宋" w:cs="仿宋"/>
          <w:sz w:val="24"/>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3"/>
        <w:keepNext w:val="0"/>
        <w:keepLines w:val="0"/>
        <w:pageBreakBefore/>
        <w:spacing w:line="360" w:lineRule="auto"/>
        <w:ind w:left="0" w:leftChars="0" w:firstLine="0" w:firstLineChars="0"/>
        <w:jc w:val="center"/>
        <w:rPr>
          <w:rFonts w:ascii="黑体" w:hAnsi="黑体" w:eastAsia="黑体"/>
          <w:spacing w:val="20"/>
          <w:sz w:val="32"/>
          <w:szCs w:val="32"/>
        </w:rPr>
      </w:pPr>
      <w:bookmarkStart w:id="56" w:name="_Toc78194101"/>
      <w:bookmarkStart w:id="57" w:name="_Toc391627752"/>
      <w:bookmarkStart w:id="58" w:name="_Toc405313956"/>
      <w:r>
        <w:rPr>
          <w:rFonts w:hint="eastAsia" w:ascii="黑体" w:hAnsi="黑体" w:eastAsia="黑体"/>
          <w:spacing w:val="20"/>
          <w:sz w:val="32"/>
          <w:szCs w:val="32"/>
        </w:rPr>
        <w:t>合同书格式</w:t>
      </w:r>
      <w:bookmarkEnd w:id="56"/>
    </w:p>
    <w:p>
      <w:pPr>
        <w:spacing w:line="360" w:lineRule="auto"/>
        <w:jc w:val="center"/>
        <w:rPr>
          <w:rFonts w:ascii="黑体" w:hAnsi="黑体" w:eastAsia="黑体"/>
        </w:rPr>
      </w:pPr>
      <w:r>
        <w:rPr>
          <w:rFonts w:hint="eastAsia" w:ascii="黑体" w:hAnsi="黑体" w:eastAsia="黑体"/>
        </w:rPr>
        <w:t>（本格式编排在</w:t>
      </w:r>
      <w:r>
        <w:rPr>
          <w:rFonts w:hint="eastAsia" w:ascii="黑体" w:hAnsi="黑体" w:eastAsia="黑体"/>
          <w:lang w:val="en-US" w:eastAsia="zh-CN"/>
        </w:rPr>
        <w:t>谈判</w:t>
      </w:r>
      <w:r>
        <w:rPr>
          <w:rFonts w:hint="eastAsia" w:ascii="黑体" w:hAnsi="黑体" w:eastAsia="黑体"/>
        </w:rPr>
        <w:t>文件中，供</w:t>
      </w:r>
      <w:r>
        <w:rPr>
          <w:rFonts w:hint="eastAsia" w:ascii="黑体" w:hAnsi="黑体" w:eastAsia="黑体"/>
          <w:lang w:val="en-US" w:eastAsia="zh-CN"/>
        </w:rPr>
        <w:t>供应商</w:t>
      </w:r>
      <w:r>
        <w:rPr>
          <w:rFonts w:hint="eastAsia" w:ascii="黑体" w:hAnsi="黑体" w:eastAsia="黑体"/>
        </w:rPr>
        <w:t>参考，</w:t>
      </w:r>
      <w:r>
        <w:rPr>
          <w:rFonts w:hint="eastAsia" w:ascii="黑体" w:hAnsi="黑体" w:eastAsia="黑体"/>
          <w:lang w:val="en-US" w:eastAsia="zh-CN"/>
        </w:rPr>
        <w:t>响应</w:t>
      </w:r>
      <w:r>
        <w:rPr>
          <w:rFonts w:hint="eastAsia" w:ascii="黑体" w:hAnsi="黑体" w:eastAsia="黑体"/>
        </w:rPr>
        <w:t>时不需填写）</w:t>
      </w:r>
    </w:p>
    <w:p/>
    <w:p>
      <w:pPr>
        <w:spacing w:line="360" w:lineRule="auto"/>
        <w:jc w:val="center"/>
        <w:rPr>
          <w:rFonts w:ascii="黑体" w:hAnsi="黑体" w:eastAsia="黑体"/>
          <w:bCs/>
          <w:sz w:val="50"/>
          <w:szCs w:val="50"/>
        </w:rPr>
      </w:pPr>
      <w:r>
        <w:rPr>
          <w:rFonts w:hint="eastAsia" w:ascii="黑体" w:hAnsi="黑体" w:eastAsia="黑体"/>
          <w:bCs/>
          <w:sz w:val="50"/>
          <w:szCs w:val="50"/>
        </w:rPr>
        <w:t>新兴县新城镇农村生活污水处理设施及配套管网建设工程（布坪、枫冼、联群片区）监理服务</w:t>
      </w:r>
    </w:p>
    <w:p>
      <w:pPr>
        <w:spacing w:before="1092" w:beforeLines="350" w:after="468" w:afterLines="150" w:line="360" w:lineRule="auto"/>
        <w:jc w:val="center"/>
        <w:rPr>
          <w:rFonts w:ascii="黑体" w:hAnsi="黑体" w:eastAsia="黑体"/>
          <w:b/>
          <w:bCs/>
          <w:spacing w:val="60"/>
          <w:sz w:val="52"/>
          <w:szCs w:val="52"/>
        </w:rPr>
      </w:pPr>
      <w:r>
        <w:rPr>
          <w:rFonts w:hint="eastAsia" w:ascii="黑体" w:hAnsi="黑体" w:eastAsia="黑体"/>
          <w:b/>
          <w:bCs/>
          <w:spacing w:val="60"/>
          <w:sz w:val="52"/>
          <w:szCs w:val="52"/>
        </w:rPr>
        <w:t>合同文件</w:t>
      </w:r>
    </w:p>
    <w:p>
      <w:pPr>
        <w:spacing w:line="360" w:lineRule="auto"/>
        <w:jc w:val="center"/>
        <w:rPr>
          <w:rFonts w:ascii="黑体" w:hAnsi="黑体" w:eastAsia="黑体"/>
          <w:b/>
          <w:bCs/>
          <w:szCs w:val="21"/>
        </w:rPr>
      </w:pPr>
      <w:r>
        <w:rPr>
          <w:rFonts w:hint="eastAsia" w:ascii="黑体" w:hAnsi="黑体" w:eastAsia="黑体"/>
          <w:b/>
          <w:bCs/>
          <w:szCs w:val="21"/>
        </w:rPr>
        <w:t>（合同编号：</w:t>
      </w:r>
      <w:r>
        <w:rPr>
          <w:rFonts w:ascii="黑体" w:hAnsi="黑体" w:eastAsia="黑体"/>
          <w:b/>
          <w:bCs/>
          <w:szCs w:val="21"/>
          <w:u w:val="single"/>
        </w:rPr>
        <w:t xml:space="preserve">         </w:t>
      </w:r>
      <w:r>
        <w:rPr>
          <w:rFonts w:hint="eastAsia" w:ascii="黑体" w:hAnsi="黑体" w:eastAsia="黑体"/>
          <w:b/>
          <w:bCs/>
          <w:szCs w:val="21"/>
        </w:rPr>
        <w:t>）</w:t>
      </w:r>
    </w:p>
    <w:p>
      <w:pPr>
        <w:spacing w:line="360" w:lineRule="auto"/>
        <w:rPr>
          <w:rFonts w:ascii="黑体" w:hAnsi="黑体" w:eastAsia="黑体"/>
          <w:b/>
          <w:bCs/>
          <w:szCs w:val="21"/>
        </w:rPr>
      </w:pPr>
    </w:p>
    <w:p>
      <w:pPr>
        <w:spacing w:line="360" w:lineRule="auto"/>
        <w:rPr>
          <w:rFonts w:ascii="黑体" w:hAnsi="黑体" w:eastAsia="黑体"/>
          <w:b/>
          <w:bCs/>
          <w:szCs w:val="21"/>
        </w:rPr>
      </w:pPr>
    </w:p>
    <w:p>
      <w:pPr>
        <w:spacing w:line="360" w:lineRule="auto"/>
        <w:rPr>
          <w:rFonts w:ascii="黑体" w:hAnsi="黑体" w:eastAsia="黑体"/>
          <w:b/>
          <w:bCs/>
          <w:szCs w:val="21"/>
        </w:rPr>
      </w:pPr>
    </w:p>
    <w:p>
      <w:pPr>
        <w:spacing w:line="360" w:lineRule="auto"/>
        <w:rPr>
          <w:rFonts w:ascii="黑体" w:hAnsi="黑体" w:eastAsia="黑体"/>
          <w:b/>
          <w:bCs/>
          <w:szCs w:val="21"/>
        </w:rPr>
      </w:pPr>
    </w:p>
    <w:p>
      <w:pPr>
        <w:spacing w:line="360" w:lineRule="auto"/>
        <w:rPr>
          <w:rFonts w:ascii="黑体" w:hAnsi="黑体" w:eastAsia="黑体"/>
          <w:b/>
          <w:bCs/>
          <w:szCs w:val="21"/>
        </w:rPr>
      </w:pP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49"/>
        <w:gridCol w:w="4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2349" w:type="dxa"/>
          </w:tcPr>
          <w:p>
            <w:pPr>
              <w:spacing w:line="360" w:lineRule="auto"/>
              <w:rPr>
                <w:rFonts w:ascii="黑体" w:hAnsi="黑体" w:eastAsia="黑体"/>
                <w:b/>
                <w:bCs/>
                <w:sz w:val="28"/>
                <w:szCs w:val="28"/>
              </w:rPr>
            </w:pPr>
            <w:r>
              <w:rPr>
                <w:rFonts w:hint="eastAsia" w:ascii="黑体" w:hAnsi="黑体" w:eastAsia="黑体"/>
                <w:b/>
                <w:bCs/>
                <w:sz w:val="28"/>
                <w:szCs w:val="28"/>
              </w:rPr>
              <w:t>甲方（采购人）：</w:t>
            </w:r>
          </w:p>
        </w:tc>
        <w:tc>
          <w:tcPr>
            <w:tcW w:w="4961" w:type="dxa"/>
          </w:tcPr>
          <w:p>
            <w:pPr>
              <w:spacing w:line="360" w:lineRule="auto"/>
              <w:rPr>
                <w:rFonts w:ascii="黑体" w:hAnsi="黑体" w:eastAsia="黑体"/>
                <w:b/>
                <w:bCs/>
                <w:sz w:val="28"/>
                <w:szCs w:val="28"/>
                <w:u w:val="single"/>
              </w:rPr>
            </w:pPr>
            <w:r>
              <w:rPr>
                <w:rFonts w:ascii="黑体" w:hAnsi="黑体" w:eastAsia="黑体"/>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2349" w:type="dxa"/>
          </w:tcPr>
          <w:p>
            <w:pPr>
              <w:spacing w:line="360" w:lineRule="auto"/>
              <w:rPr>
                <w:rFonts w:ascii="黑体" w:hAnsi="黑体" w:eastAsia="黑体"/>
                <w:b/>
                <w:bCs/>
                <w:sz w:val="28"/>
                <w:szCs w:val="28"/>
              </w:rPr>
            </w:pPr>
            <w:r>
              <w:rPr>
                <w:rFonts w:hint="eastAsia" w:ascii="黑体" w:hAnsi="黑体" w:eastAsia="黑体"/>
                <w:b/>
                <w:bCs/>
                <w:sz w:val="28"/>
                <w:szCs w:val="28"/>
              </w:rPr>
              <w:t>乙方（</w:t>
            </w:r>
            <w:r>
              <w:rPr>
                <w:rFonts w:hint="eastAsia" w:ascii="黑体" w:hAnsi="黑体" w:eastAsia="黑体"/>
                <w:b/>
                <w:bCs/>
                <w:sz w:val="28"/>
                <w:szCs w:val="28"/>
                <w:lang w:val="en-US" w:eastAsia="zh-CN"/>
              </w:rPr>
              <w:t>成交</w:t>
            </w:r>
            <w:r>
              <w:rPr>
                <w:rFonts w:hint="eastAsia" w:ascii="黑体" w:hAnsi="黑体" w:eastAsia="黑体"/>
                <w:b/>
                <w:bCs/>
                <w:sz w:val="28"/>
                <w:szCs w:val="28"/>
              </w:rPr>
              <w:t>人）：</w:t>
            </w:r>
          </w:p>
        </w:tc>
        <w:tc>
          <w:tcPr>
            <w:tcW w:w="4961" w:type="dxa"/>
          </w:tcPr>
          <w:p>
            <w:pPr>
              <w:spacing w:line="360" w:lineRule="auto"/>
              <w:rPr>
                <w:rFonts w:ascii="黑体" w:hAnsi="黑体" w:eastAsia="黑体"/>
                <w:b/>
                <w:bCs/>
                <w:sz w:val="28"/>
                <w:szCs w:val="28"/>
                <w:u w:val="single"/>
              </w:rPr>
            </w:pPr>
            <w:r>
              <w:rPr>
                <w:rFonts w:ascii="黑体" w:hAnsi="黑体" w:eastAsia="黑体"/>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2349" w:type="dxa"/>
          </w:tcPr>
          <w:p>
            <w:pPr>
              <w:spacing w:line="360" w:lineRule="auto"/>
              <w:rPr>
                <w:rFonts w:ascii="黑体" w:hAnsi="黑体" w:eastAsia="黑体"/>
                <w:b/>
                <w:bCs/>
                <w:spacing w:val="9"/>
                <w:sz w:val="28"/>
                <w:szCs w:val="28"/>
              </w:rPr>
            </w:pPr>
            <w:r>
              <w:rPr>
                <w:rFonts w:hint="eastAsia" w:ascii="黑体" w:hAnsi="黑体" w:eastAsia="黑体"/>
                <w:b/>
                <w:bCs/>
                <w:spacing w:val="9"/>
                <w:sz w:val="28"/>
                <w:szCs w:val="28"/>
              </w:rPr>
              <w:t>协议签订时间：</w:t>
            </w:r>
          </w:p>
        </w:tc>
        <w:tc>
          <w:tcPr>
            <w:tcW w:w="4961" w:type="dxa"/>
          </w:tcPr>
          <w:p>
            <w:pPr>
              <w:spacing w:line="360" w:lineRule="auto"/>
              <w:rPr>
                <w:rFonts w:ascii="黑体" w:hAnsi="黑体" w:eastAsia="黑体"/>
                <w:b/>
                <w:bCs/>
                <w:sz w:val="28"/>
                <w:szCs w:val="28"/>
                <w:u w:val="single"/>
              </w:rPr>
            </w:pPr>
            <w:r>
              <w:rPr>
                <w:rFonts w:ascii="黑体" w:hAnsi="黑体" w:eastAsia="黑体"/>
                <w:b/>
                <w:bCs/>
                <w:sz w:val="28"/>
                <w:szCs w:val="28"/>
                <w:u w:val="single"/>
              </w:rPr>
              <w:t xml:space="preserve">                                            </w:t>
            </w:r>
          </w:p>
        </w:tc>
      </w:tr>
    </w:tbl>
    <w:p>
      <w:pPr>
        <w:spacing w:line="360" w:lineRule="auto"/>
        <w:rPr>
          <w:rFonts w:ascii="黑体" w:hAnsi="黑体" w:eastAsia="黑体"/>
          <w:b/>
          <w:bCs/>
          <w:szCs w:val="21"/>
        </w:rPr>
      </w:pPr>
    </w:p>
    <w:p>
      <w:pPr>
        <w:spacing w:line="360" w:lineRule="auto"/>
        <w:rPr>
          <w:rFonts w:ascii="黑体" w:hAnsi="黑体" w:eastAsia="黑体"/>
          <w:b/>
          <w:bCs/>
          <w:szCs w:val="21"/>
        </w:rPr>
      </w:pPr>
    </w:p>
    <w:p>
      <w:pPr>
        <w:tabs>
          <w:tab w:val="left" w:pos="720"/>
        </w:tabs>
        <w:spacing w:line="360" w:lineRule="auto"/>
        <w:jc w:val="center"/>
        <w:rPr>
          <w:rFonts w:hint="default" w:ascii="黑体" w:hAnsi="黑体" w:eastAsia="黑体"/>
          <w:spacing w:val="20"/>
          <w:sz w:val="28"/>
          <w:szCs w:val="28"/>
          <w:lang w:val="en-US" w:eastAsia="zh-CN"/>
        </w:rPr>
      </w:pPr>
      <w:r>
        <w:rPr>
          <w:rFonts w:hint="eastAsia" w:ascii="黑体" w:hAnsi="黑体" w:eastAsia="黑体"/>
          <w:spacing w:val="20"/>
          <w:sz w:val="28"/>
          <w:szCs w:val="28"/>
        </w:rPr>
        <w:t>二〇二一年</w:t>
      </w:r>
      <w:r>
        <w:rPr>
          <w:rFonts w:ascii="黑体" w:hAnsi="黑体" w:eastAsia="黑体"/>
          <w:spacing w:val="20"/>
          <w:sz w:val="28"/>
          <w:szCs w:val="28"/>
          <w:u w:val="single"/>
        </w:rPr>
        <w:t xml:space="preserve">   </w:t>
      </w:r>
      <w:r>
        <w:rPr>
          <w:rFonts w:hint="eastAsia" w:ascii="黑体" w:hAnsi="黑体" w:eastAsia="黑体"/>
          <w:spacing w:val="20"/>
          <w:sz w:val="28"/>
          <w:szCs w:val="28"/>
        </w:rPr>
        <w:t>月于</w:t>
      </w:r>
      <w:r>
        <w:rPr>
          <w:rFonts w:hint="eastAsia" w:ascii="黑体" w:hAnsi="黑体" w:eastAsia="黑体"/>
          <w:spacing w:val="20"/>
          <w:sz w:val="28"/>
          <w:szCs w:val="28"/>
          <w:lang w:val="en-US" w:eastAsia="zh-CN"/>
        </w:rPr>
        <w:t>新兴县</w:t>
      </w:r>
    </w:p>
    <w:p>
      <w:pPr>
        <w:widowControl/>
        <w:jc w:val="left"/>
        <w:rPr>
          <w:rFonts w:ascii="黑体" w:hAnsi="黑体" w:eastAsia="黑体"/>
          <w:b/>
          <w:bCs/>
          <w:sz w:val="32"/>
          <w:szCs w:val="32"/>
        </w:rPr>
      </w:pPr>
      <w:r>
        <w:rPr>
          <w:rFonts w:ascii="黑体" w:hAnsi="黑体" w:eastAsia="黑体"/>
          <w:b/>
          <w:bCs/>
          <w:sz w:val="32"/>
          <w:szCs w:val="32"/>
        </w:rPr>
        <w:br w:type="page"/>
      </w:r>
    </w:p>
    <w:p>
      <w:pPr>
        <w:spacing w:before="156" w:after="156" w:line="360" w:lineRule="auto"/>
        <w:ind w:left="120" w:right="120"/>
        <w:jc w:val="center"/>
        <w:rPr>
          <w:rFonts w:ascii="黑体" w:hAnsi="黑体" w:eastAsia="黑体" w:cs="宋体"/>
          <w:b/>
          <w:bCs/>
          <w:szCs w:val="21"/>
        </w:rPr>
      </w:pPr>
      <w:r>
        <w:rPr>
          <w:rFonts w:hint="eastAsia" w:ascii="黑体" w:hAnsi="黑体" w:eastAsia="黑体" w:cs="宋体"/>
          <w:b/>
          <w:bCs/>
          <w:szCs w:val="21"/>
        </w:rPr>
        <w:t>第一部分</w:t>
      </w:r>
      <w:r>
        <w:rPr>
          <w:rFonts w:ascii="黑体" w:hAnsi="黑体" w:eastAsia="黑体" w:cs="宋体"/>
          <w:b/>
          <w:bCs/>
          <w:szCs w:val="21"/>
        </w:rPr>
        <w:t xml:space="preserve">    </w:t>
      </w:r>
      <w:r>
        <w:rPr>
          <w:rFonts w:hint="eastAsia" w:ascii="黑体" w:hAnsi="黑体" w:eastAsia="黑体" w:cs="宋体"/>
          <w:b/>
          <w:bCs/>
          <w:szCs w:val="21"/>
        </w:rPr>
        <w:t>委托监理合同</w:t>
      </w:r>
    </w:p>
    <w:p>
      <w:pPr>
        <w:spacing w:line="360" w:lineRule="auto"/>
        <w:rPr>
          <w:rFonts w:ascii="黑体" w:hAnsi="黑体" w:eastAsia="黑体"/>
          <w:szCs w:val="21"/>
        </w:rPr>
      </w:pPr>
      <w:r>
        <w:rPr>
          <w:rFonts w:hint="eastAsia" w:ascii="黑体" w:hAnsi="黑体" w:eastAsia="黑体" w:cs="宋体"/>
          <w:szCs w:val="21"/>
        </w:rPr>
        <w:t>采购人（甲方）：</w:t>
      </w:r>
      <w:r>
        <w:rPr>
          <w:rFonts w:hint="eastAsia" w:ascii="黑体" w:hAnsi="黑体" w:eastAsia="黑体" w:cs="宋体"/>
          <w:szCs w:val="21"/>
          <w:u w:val="single"/>
        </w:rPr>
        <w:t xml:space="preserve"> </w:t>
      </w:r>
      <w:r>
        <w:rPr>
          <w:rFonts w:ascii="黑体" w:hAnsi="黑体" w:eastAsia="黑体" w:cs="宋体"/>
          <w:szCs w:val="21"/>
          <w:u w:val="single"/>
        </w:rPr>
        <w:t xml:space="preserve">                   </w:t>
      </w:r>
    </w:p>
    <w:p>
      <w:pPr>
        <w:spacing w:line="360" w:lineRule="auto"/>
        <w:rPr>
          <w:rFonts w:ascii="黑体" w:hAnsi="黑体" w:eastAsia="黑体"/>
          <w:szCs w:val="21"/>
          <w:u w:val="single"/>
        </w:rPr>
      </w:pPr>
      <w:r>
        <w:rPr>
          <w:rFonts w:hint="eastAsia" w:ascii="黑体" w:hAnsi="黑体" w:eastAsia="黑体" w:cs="宋体"/>
          <w:szCs w:val="21"/>
        </w:rPr>
        <w:t>中标人（乙方）：</w:t>
      </w:r>
      <w:r>
        <w:rPr>
          <w:rFonts w:hint="eastAsia" w:ascii="黑体" w:hAnsi="黑体" w:eastAsia="黑体" w:cs="宋体"/>
          <w:szCs w:val="21"/>
          <w:u w:val="single"/>
        </w:rPr>
        <w:t xml:space="preserve">                    </w:t>
      </w:r>
    </w:p>
    <w:p>
      <w:pPr>
        <w:widowControl/>
        <w:snapToGrid w:val="0"/>
        <w:spacing w:before="156" w:beforeLines="50" w:after="156" w:afterLines="50" w:line="360" w:lineRule="auto"/>
        <w:ind w:firstLine="440" w:firstLineChars="200"/>
        <w:rPr>
          <w:rFonts w:ascii="黑体" w:hAnsi="黑体" w:eastAsia="黑体" w:cs="宋体"/>
          <w:szCs w:val="21"/>
        </w:rPr>
      </w:pPr>
      <w:r>
        <w:rPr>
          <w:rFonts w:hint="eastAsia" w:ascii="黑体" w:hAnsi="黑体" w:eastAsia="黑体" w:cs="宋体"/>
          <w:szCs w:val="21"/>
        </w:rPr>
        <w:t>根据《中华人民共和国民法典》及</w:t>
      </w:r>
      <w:r>
        <w:rPr>
          <w:rFonts w:hint="eastAsia" w:ascii="黑体" w:hAnsi="黑体" w:eastAsia="黑体" w:cs="宋体"/>
          <w:szCs w:val="21"/>
          <w:u w:val="single"/>
        </w:rPr>
        <w:t xml:space="preserve">      </w:t>
      </w:r>
      <w:r>
        <w:rPr>
          <w:rFonts w:hint="eastAsia" w:ascii="黑体" w:hAnsi="黑体" w:eastAsia="黑体" w:cs="宋体"/>
          <w:szCs w:val="21"/>
        </w:rPr>
        <w:t>年</w:t>
      </w:r>
      <w:r>
        <w:rPr>
          <w:rFonts w:ascii="黑体" w:hAnsi="黑体" w:eastAsia="黑体" w:cs="宋体"/>
          <w:szCs w:val="21"/>
        </w:rPr>
        <w:t xml:space="preserve"> </w:t>
      </w:r>
      <w:r>
        <w:rPr>
          <w:rFonts w:hint="eastAsia" w:ascii="黑体" w:hAnsi="黑体" w:eastAsia="黑体" w:cs="宋体"/>
          <w:szCs w:val="21"/>
          <w:u w:val="single"/>
        </w:rPr>
        <w:t xml:space="preserve">     </w:t>
      </w:r>
      <w:r>
        <w:rPr>
          <w:rFonts w:ascii="黑体" w:hAnsi="黑体" w:eastAsia="黑体" w:cs="宋体"/>
          <w:szCs w:val="21"/>
        </w:rPr>
        <w:t xml:space="preserve"> </w:t>
      </w:r>
      <w:r>
        <w:rPr>
          <w:rFonts w:hint="eastAsia" w:ascii="黑体" w:hAnsi="黑体" w:eastAsia="黑体" w:cs="宋体"/>
          <w:szCs w:val="21"/>
        </w:rPr>
        <w:t>月</w:t>
      </w:r>
      <w:r>
        <w:rPr>
          <w:rFonts w:hint="eastAsia" w:ascii="黑体" w:hAnsi="黑体" w:eastAsia="黑体" w:cs="宋体"/>
          <w:szCs w:val="21"/>
          <w:u w:val="single"/>
        </w:rPr>
        <w:t xml:space="preserve">     </w:t>
      </w:r>
      <w:r>
        <w:rPr>
          <w:rFonts w:ascii="黑体" w:hAnsi="黑体" w:eastAsia="黑体" w:cs="宋体"/>
          <w:szCs w:val="21"/>
        </w:rPr>
        <w:t xml:space="preserve"> </w:t>
      </w:r>
      <w:r>
        <w:rPr>
          <w:rFonts w:hint="eastAsia" w:ascii="黑体" w:hAnsi="黑体" w:eastAsia="黑体" w:cs="宋体"/>
          <w:szCs w:val="21"/>
        </w:rPr>
        <w:t>日广东</w:t>
      </w:r>
      <w:r>
        <w:rPr>
          <w:rFonts w:hint="eastAsia" w:ascii="黑体" w:hAnsi="黑体" w:eastAsia="黑体" w:cs="宋体"/>
          <w:szCs w:val="21"/>
          <w:lang w:val="en-US" w:eastAsia="zh-CN"/>
        </w:rPr>
        <w:t>至臻项目管理</w:t>
      </w:r>
      <w:r>
        <w:rPr>
          <w:rFonts w:hint="eastAsia" w:ascii="黑体" w:hAnsi="黑体" w:eastAsia="黑体" w:cs="宋体"/>
          <w:szCs w:val="21"/>
        </w:rPr>
        <w:t>有限公司公布</w:t>
      </w:r>
      <w:r>
        <w:rPr>
          <w:rFonts w:hint="eastAsia" w:ascii="黑体" w:hAnsi="黑体" w:eastAsia="黑体" w:cs="宋体"/>
          <w:szCs w:val="21"/>
          <w:u w:val="single"/>
          <w:lang w:val="en-US" w:eastAsia="zh-CN"/>
        </w:rPr>
        <w:t xml:space="preserve"> （项目名称） </w:t>
      </w:r>
      <w:r>
        <w:rPr>
          <w:rFonts w:hint="eastAsia" w:ascii="黑体" w:hAnsi="黑体" w:eastAsia="黑体" w:cs="宋体"/>
          <w:szCs w:val="21"/>
        </w:rPr>
        <w:t>（项目编号：</w:t>
      </w:r>
      <w:r>
        <w:rPr>
          <w:rFonts w:hint="eastAsia" w:ascii="黑体" w:hAnsi="黑体" w:eastAsia="黑体" w:cs="宋体"/>
          <w:szCs w:val="21"/>
          <w:u w:val="single"/>
        </w:rPr>
        <w:t xml:space="preserve">    </w:t>
      </w:r>
      <w:r>
        <w:rPr>
          <w:rFonts w:hint="eastAsia" w:ascii="黑体" w:hAnsi="黑体" w:eastAsia="黑体" w:cs="宋体"/>
          <w:szCs w:val="21"/>
        </w:rPr>
        <w:t>）的</w:t>
      </w:r>
      <w:r>
        <w:rPr>
          <w:rFonts w:hint="eastAsia" w:ascii="黑体" w:hAnsi="黑体" w:eastAsia="黑体" w:cs="宋体"/>
          <w:szCs w:val="21"/>
          <w:lang w:val="en-US" w:eastAsia="zh-CN"/>
        </w:rPr>
        <w:t>成交</w:t>
      </w:r>
      <w:r>
        <w:rPr>
          <w:rFonts w:hint="eastAsia" w:ascii="黑体" w:hAnsi="黑体" w:eastAsia="黑体" w:cs="宋体"/>
          <w:szCs w:val="21"/>
        </w:rPr>
        <w:t>结果和本项目</w:t>
      </w:r>
      <w:r>
        <w:rPr>
          <w:rFonts w:hint="eastAsia" w:ascii="黑体" w:hAnsi="黑体" w:eastAsia="黑体" w:cs="宋体"/>
          <w:szCs w:val="21"/>
          <w:lang w:val="en-US" w:eastAsia="zh-CN"/>
        </w:rPr>
        <w:t>谈判</w:t>
      </w:r>
      <w:r>
        <w:rPr>
          <w:rFonts w:hint="eastAsia" w:ascii="黑体" w:hAnsi="黑体" w:eastAsia="黑体" w:cs="宋体"/>
          <w:szCs w:val="21"/>
        </w:rPr>
        <w:t>文件的要求，经双方协商一致，达成共识并签订本合同。</w:t>
      </w:r>
    </w:p>
    <w:p>
      <w:pPr>
        <w:widowControl/>
        <w:snapToGrid w:val="0"/>
        <w:spacing w:line="360" w:lineRule="auto"/>
        <w:rPr>
          <w:rFonts w:ascii="黑体" w:hAnsi="黑体" w:eastAsia="黑体"/>
          <w:szCs w:val="21"/>
        </w:rPr>
      </w:pPr>
      <w:r>
        <w:rPr>
          <w:rFonts w:hint="eastAsia" w:ascii="黑体" w:hAnsi="黑体" w:eastAsia="黑体" w:cs="宋体"/>
          <w:szCs w:val="21"/>
        </w:rPr>
        <w:t>一、甲方委托乙方监理的项目（以下筒称“本项目”）概况如下：</w:t>
      </w:r>
    </w:p>
    <w:p>
      <w:pPr>
        <w:spacing w:line="360" w:lineRule="auto"/>
        <w:ind w:left="360" w:right="360"/>
        <w:rPr>
          <w:rFonts w:hint="eastAsia" w:ascii="黑体" w:hAnsi="黑体" w:eastAsia="黑体"/>
          <w:szCs w:val="21"/>
          <w:lang w:eastAsia="zh-CN"/>
        </w:rPr>
      </w:pPr>
      <w:r>
        <w:rPr>
          <w:rFonts w:ascii="黑体" w:hAnsi="黑体" w:eastAsia="黑体" w:cs="宋体"/>
          <w:szCs w:val="21"/>
        </w:rPr>
        <w:t>1</w:t>
      </w:r>
      <w:r>
        <w:rPr>
          <w:rFonts w:hint="eastAsia" w:ascii="黑体" w:hAnsi="黑体" w:eastAsia="黑体" w:cs="宋体"/>
          <w:szCs w:val="21"/>
        </w:rPr>
        <w:t>、项目名称：</w:t>
      </w:r>
      <w:r>
        <w:rPr>
          <w:rFonts w:hint="eastAsia" w:ascii="黑体" w:hAnsi="黑体" w:eastAsia="黑体" w:cs="宋体"/>
          <w:szCs w:val="21"/>
          <w:lang w:val="en-US" w:eastAsia="zh-CN"/>
        </w:rPr>
        <w:t xml:space="preserve"> </w:t>
      </w:r>
    </w:p>
    <w:p>
      <w:pPr>
        <w:spacing w:line="360" w:lineRule="auto"/>
        <w:ind w:firstLine="330" w:firstLineChars="150"/>
        <w:rPr>
          <w:rFonts w:ascii="黑体" w:hAnsi="黑体" w:eastAsia="黑体"/>
          <w:szCs w:val="21"/>
          <w:lang w:val="zh-CN"/>
        </w:rPr>
      </w:pPr>
      <w:r>
        <w:rPr>
          <w:rFonts w:ascii="黑体" w:hAnsi="黑体" w:eastAsia="黑体" w:cs="宋体"/>
          <w:szCs w:val="21"/>
        </w:rPr>
        <w:t>2</w:t>
      </w:r>
      <w:r>
        <w:rPr>
          <w:rFonts w:hint="eastAsia" w:ascii="黑体" w:hAnsi="黑体" w:eastAsia="黑体" w:cs="宋体"/>
          <w:szCs w:val="21"/>
        </w:rPr>
        <w:t>、项目范围：</w:t>
      </w:r>
      <w:r>
        <w:rPr>
          <w:rFonts w:hint="eastAsia" w:ascii="黑体" w:hAnsi="黑体" w:eastAsia="黑体" w:cs="宋体"/>
          <w:szCs w:val="21"/>
          <w:u w:val="single"/>
        </w:rPr>
        <w:t>（</w:t>
      </w:r>
      <w:r>
        <w:rPr>
          <w:rFonts w:hint="eastAsia" w:ascii="黑体" w:hAnsi="黑体" w:eastAsia="黑体"/>
          <w:szCs w:val="21"/>
          <w:u w:val="single"/>
          <w:lang w:val="zh-CN"/>
        </w:rPr>
        <w:t>详见用户需求书</w:t>
      </w:r>
      <w:r>
        <w:rPr>
          <w:rFonts w:hint="eastAsia" w:ascii="黑体" w:hAnsi="黑体" w:eastAsia="黑体" w:cs="宋体"/>
          <w:szCs w:val="21"/>
          <w:u w:val="single"/>
        </w:rPr>
        <w:t>）</w:t>
      </w:r>
      <w:r>
        <w:rPr>
          <w:rFonts w:hint="eastAsia" w:ascii="黑体" w:hAnsi="黑体" w:eastAsia="黑体"/>
          <w:szCs w:val="21"/>
          <w:lang w:val="zh-CN"/>
        </w:rPr>
        <w:t>。</w:t>
      </w:r>
    </w:p>
    <w:p>
      <w:pPr>
        <w:spacing w:line="360" w:lineRule="auto"/>
        <w:ind w:right="360"/>
        <w:rPr>
          <w:rFonts w:ascii="黑体" w:hAnsi="黑体" w:eastAsia="黑体"/>
          <w:szCs w:val="21"/>
        </w:rPr>
      </w:pPr>
      <w:r>
        <w:rPr>
          <w:rFonts w:hint="eastAsia" w:ascii="黑体" w:hAnsi="黑体" w:eastAsia="黑体" w:cs="宋体"/>
          <w:szCs w:val="21"/>
        </w:rPr>
        <w:t>二、本合同中的有关词语含义与本合同第二部分《标准条件》中赋予它们的定义相同。</w:t>
      </w:r>
    </w:p>
    <w:p>
      <w:pPr>
        <w:spacing w:line="360" w:lineRule="auto"/>
        <w:rPr>
          <w:rFonts w:ascii="黑体" w:hAnsi="黑体" w:eastAsia="黑体"/>
          <w:szCs w:val="21"/>
        </w:rPr>
      </w:pPr>
      <w:r>
        <w:rPr>
          <w:rFonts w:hint="eastAsia" w:ascii="黑体" w:hAnsi="黑体" w:eastAsia="黑体" w:cs="宋体"/>
          <w:szCs w:val="21"/>
        </w:rPr>
        <w:t>三、下列文件均为本合同的组成部分：</w:t>
      </w:r>
    </w:p>
    <w:p>
      <w:pPr>
        <w:spacing w:line="360" w:lineRule="auto"/>
        <w:rPr>
          <w:rFonts w:ascii="黑体" w:hAnsi="黑体" w:eastAsia="黑体"/>
          <w:szCs w:val="21"/>
        </w:rPr>
      </w:pPr>
      <w:r>
        <w:rPr>
          <w:rFonts w:hint="eastAsia" w:ascii="黑体" w:hAnsi="黑体" w:eastAsia="黑体" w:cs="宋体"/>
          <w:szCs w:val="21"/>
        </w:rPr>
        <w:t>　　①本合同标准条件；</w:t>
      </w:r>
    </w:p>
    <w:p>
      <w:pPr>
        <w:spacing w:line="360" w:lineRule="auto"/>
        <w:rPr>
          <w:rFonts w:ascii="黑体" w:hAnsi="黑体" w:eastAsia="黑体"/>
          <w:szCs w:val="21"/>
        </w:rPr>
      </w:pPr>
      <w:r>
        <w:rPr>
          <w:rFonts w:hint="eastAsia" w:ascii="黑体" w:hAnsi="黑体" w:eastAsia="黑体" w:cs="宋体"/>
          <w:szCs w:val="21"/>
        </w:rPr>
        <w:t>　　②本合同专用条件；</w:t>
      </w:r>
    </w:p>
    <w:p>
      <w:pPr>
        <w:spacing w:line="360" w:lineRule="auto"/>
        <w:rPr>
          <w:rFonts w:ascii="黑体" w:hAnsi="黑体" w:eastAsia="黑体"/>
          <w:szCs w:val="21"/>
        </w:rPr>
      </w:pPr>
      <w:r>
        <w:rPr>
          <w:rFonts w:hint="eastAsia" w:ascii="黑体" w:hAnsi="黑体" w:eastAsia="黑体" w:cs="宋体"/>
          <w:szCs w:val="21"/>
        </w:rPr>
        <w:t>　　③在实施过程中双方共同签署的补充与修正文件；</w:t>
      </w:r>
    </w:p>
    <w:p>
      <w:pPr>
        <w:spacing w:line="360" w:lineRule="auto"/>
        <w:rPr>
          <w:rFonts w:hint="eastAsia" w:ascii="黑体" w:hAnsi="黑体" w:eastAsia="黑体" w:cs="宋体"/>
          <w:szCs w:val="21"/>
        </w:rPr>
      </w:pPr>
      <w:r>
        <w:rPr>
          <w:rFonts w:hint="eastAsia" w:ascii="黑体" w:hAnsi="黑体" w:eastAsia="黑体" w:cs="宋体"/>
          <w:szCs w:val="21"/>
        </w:rPr>
        <w:t>　　④</w:t>
      </w:r>
      <w:r>
        <w:rPr>
          <w:rFonts w:hint="eastAsia" w:ascii="黑体" w:hAnsi="黑体" w:eastAsia="黑体" w:cs="宋体"/>
          <w:szCs w:val="21"/>
          <w:lang w:val="en-US" w:eastAsia="zh-CN"/>
        </w:rPr>
        <w:t>谈判</w:t>
      </w:r>
      <w:r>
        <w:rPr>
          <w:rFonts w:hint="eastAsia" w:ascii="黑体" w:hAnsi="黑体" w:eastAsia="黑体" w:cs="宋体"/>
          <w:szCs w:val="21"/>
        </w:rPr>
        <w:t>文件、</w:t>
      </w:r>
      <w:r>
        <w:rPr>
          <w:rFonts w:hint="eastAsia" w:ascii="黑体" w:hAnsi="黑体" w:eastAsia="黑体" w:cs="宋体"/>
          <w:szCs w:val="21"/>
          <w:lang w:val="en-US" w:eastAsia="zh-CN"/>
        </w:rPr>
        <w:t>响应</w:t>
      </w:r>
      <w:r>
        <w:rPr>
          <w:rFonts w:hint="eastAsia" w:ascii="黑体" w:hAnsi="黑体" w:eastAsia="黑体" w:cs="宋体"/>
          <w:szCs w:val="21"/>
        </w:rPr>
        <w:t>文件；</w:t>
      </w:r>
    </w:p>
    <w:p>
      <w:pPr>
        <w:spacing w:line="360" w:lineRule="auto"/>
        <w:rPr>
          <w:rFonts w:hint="default" w:ascii="黑体" w:hAnsi="黑体" w:eastAsia="黑体" w:cs="宋体"/>
          <w:szCs w:val="21"/>
          <w:lang w:val="en-US" w:eastAsia="zh-CN"/>
        </w:rPr>
      </w:pPr>
      <w:r>
        <w:rPr>
          <w:rFonts w:hint="eastAsia" w:ascii="黑体" w:hAnsi="黑体" w:eastAsia="黑体" w:cs="宋体"/>
          <w:szCs w:val="21"/>
        </w:rPr>
        <w:t>　　⑤</w:t>
      </w:r>
      <w:r>
        <w:rPr>
          <w:rFonts w:hint="eastAsia" w:ascii="黑体" w:hAnsi="黑体" w:eastAsia="黑体" w:cs="宋体"/>
          <w:szCs w:val="21"/>
          <w:lang w:val="en-US" w:eastAsia="zh-CN"/>
        </w:rPr>
        <w:t>成交通知书。</w:t>
      </w:r>
    </w:p>
    <w:p>
      <w:pPr>
        <w:spacing w:line="360" w:lineRule="auto"/>
        <w:rPr>
          <w:rFonts w:ascii="黑体" w:hAnsi="黑体" w:eastAsia="黑体"/>
          <w:szCs w:val="21"/>
        </w:rPr>
      </w:pPr>
      <w:r>
        <w:rPr>
          <w:rFonts w:hint="eastAsia" w:ascii="黑体" w:hAnsi="黑体" w:eastAsia="黑体" w:cs="宋体"/>
          <w:szCs w:val="21"/>
        </w:rPr>
        <w:t>四、乙方向甲方承诺，按照本合同的规定，承担本合同专用条件中议定范围内的监理业务。</w:t>
      </w:r>
    </w:p>
    <w:p>
      <w:pPr>
        <w:spacing w:line="360" w:lineRule="auto"/>
        <w:rPr>
          <w:rFonts w:ascii="黑体" w:hAnsi="黑体" w:eastAsia="黑体" w:cs="宋体"/>
          <w:szCs w:val="21"/>
        </w:rPr>
      </w:pPr>
      <w:r>
        <w:rPr>
          <w:rFonts w:hint="eastAsia" w:ascii="黑体" w:hAnsi="黑体" w:eastAsia="黑体" w:cs="宋体"/>
          <w:szCs w:val="21"/>
        </w:rPr>
        <w:t>五、甲方向乙方承诺按照本合同注明的期限、方式、币种，向乙方支付报酬。</w:t>
      </w:r>
    </w:p>
    <w:p>
      <w:pPr>
        <w:spacing w:line="360" w:lineRule="auto"/>
        <w:ind w:left="440" w:leftChars="200" w:right="120"/>
        <w:rPr>
          <w:rFonts w:ascii="黑体" w:hAnsi="黑体" w:eastAsia="黑体"/>
          <w:szCs w:val="21"/>
          <w:lang w:val="zh-CN"/>
        </w:rPr>
      </w:pPr>
      <w:r>
        <w:rPr>
          <w:rFonts w:hint="eastAsia" w:ascii="黑体" w:hAnsi="黑体" w:eastAsia="黑体"/>
          <w:szCs w:val="21"/>
          <w:lang w:val="zh-CN"/>
        </w:rPr>
        <w:t>合同期为</w:t>
      </w:r>
      <w:r>
        <w:rPr>
          <w:rFonts w:hint="eastAsia" w:ascii="黑体" w:hAnsi="黑体" w:eastAsia="黑体"/>
          <w:szCs w:val="21"/>
          <w:u w:val="single"/>
          <w:lang w:val="en-US" w:eastAsia="zh-CN"/>
        </w:rPr>
        <w:t xml:space="preserve">    </w:t>
      </w:r>
      <w:r>
        <w:rPr>
          <w:rFonts w:hint="eastAsia" w:ascii="黑体" w:hAnsi="黑体" w:eastAsia="黑体"/>
          <w:szCs w:val="21"/>
          <w:u w:val="single"/>
          <w:lang w:val="zh-CN"/>
        </w:rPr>
        <w:t>年</w:t>
      </w:r>
      <w:r>
        <w:rPr>
          <w:rFonts w:ascii="黑体" w:hAnsi="黑体" w:eastAsia="黑体"/>
          <w:szCs w:val="21"/>
          <w:u w:val="single"/>
          <w:lang w:val="zh-CN"/>
        </w:rPr>
        <w:t xml:space="preserve">   </w:t>
      </w:r>
      <w:r>
        <w:rPr>
          <w:rFonts w:hint="eastAsia" w:ascii="黑体" w:hAnsi="黑体" w:eastAsia="黑体"/>
          <w:szCs w:val="21"/>
          <w:u w:val="single"/>
          <w:lang w:val="zh-CN"/>
        </w:rPr>
        <w:t>月</w:t>
      </w:r>
      <w:r>
        <w:rPr>
          <w:rFonts w:ascii="黑体" w:hAnsi="黑体" w:eastAsia="黑体"/>
          <w:szCs w:val="21"/>
          <w:u w:val="single"/>
          <w:lang w:val="zh-CN"/>
        </w:rPr>
        <w:t xml:space="preserve">   </w:t>
      </w:r>
      <w:r>
        <w:rPr>
          <w:rFonts w:hint="eastAsia" w:ascii="黑体" w:hAnsi="黑体" w:eastAsia="黑体"/>
          <w:szCs w:val="21"/>
          <w:u w:val="single"/>
          <w:lang w:val="zh-CN"/>
        </w:rPr>
        <w:t>日至</w:t>
      </w:r>
      <w:r>
        <w:rPr>
          <w:rFonts w:ascii="黑体" w:hAnsi="黑体" w:eastAsia="黑体"/>
          <w:szCs w:val="21"/>
          <w:u w:val="single"/>
          <w:lang w:val="zh-CN"/>
        </w:rPr>
        <w:t xml:space="preserve">    </w:t>
      </w:r>
      <w:r>
        <w:rPr>
          <w:rFonts w:hint="eastAsia" w:ascii="黑体" w:hAnsi="黑体" w:eastAsia="黑体"/>
          <w:szCs w:val="21"/>
          <w:u w:val="single"/>
          <w:lang w:val="zh-CN"/>
        </w:rPr>
        <w:t>年</w:t>
      </w:r>
      <w:r>
        <w:rPr>
          <w:rFonts w:ascii="黑体" w:hAnsi="黑体" w:eastAsia="黑体"/>
          <w:szCs w:val="21"/>
          <w:u w:val="single"/>
          <w:lang w:val="zh-CN"/>
        </w:rPr>
        <w:t xml:space="preserve">   </w:t>
      </w:r>
      <w:r>
        <w:rPr>
          <w:rFonts w:hint="eastAsia" w:ascii="黑体" w:hAnsi="黑体" w:eastAsia="黑体"/>
          <w:szCs w:val="21"/>
          <w:u w:val="single"/>
          <w:lang w:val="zh-CN"/>
        </w:rPr>
        <w:t>月</w:t>
      </w:r>
      <w:r>
        <w:rPr>
          <w:rFonts w:ascii="黑体" w:hAnsi="黑体" w:eastAsia="黑体"/>
          <w:szCs w:val="21"/>
          <w:u w:val="single"/>
          <w:lang w:val="zh-CN"/>
        </w:rPr>
        <w:t xml:space="preserve">   </w:t>
      </w:r>
      <w:r>
        <w:rPr>
          <w:rFonts w:hint="eastAsia" w:ascii="黑体" w:hAnsi="黑体" w:eastAsia="黑体"/>
          <w:szCs w:val="21"/>
          <w:u w:val="single"/>
          <w:lang w:val="zh-CN"/>
        </w:rPr>
        <w:t>日</w:t>
      </w:r>
      <w:r>
        <w:rPr>
          <w:rFonts w:hint="eastAsia" w:ascii="黑体" w:hAnsi="黑体" w:eastAsia="黑体"/>
          <w:szCs w:val="21"/>
          <w:lang w:val="zh-CN"/>
        </w:rPr>
        <w:t>。</w:t>
      </w:r>
    </w:p>
    <w:p>
      <w:pPr>
        <w:widowControl/>
        <w:tabs>
          <w:tab w:val="left" w:pos="-360"/>
        </w:tabs>
        <w:spacing w:line="360" w:lineRule="auto"/>
        <w:ind w:right="-34"/>
        <w:textAlignment w:val="bottom"/>
        <w:rPr>
          <w:rFonts w:ascii="黑体" w:hAnsi="黑体" w:eastAsia="黑体" w:cs="宋体"/>
          <w:szCs w:val="21"/>
        </w:rPr>
      </w:pPr>
      <w:r>
        <w:rPr>
          <w:rFonts w:hint="eastAsia" w:ascii="黑体" w:hAnsi="黑体" w:eastAsia="黑体" w:cs="宋体"/>
          <w:szCs w:val="21"/>
        </w:rPr>
        <w:t>六、本合同正本壹式贰份，副本壹式陆份，均具有同等法律效力。甲方执正本壹份、副本叁份，乙方执正本壹份、副本贰份，招标代理机构执副本壹份。</w:t>
      </w:r>
    </w:p>
    <w:p>
      <w:pPr>
        <w:spacing w:before="156" w:beforeLines="50" w:line="360" w:lineRule="exact"/>
        <w:rPr>
          <w:rFonts w:ascii="黑体" w:hAnsi="黑体" w:eastAsia="黑体"/>
          <w:szCs w:val="21"/>
        </w:rPr>
      </w:pPr>
      <w:r>
        <w:rPr>
          <w:rFonts w:hint="eastAsia" w:ascii="黑体" w:hAnsi="黑体" w:eastAsia="黑体" w:cs="宋体"/>
          <w:szCs w:val="21"/>
        </w:rPr>
        <w:t>甲方：</w:t>
      </w:r>
      <w:r>
        <w:rPr>
          <w:rFonts w:ascii="黑体" w:hAnsi="黑体" w:eastAsia="黑体" w:cs="宋体"/>
          <w:szCs w:val="21"/>
        </w:rPr>
        <w:t>(</w:t>
      </w:r>
      <w:r>
        <w:rPr>
          <w:rFonts w:hint="eastAsia" w:ascii="黑体" w:hAnsi="黑体" w:eastAsia="黑体" w:cs="宋体"/>
          <w:szCs w:val="21"/>
        </w:rPr>
        <w:t>盖章</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乙方：</w:t>
      </w:r>
      <w:r>
        <w:rPr>
          <w:rFonts w:ascii="黑体" w:hAnsi="黑体" w:eastAsia="黑体" w:cs="宋体"/>
          <w:szCs w:val="21"/>
        </w:rPr>
        <w:t>(</w:t>
      </w:r>
      <w:r>
        <w:rPr>
          <w:rFonts w:hint="eastAsia" w:ascii="黑体" w:hAnsi="黑体" w:eastAsia="黑体" w:cs="宋体"/>
          <w:szCs w:val="21"/>
        </w:rPr>
        <w:t>盖章</w:t>
      </w:r>
      <w:r>
        <w:rPr>
          <w:rFonts w:ascii="黑体" w:hAnsi="黑体" w:eastAsia="黑体" w:cs="宋体"/>
          <w:szCs w:val="21"/>
        </w:rPr>
        <w:t>)</w:t>
      </w:r>
      <w:r>
        <w:rPr>
          <w:rFonts w:hint="eastAsia" w:ascii="黑体" w:hAnsi="黑体" w:eastAsia="黑体" w:cs="宋体"/>
          <w:szCs w:val="21"/>
        </w:rPr>
        <w:t xml:space="preserve">           </w:t>
      </w:r>
      <w:r>
        <w:rPr>
          <w:rFonts w:ascii="黑体" w:hAnsi="黑体" w:eastAsia="黑体" w:cs="宋体"/>
          <w:szCs w:val="21"/>
        </w:rPr>
        <w:t xml:space="preserve">                                                                         </w:t>
      </w:r>
    </w:p>
    <w:p>
      <w:pPr>
        <w:spacing w:line="360" w:lineRule="exact"/>
        <w:rPr>
          <w:rFonts w:ascii="黑体" w:hAnsi="黑体" w:eastAsia="黑体" w:cs="宋体"/>
          <w:szCs w:val="21"/>
        </w:rPr>
      </w:pPr>
      <w:r>
        <w:rPr>
          <w:rFonts w:hint="eastAsia" w:ascii="黑体" w:hAnsi="黑体" w:eastAsia="黑体" w:cs="宋体"/>
          <w:szCs w:val="21"/>
        </w:rPr>
        <w:t>法定代表人：</w:t>
      </w:r>
      <w:r>
        <w:rPr>
          <w:rFonts w:ascii="黑体" w:hAnsi="黑体" w:eastAsia="黑体" w:cs="宋体"/>
          <w:szCs w:val="21"/>
        </w:rPr>
        <w:t>(</w:t>
      </w:r>
      <w:r>
        <w:rPr>
          <w:rFonts w:hint="eastAsia" w:ascii="黑体" w:hAnsi="黑体" w:eastAsia="黑体" w:cs="宋体"/>
          <w:szCs w:val="21"/>
        </w:rPr>
        <w:t>签字</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法定代表人：</w:t>
      </w:r>
      <w:r>
        <w:rPr>
          <w:rFonts w:ascii="黑体" w:hAnsi="黑体" w:eastAsia="黑体" w:cs="宋体"/>
          <w:szCs w:val="21"/>
        </w:rPr>
        <w:t>(</w:t>
      </w:r>
      <w:r>
        <w:rPr>
          <w:rFonts w:hint="eastAsia" w:ascii="黑体" w:hAnsi="黑体" w:eastAsia="黑体" w:cs="宋体"/>
          <w:szCs w:val="21"/>
        </w:rPr>
        <w:t>签字</w:t>
      </w:r>
      <w:r>
        <w:rPr>
          <w:rFonts w:ascii="黑体" w:hAnsi="黑体" w:eastAsia="黑体" w:cs="宋体"/>
          <w:szCs w:val="21"/>
        </w:rPr>
        <w:t xml:space="preserve">)                   </w:t>
      </w:r>
    </w:p>
    <w:p>
      <w:pPr>
        <w:spacing w:line="360" w:lineRule="exact"/>
        <w:rPr>
          <w:rFonts w:ascii="黑体" w:hAnsi="黑体" w:eastAsia="黑体"/>
          <w:szCs w:val="21"/>
        </w:rPr>
      </w:pPr>
      <w:r>
        <w:rPr>
          <w:rFonts w:hint="eastAsia" w:ascii="黑体" w:hAnsi="黑体" w:eastAsia="黑体" w:cs="宋体"/>
          <w:szCs w:val="21"/>
        </w:rPr>
        <w:t>或被授权人：</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或被授权人：</w:t>
      </w:r>
    </w:p>
    <w:p>
      <w:pPr>
        <w:spacing w:line="360" w:lineRule="exact"/>
        <w:rPr>
          <w:rFonts w:ascii="黑体" w:hAnsi="黑体" w:eastAsia="黑体"/>
          <w:szCs w:val="21"/>
        </w:rPr>
      </w:pPr>
      <w:r>
        <w:rPr>
          <w:rFonts w:hint="eastAsia" w:ascii="黑体" w:hAnsi="黑体" w:eastAsia="黑体" w:cs="宋体"/>
          <w:szCs w:val="21"/>
        </w:rPr>
        <w:t>地址：</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地址：</w:t>
      </w:r>
    </w:p>
    <w:p>
      <w:pPr>
        <w:spacing w:line="360" w:lineRule="exact"/>
        <w:rPr>
          <w:rFonts w:ascii="黑体" w:hAnsi="黑体" w:eastAsia="黑体"/>
          <w:szCs w:val="21"/>
        </w:rPr>
      </w:pPr>
      <w:r>
        <w:rPr>
          <w:rFonts w:hint="eastAsia" w:ascii="黑体" w:hAnsi="黑体" w:eastAsia="黑体" w:cs="宋体"/>
          <w:szCs w:val="21"/>
        </w:rPr>
        <w:t>邮</w:t>
      </w:r>
      <w:r>
        <w:rPr>
          <w:rFonts w:ascii="黑体" w:hAnsi="黑体" w:eastAsia="黑体" w:cs="宋体"/>
          <w:szCs w:val="21"/>
        </w:rPr>
        <w:t xml:space="preserve">  </w:t>
      </w:r>
      <w:r>
        <w:rPr>
          <w:rFonts w:hint="eastAsia" w:ascii="黑体" w:hAnsi="黑体" w:eastAsia="黑体" w:cs="宋体"/>
          <w:szCs w:val="21"/>
        </w:rPr>
        <w:t>编：</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邮编：</w:t>
      </w:r>
    </w:p>
    <w:p>
      <w:pPr>
        <w:spacing w:line="360" w:lineRule="exact"/>
        <w:rPr>
          <w:rFonts w:ascii="黑体" w:hAnsi="黑体" w:eastAsia="黑体" w:cs="宋体"/>
          <w:szCs w:val="21"/>
        </w:rPr>
      </w:pP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 xml:space="preserve"> 收款单位：</w:t>
      </w:r>
    </w:p>
    <w:p>
      <w:pPr>
        <w:spacing w:line="360" w:lineRule="exact"/>
        <w:rPr>
          <w:rFonts w:ascii="黑体" w:hAnsi="黑体" w:eastAsia="黑体" w:cs="宋体"/>
          <w:szCs w:val="21"/>
        </w:rPr>
      </w:pP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开户银行：</w:t>
      </w:r>
    </w:p>
    <w:p>
      <w:pPr>
        <w:spacing w:line="360" w:lineRule="exact"/>
        <w:rPr>
          <w:rFonts w:ascii="黑体" w:hAnsi="黑体" w:eastAsia="黑体" w:cs="宋体"/>
          <w:szCs w:val="21"/>
        </w:rPr>
      </w:pP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收款帐号：</w:t>
      </w:r>
    </w:p>
    <w:p>
      <w:pPr>
        <w:spacing w:line="360" w:lineRule="exact"/>
        <w:rPr>
          <w:rFonts w:ascii="黑体" w:hAnsi="黑体" w:eastAsia="黑体"/>
          <w:szCs w:val="21"/>
        </w:rPr>
      </w:pPr>
      <w:r>
        <w:rPr>
          <w:rFonts w:hint="eastAsia" w:ascii="黑体" w:hAnsi="黑体" w:eastAsia="黑体" w:cs="宋体"/>
          <w:szCs w:val="21"/>
        </w:rPr>
        <w:t>本合同签订于：</w:t>
      </w:r>
      <w:r>
        <w:rPr>
          <w:rFonts w:ascii="黑体" w:hAnsi="黑体" w:eastAsia="黑体" w:cs="宋体"/>
          <w:szCs w:val="21"/>
        </w:rPr>
        <w:t>_______</w:t>
      </w:r>
      <w:r>
        <w:rPr>
          <w:rFonts w:hint="eastAsia" w:ascii="黑体" w:hAnsi="黑体" w:eastAsia="黑体" w:cs="宋体"/>
          <w:szCs w:val="21"/>
        </w:rPr>
        <w:t>年</w:t>
      </w:r>
      <w:r>
        <w:rPr>
          <w:rFonts w:ascii="黑体" w:hAnsi="黑体" w:eastAsia="黑体" w:cs="宋体"/>
          <w:szCs w:val="21"/>
        </w:rPr>
        <w:t>_______</w:t>
      </w:r>
      <w:r>
        <w:rPr>
          <w:rFonts w:hint="eastAsia" w:ascii="黑体" w:hAnsi="黑体" w:eastAsia="黑体" w:cs="宋体"/>
          <w:szCs w:val="21"/>
        </w:rPr>
        <w:t>月</w:t>
      </w:r>
      <w:r>
        <w:rPr>
          <w:rFonts w:ascii="黑体" w:hAnsi="黑体" w:eastAsia="黑体" w:cs="宋体"/>
          <w:szCs w:val="21"/>
        </w:rPr>
        <w:t>_______</w:t>
      </w:r>
      <w:r>
        <w:rPr>
          <w:rFonts w:hint="eastAsia" w:ascii="黑体" w:hAnsi="黑体" w:eastAsia="黑体" w:cs="宋体"/>
          <w:szCs w:val="21"/>
        </w:rPr>
        <w:t>日</w:t>
      </w:r>
    </w:p>
    <w:p>
      <w:pPr>
        <w:pageBreakBefore/>
        <w:spacing w:before="156" w:after="156" w:line="360" w:lineRule="auto"/>
        <w:ind w:left="119" w:right="119"/>
        <w:jc w:val="center"/>
        <w:rPr>
          <w:rFonts w:ascii="黑体" w:hAnsi="黑体" w:eastAsia="黑体" w:cs="宋体"/>
          <w:b/>
          <w:bCs/>
          <w:szCs w:val="21"/>
        </w:rPr>
      </w:pPr>
      <w:r>
        <w:rPr>
          <w:rFonts w:hint="eastAsia" w:ascii="黑体" w:hAnsi="黑体" w:eastAsia="黑体" w:cs="宋体"/>
          <w:b/>
          <w:bCs/>
          <w:szCs w:val="21"/>
          <w:highlight w:val="none"/>
        </w:rPr>
        <w:t>第二部分</w:t>
      </w:r>
      <w:r>
        <w:rPr>
          <w:rFonts w:ascii="黑体" w:hAnsi="黑体" w:eastAsia="黑体" w:cs="宋体"/>
          <w:b/>
          <w:bCs/>
          <w:szCs w:val="21"/>
          <w:highlight w:val="none"/>
        </w:rPr>
        <w:t xml:space="preserve"> </w:t>
      </w:r>
      <w:r>
        <w:rPr>
          <w:rFonts w:hint="eastAsia" w:ascii="黑体" w:hAnsi="黑体" w:eastAsia="黑体" w:cs="宋体"/>
          <w:b/>
          <w:bCs/>
          <w:szCs w:val="21"/>
          <w:highlight w:val="none"/>
        </w:rPr>
        <w:t>标准条件</w:t>
      </w:r>
    </w:p>
    <w:p>
      <w:pPr>
        <w:spacing w:line="360" w:lineRule="auto"/>
        <w:ind w:left="119" w:right="119"/>
        <w:jc w:val="center"/>
        <w:rPr>
          <w:rFonts w:ascii="黑体" w:hAnsi="黑体" w:eastAsia="黑体" w:cs="宋体"/>
          <w:b/>
          <w:bCs/>
          <w:szCs w:val="21"/>
        </w:rPr>
      </w:pPr>
      <w:r>
        <w:rPr>
          <w:rFonts w:hint="eastAsia" w:ascii="黑体" w:hAnsi="黑体" w:eastAsia="黑体" w:cs="宋体"/>
          <w:b/>
          <w:bCs/>
          <w:szCs w:val="21"/>
        </w:rPr>
        <w:t>词语定义、适用范围和法规</w:t>
      </w:r>
    </w:p>
    <w:p>
      <w:pPr>
        <w:spacing w:line="360" w:lineRule="auto"/>
        <w:ind w:left="119" w:right="119"/>
        <w:jc w:val="center"/>
        <w:rPr>
          <w:rFonts w:ascii="黑体" w:hAnsi="黑体" w:eastAsia="黑体"/>
          <w:b/>
          <w:bCs/>
          <w:szCs w:val="21"/>
        </w:rPr>
      </w:pPr>
    </w:p>
    <w:p>
      <w:pPr>
        <w:tabs>
          <w:tab w:val="left" w:pos="284"/>
        </w:tabs>
        <w:spacing w:line="360" w:lineRule="auto"/>
        <w:ind w:left="119" w:right="119"/>
        <w:rPr>
          <w:rFonts w:ascii="黑体" w:hAnsi="黑体" w:eastAsia="黑体"/>
          <w:szCs w:val="21"/>
        </w:rPr>
      </w:pPr>
      <w:r>
        <w:rPr>
          <w:rFonts w:hint="eastAsia" w:ascii="黑体" w:hAnsi="黑体" w:eastAsia="黑体" w:cs="宋体"/>
          <w:b/>
          <w:bCs/>
          <w:szCs w:val="21"/>
        </w:rPr>
        <w:t>第一条</w:t>
      </w:r>
      <w:r>
        <w:rPr>
          <w:rFonts w:hint="eastAsia" w:ascii="黑体" w:hAnsi="黑体" w:eastAsia="黑体" w:cs="宋体"/>
          <w:szCs w:val="21"/>
        </w:rPr>
        <w:t>　下列名词和用语，除上下文另有规定外，有如下含义：</w:t>
      </w:r>
    </w:p>
    <w:p>
      <w:pPr>
        <w:spacing w:line="360" w:lineRule="auto"/>
        <w:ind w:left="119" w:right="119"/>
        <w:rPr>
          <w:rFonts w:ascii="黑体" w:hAnsi="黑体" w:eastAsia="黑体"/>
          <w:szCs w:val="21"/>
        </w:rPr>
      </w:pPr>
      <w:r>
        <w:rPr>
          <w:rFonts w:hint="eastAsia" w:ascii="黑体" w:hAnsi="黑体" w:eastAsia="黑体" w:cs="宋体"/>
          <w:szCs w:val="21"/>
        </w:rPr>
        <w:t>　　</w:t>
      </w:r>
      <w:r>
        <w:rPr>
          <w:rFonts w:ascii="黑体" w:hAnsi="黑体" w:eastAsia="黑体" w:cs="宋体"/>
          <w:szCs w:val="21"/>
        </w:rPr>
        <w:t>1</w:t>
      </w:r>
      <w:r>
        <w:rPr>
          <w:rFonts w:hint="eastAsia" w:ascii="黑体" w:hAnsi="黑体" w:eastAsia="黑体" w:cs="宋体"/>
          <w:szCs w:val="21"/>
        </w:rPr>
        <w:t>）“项目”是指甲方委托实施监理的项目。</w:t>
      </w:r>
    </w:p>
    <w:p>
      <w:pPr>
        <w:spacing w:line="360" w:lineRule="auto"/>
        <w:ind w:left="119" w:right="119"/>
        <w:rPr>
          <w:rFonts w:ascii="黑体" w:hAnsi="黑体" w:eastAsia="黑体"/>
          <w:szCs w:val="21"/>
        </w:rPr>
      </w:pPr>
      <w:r>
        <w:rPr>
          <w:rFonts w:hint="eastAsia" w:ascii="黑体" w:hAnsi="黑体" w:eastAsia="黑体" w:cs="宋体"/>
          <w:szCs w:val="21"/>
        </w:rPr>
        <w:t>　　</w:t>
      </w:r>
      <w:r>
        <w:rPr>
          <w:rFonts w:ascii="黑体" w:hAnsi="黑体" w:eastAsia="黑体" w:cs="宋体"/>
          <w:szCs w:val="21"/>
        </w:rPr>
        <w:t>2</w:t>
      </w:r>
      <w:r>
        <w:rPr>
          <w:rFonts w:hint="eastAsia" w:ascii="黑体" w:hAnsi="黑体" w:eastAsia="黑体" w:cs="宋体"/>
          <w:szCs w:val="21"/>
        </w:rPr>
        <w:t>）“甲方”是指承担直接投资责任和委托监理业务的一方以及其合法继承人。</w:t>
      </w:r>
    </w:p>
    <w:p>
      <w:pPr>
        <w:spacing w:line="360" w:lineRule="auto"/>
        <w:ind w:left="119" w:right="119"/>
        <w:rPr>
          <w:rFonts w:ascii="黑体" w:hAnsi="黑体" w:eastAsia="黑体"/>
          <w:szCs w:val="21"/>
        </w:rPr>
      </w:pPr>
      <w:r>
        <w:rPr>
          <w:rFonts w:hint="eastAsia" w:ascii="黑体" w:hAnsi="黑体" w:eastAsia="黑体" w:cs="宋体"/>
          <w:szCs w:val="21"/>
        </w:rPr>
        <w:t>　　</w:t>
      </w:r>
      <w:r>
        <w:rPr>
          <w:rFonts w:ascii="黑体" w:hAnsi="黑体" w:eastAsia="黑体" w:cs="宋体"/>
          <w:szCs w:val="21"/>
        </w:rPr>
        <w:t>3</w:t>
      </w:r>
      <w:r>
        <w:rPr>
          <w:rFonts w:hint="eastAsia" w:ascii="黑体" w:hAnsi="黑体" w:eastAsia="黑体" w:cs="宋体"/>
          <w:szCs w:val="21"/>
        </w:rPr>
        <w:t>）“乙方”是指承担监理业务和监理责任的一方，以及其合法继承人。</w:t>
      </w:r>
    </w:p>
    <w:p>
      <w:pPr>
        <w:spacing w:line="360" w:lineRule="auto"/>
        <w:ind w:left="119" w:right="119"/>
        <w:rPr>
          <w:rFonts w:ascii="黑体" w:hAnsi="黑体" w:eastAsia="黑体"/>
          <w:szCs w:val="21"/>
        </w:rPr>
      </w:pPr>
      <w:r>
        <w:rPr>
          <w:rFonts w:hint="eastAsia" w:ascii="黑体" w:hAnsi="黑体" w:eastAsia="黑体" w:cs="宋体"/>
          <w:szCs w:val="21"/>
        </w:rPr>
        <w:t>　　</w:t>
      </w:r>
      <w:r>
        <w:rPr>
          <w:rFonts w:ascii="黑体" w:hAnsi="黑体" w:eastAsia="黑体" w:cs="宋体"/>
          <w:szCs w:val="21"/>
        </w:rPr>
        <w:t>4</w:t>
      </w:r>
      <w:r>
        <w:rPr>
          <w:rFonts w:hint="eastAsia" w:ascii="黑体" w:hAnsi="黑体" w:eastAsia="黑体" w:cs="宋体"/>
          <w:szCs w:val="21"/>
        </w:rPr>
        <w:t>）“监理机构”是指乙方派驻本工程现场实施监理业务的组织。</w:t>
      </w:r>
    </w:p>
    <w:p>
      <w:pPr>
        <w:spacing w:line="360" w:lineRule="auto"/>
        <w:ind w:left="119" w:right="119"/>
        <w:rPr>
          <w:rFonts w:ascii="黑体" w:hAnsi="黑体" w:eastAsia="黑体"/>
          <w:szCs w:val="21"/>
        </w:rPr>
      </w:pPr>
      <w:r>
        <w:rPr>
          <w:rFonts w:hint="eastAsia" w:ascii="黑体" w:hAnsi="黑体" w:eastAsia="黑体" w:cs="宋体"/>
          <w:szCs w:val="21"/>
        </w:rPr>
        <w:t>　　</w:t>
      </w:r>
      <w:r>
        <w:rPr>
          <w:rFonts w:ascii="黑体" w:hAnsi="黑体" w:eastAsia="黑体" w:cs="宋体"/>
          <w:szCs w:val="21"/>
        </w:rPr>
        <w:t>5</w:t>
      </w:r>
      <w:r>
        <w:rPr>
          <w:rFonts w:hint="eastAsia" w:ascii="黑体" w:hAnsi="黑体" w:eastAsia="黑体" w:cs="宋体"/>
          <w:szCs w:val="21"/>
        </w:rPr>
        <w:t>）“总监理工程师”是指经甲方同意，乙方派到监理机构全面履行本合同的全权负责人。</w:t>
      </w:r>
    </w:p>
    <w:p>
      <w:pPr>
        <w:spacing w:line="360" w:lineRule="auto"/>
        <w:ind w:left="119" w:right="119"/>
        <w:rPr>
          <w:rFonts w:ascii="黑体" w:hAnsi="黑体" w:eastAsia="黑体"/>
          <w:szCs w:val="21"/>
        </w:rPr>
      </w:pPr>
      <w:r>
        <w:rPr>
          <w:rFonts w:hint="eastAsia" w:ascii="黑体" w:hAnsi="黑体" w:eastAsia="黑体" w:cs="宋体"/>
          <w:szCs w:val="21"/>
        </w:rPr>
        <w:t>　　</w:t>
      </w:r>
      <w:r>
        <w:rPr>
          <w:rFonts w:ascii="黑体" w:hAnsi="黑体" w:eastAsia="黑体" w:cs="宋体"/>
          <w:szCs w:val="21"/>
        </w:rPr>
        <w:t>6</w:t>
      </w:r>
      <w:r>
        <w:rPr>
          <w:rFonts w:hint="eastAsia" w:ascii="黑体" w:hAnsi="黑体" w:eastAsia="黑体" w:cs="宋体"/>
          <w:szCs w:val="21"/>
        </w:rPr>
        <w:t>）“承包人”是指除乙方以外，甲方就项目有关事宜签订合同的当事人。</w:t>
      </w:r>
    </w:p>
    <w:p>
      <w:pPr>
        <w:spacing w:line="360" w:lineRule="auto"/>
        <w:ind w:left="119" w:right="119"/>
        <w:rPr>
          <w:rFonts w:ascii="黑体" w:hAnsi="黑体" w:eastAsia="黑体"/>
          <w:szCs w:val="21"/>
        </w:rPr>
      </w:pPr>
      <w:r>
        <w:rPr>
          <w:rFonts w:hint="eastAsia" w:ascii="黑体" w:hAnsi="黑体" w:eastAsia="黑体" w:cs="宋体"/>
          <w:szCs w:val="21"/>
        </w:rPr>
        <w:t>　　</w:t>
      </w:r>
      <w:r>
        <w:rPr>
          <w:rFonts w:ascii="黑体" w:hAnsi="黑体" w:eastAsia="黑体" w:cs="宋体"/>
          <w:szCs w:val="21"/>
        </w:rPr>
        <w:t>7</w:t>
      </w:r>
      <w:r>
        <w:rPr>
          <w:rFonts w:hint="eastAsia" w:ascii="黑体" w:hAnsi="黑体" w:eastAsia="黑体" w:cs="宋体"/>
          <w:szCs w:val="21"/>
        </w:rPr>
        <w:t>）“项目监理的正常工作”是指双方在专用条件中约定，甲方委托的监理工作范围和内容。</w:t>
      </w:r>
    </w:p>
    <w:p>
      <w:pPr>
        <w:spacing w:line="360" w:lineRule="auto"/>
        <w:ind w:left="119" w:right="119"/>
        <w:rPr>
          <w:rFonts w:ascii="黑体" w:hAnsi="黑体" w:eastAsia="黑体"/>
          <w:szCs w:val="21"/>
        </w:rPr>
      </w:pPr>
      <w:r>
        <w:rPr>
          <w:rFonts w:hint="eastAsia" w:ascii="黑体" w:hAnsi="黑体" w:eastAsia="黑体" w:cs="宋体"/>
          <w:szCs w:val="21"/>
        </w:rPr>
        <w:t>　　</w:t>
      </w:r>
      <w:r>
        <w:rPr>
          <w:rFonts w:ascii="黑体" w:hAnsi="黑体" w:eastAsia="黑体" w:cs="宋体"/>
          <w:szCs w:val="21"/>
        </w:rPr>
        <w:t>8</w:t>
      </w:r>
      <w:r>
        <w:rPr>
          <w:rFonts w:hint="eastAsia" w:ascii="黑体" w:hAnsi="黑体" w:eastAsia="黑体" w:cs="宋体"/>
          <w:szCs w:val="21"/>
        </w:rPr>
        <w:t>）“监理的附加工作”是指：①甲方委托监理范围以外，通过双方书面协议另外增加的工作内容；②由于甲方或承包人原因，使监理工作受到阻碍或延误，因增加工作量或持续时间而增加的工作。</w:t>
      </w:r>
    </w:p>
    <w:p>
      <w:pPr>
        <w:spacing w:line="360" w:lineRule="auto"/>
        <w:ind w:left="119" w:right="119"/>
        <w:rPr>
          <w:rFonts w:ascii="黑体" w:hAnsi="黑体" w:eastAsia="黑体"/>
          <w:szCs w:val="21"/>
        </w:rPr>
      </w:pPr>
      <w:r>
        <w:rPr>
          <w:rFonts w:hint="eastAsia" w:ascii="黑体" w:hAnsi="黑体" w:eastAsia="黑体" w:cs="宋体"/>
          <w:szCs w:val="21"/>
        </w:rPr>
        <w:t>　　</w:t>
      </w:r>
      <w:r>
        <w:rPr>
          <w:rFonts w:ascii="黑体" w:hAnsi="黑体" w:eastAsia="黑体" w:cs="宋体"/>
          <w:szCs w:val="21"/>
        </w:rPr>
        <w:t>9</w:t>
      </w:r>
      <w:r>
        <w:rPr>
          <w:rFonts w:hint="eastAsia" w:ascii="黑体" w:hAnsi="黑体" w:eastAsia="黑体" w:cs="宋体"/>
          <w:szCs w:val="21"/>
        </w:rPr>
        <w:t>）“监理的额外工作”是指正常工作和附加工作以外，根据第三十八条规定乙方必须完成的工作，或非乙方自己的原因而暂停或终止监理业务，其善后工作及恢复监理业务的工作。</w:t>
      </w:r>
    </w:p>
    <w:p>
      <w:pPr>
        <w:spacing w:line="360" w:lineRule="auto"/>
        <w:ind w:left="119" w:right="119"/>
        <w:rPr>
          <w:rFonts w:ascii="黑体" w:hAnsi="黑体" w:eastAsia="黑体"/>
          <w:szCs w:val="21"/>
        </w:rPr>
      </w:pPr>
      <w:r>
        <w:rPr>
          <w:rFonts w:hint="eastAsia" w:ascii="黑体" w:hAnsi="黑体" w:eastAsia="黑体" w:cs="宋体"/>
          <w:szCs w:val="21"/>
        </w:rPr>
        <w:t>　　</w:t>
      </w:r>
      <w:r>
        <w:rPr>
          <w:rFonts w:ascii="黑体" w:hAnsi="黑体" w:eastAsia="黑体" w:cs="宋体"/>
          <w:szCs w:val="21"/>
        </w:rPr>
        <w:t>10</w:t>
      </w:r>
      <w:r>
        <w:rPr>
          <w:rFonts w:hint="eastAsia" w:ascii="黑体" w:hAnsi="黑体" w:eastAsia="黑体" w:cs="宋体"/>
          <w:szCs w:val="21"/>
        </w:rPr>
        <w:t>）“日”是指任何一天零时至第二天零时的时间段。</w:t>
      </w:r>
    </w:p>
    <w:p>
      <w:pPr>
        <w:spacing w:line="360" w:lineRule="auto"/>
        <w:ind w:left="119" w:right="119"/>
        <w:rPr>
          <w:rFonts w:ascii="黑体" w:hAnsi="黑体" w:eastAsia="黑体"/>
          <w:szCs w:val="21"/>
        </w:rPr>
      </w:pPr>
      <w:r>
        <w:rPr>
          <w:rFonts w:hint="eastAsia" w:ascii="黑体" w:hAnsi="黑体" w:eastAsia="黑体" w:cs="宋体"/>
          <w:szCs w:val="21"/>
        </w:rPr>
        <w:t>　　</w:t>
      </w:r>
      <w:r>
        <w:rPr>
          <w:rFonts w:ascii="黑体" w:hAnsi="黑体" w:eastAsia="黑体" w:cs="宋体"/>
          <w:szCs w:val="21"/>
        </w:rPr>
        <w:t>11</w:t>
      </w:r>
      <w:r>
        <w:rPr>
          <w:rFonts w:hint="eastAsia" w:ascii="黑体" w:hAnsi="黑体" w:eastAsia="黑体" w:cs="宋体"/>
          <w:szCs w:val="21"/>
        </w:rPr>
        <w:t>）“月”是指根据公历从一个月份中任何一天开始到下一个月相应日期的前一天的时间段。</w:t>
      </w:r>
    </w:p>
    <w:p>
      <w:pPr>
        <w:spacing w:line="360" w:lineRule="auto"/>
        <w:ind w:left="120" w:right="120"/>
        <w:rPr>
          <w:rFonts w:ascii="黑体" w:hAnsi="黑体" w:eastAsia="黑体"/>
          <w:szCs w:val="21"/>
        </w:rPr>
      </w:pPr>
      <w:r>
        <w:rPr>
          <w:rFonts w:hint="eastAsia" w:ascii="黑体" w:hAnsi="黑体" w:eastAsia="黑体" w:cs="宋体"/>
          <w:b/>
          <w:bCs/>
          <w:szCs w:val="21"/>
        </w:rPr>
        <w:t>第二条　</w:t>
      </w:r>
      <w:r>
        <w:rPr>
          <w:rFonts w:hint="eastAsia" w:ascii="黑体" w:hAnsi="黑体" w:eastAsia="黑体" w:cs="宋体"/>
          <w:szCs w:val="21"/>
        </w:rPr>
        <w:t>委托监理合同适用的法律是指国家的法律、行政法规，以及专用条件中议定的部门规章或工程所在地的地方法规、地方规章。</w:t>
      </w:r>
    </w:p>
    <w:p>
      <w:pPr>
        <w:spacing w:line="360" w:lineRule="auto"/>
        <w:ind w:left="120" w:right="120"/>
        <w:rPr>
          <w:rFonts w:ascii="黑体" w:hAnsi="黑体" w:eastAsia="黑体"/>
          <w:szCs w:val="21"/>
        </w:rPr>
      </w:pPr>
      <w:r>
        <w:rPr>
          <w:rFonts w:hint="eastAsia" w:ascii="黑体" w:hAnsi="黑体" w:eastAsia="黑体" w:cs="宋体"/>
          <w:b/>
          <w:bCs/>
          <w:szCs w:val="21"/>
        </w:rPr>
        <w:t>第三条</w:t>
      </w:r>
      <w:r>
        <w:rPr>
          <w:rFonts w:hint="eastAsia" w:ascii="黑体" w:hAnsi="黑体" w:eastAsia="黑体" w:cs="宋体"/>
          <w:szCs w:val="21"/>
        </w:rPr>
        <w:t>　本合同文件使用汉语语言文字书写、解释和说明。如专用条件约定使用两种以上（含两种）语言文字时，汉语应为解释和说明本合同的标准语言文字。</w:t>
      </w:r>
    </w:p>
    <w:p>
      <w:pPr>
        <w:spacing w:line="360" w:lineRule="auto"/>
        <w:ind w:left="120" w:right="120"/>
        <w:jc w:val="center"/>
        <w:rPr>
          <w:rFonts w:ascii="黑体" w:hAnsi="黑体" w:eastAsia="黑体" w:cs="宋体"/>
          <w:b/>
          <w:bCs/>
          <w:szCs w:val="21"/>
        </w:rPr>
      </w:pPr>
    </w:p>
    <w:p>
      <w:pPr>
        <w:spacing w:line="360" w:lineRule="auto"/>
        <w:ind w:left="120" w:right="120"/>
        <w:jc w:val="center"/>
        <w:rPr>
          <w:rFonts w:ascii="黑体" w:hAnsi="黑体" w:eastAsia="黑体" w:cs="宋体"/>
          <w:b/>
          <w:bCs/>
          <w:szCs w:val="21"/>
        </w:rPr>
      </w:pPr>
      <w:r>
        <w:rPr>
          <w:rFonts w:hint="eastAsia" w:ascii="黑体" w:hAnsi="黑体" w:eastAsia="黑体" w:cs="宋体"/>
          <w:b/>
          <w:bCs/>
          <w:szCs w:val="21"/>
        </w:rPr>
        <w:t>乙方义务</w:t>
      </w:r>
    </w:p>
    <w:p>
      <w:pPr>
        <w:spacing w:line="360" w:lineRule="auto"/>
        <w:ind w:left="120" w:right="120"/>
        <w:jc w:val="center"/>
        <w:rPr>
          <w:rFonts w:ascii="黑体" w:hAnsi="黑体" w:eastAsia="黑体"/>
          <w:b/>
          <w:bCs/>
          <w:szCs w:val="21"/>
        </w:rPr>
      </w:pPr>
    </w:p>
    <w:p>
      <w:pPr>
        <w:spacing w:line="360" w:lineRule="auto"/>
        <w:ind w:left="120" w:right="120"/>
        <w:rPr>
          <w:rFonts w:ascii="黑体" w:hAnsi="黑体" w:eastAsia="黑体"/>
          <w:szCs w:val="21"/>
        </w:rPr>
      </w:pPr>
      <w:r>
        <w:rPr>
          <w:rFonts w:hint="eastAsia" w:ascii="黑体" w:hAnsi="黑体" w:eastAsia="黑体" w:cs="宋体"/>
          <w:b/>
          <w:bCs/>
          <w:szCs w:val="21"/>
        </w:rPr>
        <w:t>第四条　</w:t>
      </w:r>
      <w:r>
        <w:rPr>
          <w:rFonts w:hint="eastAsia" w:ascii="黑体" w:hAnsi="黑体" w:eastAsia="黑体" w:cs="宋体"/>
          <w:szCs w:val="21"/>
        </w:rPr>
        <w:t>为完满完成本合同项下的监理任务，监理单位必须投入足够的人员和设备。乙方应按合同约定派出监理工作需要的监理机构及乙方员，向甲方报送委派的总监理工程师及其监理机构主要成员名单、监理规划，完成监理合同专用条件中约定的监理项目范围内的监理业务。在履行合同义务期间，应按合同约定定期向甲方报告监理工作。</w:t>
      </w:r>
    </w:p>
    <w:p>
      <w:pPr>
        <w:spacing w:line="360" w:lineRule="auto"/>
        <w:ind w:left="120" w:right="120" w:firstLine="420"/>
        <w:rPr>
          <w:rFonts w:ascii="黑体" w:hAnsi="黑体" w:eastAsia="黑体"/>
          <w:szCs w:val="21"/>
        </w:rPr>
      </w:pPr>
      <w:r>
        <w:rPr>
          <w:rFonts w:hint="eastAsia" w:ascii="黑体" w:hAnsi="黑体" w:eastAsia="黑体" w:cs="宋体"/>
          <w:szCs w:val="21"/>
        </w:rPr>
        <w:t>有关本合同项下监理项目</w:t>
      </w:r>
      <w:r>
        <w:rPr>
          <w:rFonts w:ascii="黑体" w:hAnsi="黑体" w:eastAsia="黑体" w:cs="宋体"/>
          <w:szCs w:val="21"/>
        </w:rPr>
        <w:t>,</w:t>
      </w:r>
      <w:r>
        <w:rPr>
          <w:rFonts w:hint="eastAsia" w:ascii="黑体" w:hAnsi="黑体" w:eastAsia="黑体" w:cs="宋体"/>
          <w:szCs w:val="21"/>
        </w:rPr>
        <w:t>乙方应派总监 / 名，注册监理工程师 / 名，合同管理工程师 / 名，试验、检测工程师 / 名，资料员 / 名</w:t>
      </w:r>
      <w:r>
        <w:rPr>
          <w:rFonts w:ascii="黑体" w:hAnsi="黑体" w:eastAsia="黑体" w:cs="宋体"/>
          <w:szCs w:val="21"/>
        </w:rPr>
        <w:t>,</w:t>
      </w:r>
      <w:r>
        <w:rPr>
          <w:rFonts w:hint="eastAsia" w:ascii="黑体" w:hAnsi="黑体" w:eastAsia="黑体" w:cs="宋体"/>
          <w:szCs w:val="21"/>
        </w:rPr>
        <w:t>全面负责本合同项下监理项目的监理工作。乙方应向甲方提供监理程序、措施、制度和监理工程师、监理成员名单及相关资质证、上岗证、身份证复印件备案，未经</w:t>
      </w:r>
      <w:r>
        <w:rPr>
          <w:rFonts w:ascii="黑体" w:hAnsi="黑体" w:eastAsia="黑体" w:cs="宋体"/>
          <w:szCs w:val="21"/>
        </w:rPr>
        <w:t>甲方同意不允许变更备案人员</w:t>
      </w:r>
      <w:r>
        <w:rPr>
          <w:rFonts w:hint="eastAsia" w:ascii="黑体" w:hAnsi="黑体" w:eastAsia="黑体" w:cs="宋体"/>
          <w:szCs w:val="21"/>
        </w:rPr>
        <w:t>。如有变更应在一周内书面通知甲方，并变更备案资料。</w:t>
      </w:r>
    </w:p>
    <w:p>
      <w:pPr>
        <w:spacing w:line="360" w:lineRule="auto"/>
        <w:ind w:left="120" w:right="120" w:firstLine="404"/>
        <w:rPr>
          <w:rFonts w:ascii="黑体" w:hAnsi="黑体" w:eastAsia="黑体"/>
          <w:szCs w:val="21"/>
        </w:rPr>
      </w:pPr>
      <w:r>
        <w:rPr>
          <w:rFonts w:hint="eastAsia" w:ascii="黑体" w:hAnsi="黑体" w:eastAsia="黑体" w:cs="宋体"/>
          <w:b/>
          <w:bCs/>
          <w:szCs w:val="21"/>
        </w:rPr>
        <w:t>第五条</w:t>
      </w:r>
      <w:r>
        <w:rPr>
          <w:rFonts w:ascii="黑体" w:hAnsi="黑体" w:eastAsia="黑体" w:cs="宋体"/>
          <w:szCs w:val="21"/>
        </w:rPr>
        <w:t xml:space="preserve"> </w:t>
      </w:r>
      <w:r>
        <w:rPr>
          <w:rFonts w:hint="eastAsia" w:ascii="黑体" w:hAnsi="黑体" w:eastAsia="黑体" w:cs="宋体"/>
          <w:szCs w:val="21"/>
        </w:rPr>
        <w:t>乙方在履行本合同的义务期间，应认真、勤奋地工作，为甲方提供与其水平相适应的咨询意见，公正维护各方面的合法权益。</w:t>
      </w:r>
    </w:p>
    <w:p>
      <w:pPr>
        <w:spacing w:line="360" w:lineRule="auto"/>
        <w:ind w:left="120" w:right="120" w:firstLine="404"/>
        <w:rPr>
          <w:rFonts w:ascii="黑体" w:hAnsi="黑体" w:eastAsia="黑体"/>
          <w:szCs w:val="21"/>
        </w:rPr>
      </w:pPr>
      <w:r>
        <w:rPr>
          <w:rFonts w:ascii="黑体" w:hAnsi="黑体" w:eastAsia="黑体" w:cs="宋体"/>
          <w:szCs w:val="21"/>
        </w:rPr>
        <w:t>1</w:t>
      </w:r>
      <w:r>
        <w:rPr>
          <w:rFonts w:hint="eastAsia" w:ascii="黑体" w:hAnsi="黑体" w:eastAsia="黑体" w:cs="宋体"/>
          <w:szCs w:val="21"/>
        </w:rPr>
        <w:t>、乙方应监督承包人提交人员、设备备案资料，留一份自身备案，另一分加意见并盖章后交甲方备案。</w:t>
      </w:r>
    </w:p>
    <w:p>
      <w:pPr>
        <w:spacing w:line="360" w:lineRule="auto"/>
        <w:ind w:left="120" w:right="120" w:firstLine="404"/>
        <w:rPr>
          <w:rFonts w:ascii="黑体" w:hAnsi="黑体" w:eastAsia="黑体"/>
          <w:szCs w:val="21"/>
        </w:rPr>
      </w:pPr>
      <w:r>
        <w:rPr>
          <w:rFonts w:ascii="黑体" w:hAnsi="黑体" w:eastAsia="黑体" w:cs="宋体"/>
          <w:szCs w:val="21"/>
        </w:rPr>
        <w:t>2</w:t>
      </w:r>
      <w:r>
        <w:rPr>
          <w:rFonts w:hint="eastAsia" w:ascii="黑体" w:hAnsi="黑体" w:eastAsia="黑体" w:cs="宋体"/>
          <w:szCs w:val="21"/>
        </w:rPr>
        <w:t>、乙方必须坚持每日巡查，对承包人的工作实行业务监督和指导。建立巡查日志记录制度和巡查情况报告制度。做好每天的监督巡查记录和存档工作，当月的巡查记录汇总后于次月五日前上报甲方。不按时上报或上报资料不齐或弄虚作假的，每次乙方应向甲方支付违约金</w:t>
      </w:r>
      <w:r>
        <w:rPr>
          <w:rFonts w:ascii="黑体" w:hAnsi="黑体" w:eastAsia="黑体" w:cs="宋体"/>
          <w:szCs w:val="21"/>
        </w:rPr>
        <w:t>3000</w:t>
      </w:r>
      <w:r>
        <w:rPr>
          <w:rFonts w:hint="eastAsia" w:ascii="黑体" w:hAnsi="黑体" w:eastAsia="黑体" w:cs="宋体"/>
          <w:szCs w:val="21"/>
        </w:rPr>
        <w:t>元。违反本条约定累计达</w:t>
      </w:r>
      <w:r>
        <w:rPr>
          <w:rFonts w:ascii="黑体" w:hAnsi="黑体" w:eastAsia="黑体" w:cs="宋体"/>
          <w:szCs w:val="21"/>
        </w:rPr>
        <w:t>3</w:t>
      </w:r>
      <w:r>
        <w:rPr>
          <w:rFonts w:hint="eastAsia" w:ascii="黑体" w:hAnsi="黑体" w:eastAsia="黑体" w:cs="宋体"/>
          <w:szCs w:val="21"/>
        </w:rPr>
        <w:t>次的，甲方可单方解除合同。</w:t>
      </w:r>
    </w:p>
    <w:p>
      <w:pPr>
        <w:spacing w:line="360" w:lineRule="auto"/>
        <w:ind w:left="120" w:right="120" w:firstLine="404"/>
        <w:rPr>
          <w:rFonts w:ascii="黑体" w:hAnsi="黑体" w:eastAsia="黑体" w:cs="宋体"/>
          <w:szCs w:val="21"/>
        </w:rPr>
      </w:pPr>
      <w:r>
        <w:rPr>
          <w:rFonts w:ascii="黑体" w:hAnsi="黑体" w:eastAsia="黑体" w:cs="宋体"/>
          <w:szCs w:val="21"/>
        </w:rPr>
        <w:t>3</w:t>
      </w:r>
      <w:r>
        <w:rPr>
          <w:rFonts w:hint="eastAsia" w:ascii="黑体" w:hAnsi="黑体" w:eastAsia="黑体" w:cs="宋体"/>
          <w:szCs w:val="21"/>
        </w:rPr>
        <w:t>、乙方应日检月查，并定期和不定期地对本合同项下监理项目承包人的工作进行仔细的抽查，对检查对象进行拍摄、记录、归档，并每月根据相关标准对承包人的工作质量进行考评，做到材料充实，考评客观，按时将结果如实报告甲方，以便甲方根据考评结果及时向承包人支付承包费用。乙方如违反本条约定或因此影响本项目质量的，若认定情况所属，当月监理费扣减1000元若乙方的工作人员与承包单位恶意串通，或不负责任弄虚作假的，甲方有权单方面解除监理合同，并有权要求乙方立即退还已收的监理费用。同时，乙方应赔偿甲方的损失并向甲方支付合同总价款</w:t>
      </w:r>
      <w:r>
        <w:rPr>
          <w:rFonts w:ascii="黑体" w:hAnsi="黑体" w:eastAsia="黑体" w:cs="宋体"/>
          <w:szCs w:val="21"/>
        </w:rPr>
        <w:t>20%</w:t>
      </w:r>
      <w:r>
        <w:rPr>
          <w:rFonts w:hint="eastAsia" w:ascii="黑体" w:hAnsi="黑体" w:eastAsia="黑体" w:cs="宋体"/>
          <w:szCs w:val="21"/>
        </w:rPr>
        <w:t>的违约金</w:t>
      </w:r>
      <w:r>
        <w:rPr>
          <w:rFonts w:ascii="黑体" w:hAnsi="黑体" w:eastAsia="黑体" w:cs="宋体"/>
          <w:szCs w:val="21"/>
        </w:rPr>
        <w:t>[</w:t>
      </w:r>
      <w:r>
        <w:rPr>
          <w:rFonts w:hint="eastAsia" w:ascii="黑体" w:hAnsi="黑体" w:eastAsia="黑体" w:cs="宋体"/>
          <w:szCs w:val="21"/>
        </w:rPr>
        <w:t>累计违约金不超过监理费总数（扣税）</w:t>
      </w:r>
      <w:r>
        <w:rPr>
          <w:rFonts w:ascii="黑体" w:hAnsi="黑体" w:eastAsia="黑体" w:cs="宋体"/>
          <w:szCs w:val="21"/>
        </w:rPr>
        <w:t>]</w:t>
      </w:r>
      <w:r>
        <w:rPr>
          <w:rFonts w:hint="eastAsia" w:ascii="黑体" w:hAnsi="黑体" w:eastAsia="黑体" w:cs="宋体"/>
          <w:szCs w:val="21"/>
        </w:rPr>
        <w:t>。</w:t>
      </w:r>
    </w:p>
    <w:p>
      <w:pPr>
        <w:spacing w:line="360" w:lineRule="auto"/>
        <w:ind w:left="120" w:right="120" w:firstLine="404"/>
        <w:rPr>
          <w:rFonts w:ascii="黑体" w:hAnsi="黑体" w:eastAsia="黑体"/>
          <w:szCs w:val="21"/>
        </w:rPr>
      </w:pPr>
      <w:r>
        <w:rPr>
          <w:rFonts w:ascii="黑体" w:hAnsi="黑体" w:eastAsia="黑体" w:cs="宋体"/>
          <w:szCs w:val="21"/>
        </w:rPr>
        <w:t>4</w:t>
      </w:r>
      <w:r>
        <w:rPr>
          <w:rFonts w:hint="eastAsia" w:ascii="黑体" w:hAnsi="黑体" w:eastAsia="黑体" w:cs="宋体"/>
          <w:szCs w:val="21"/>
        </w:rPr>
        <w:t>、乙方应定期和不定期地对本合同项下监理项目承包人的施工材料按照现行国家标准规范进行抽查，对检查对象进行拍摄、记录、归档，按时将结果如实报告甲方，确保</w:t>
      </w:r>
      <w:r>
        <w:rPr>
          <w:rFonts w:hint="eastAsia" w:ascii="黑体" w:hAnsi="黑体" w:eastAsia="黑体"/>
          <w:szCs w:val="21"/>
          <w:lang w:val="en-US" w:eastAsia="zh-CN"/>
        </w:rPr>
        <w:t>项目</w:t>
      </w:r>
      <w:r>
        <w:rPr>
          <w:rFonts w:hint="eastAsia" w:ascii="黑体" w:hAnsi="黑体" w:eastAsia="黑体"/>
          <w:szCs w:val="21"/>
          <w:lang w:val="zh-CN"/>
        </w:rPr>
        <w:t>设施等</w:t>
      </w:r>
      <w:r>
        <w:rPr>
          <w:rFonts w:ascii="黑体" w:hAnsi="黑体" w:eastAsia="黑体" w:cs="宋体"/>
          <w:szCs w:val="21"/>
        </w:rPr>
        <w:t>使用安全</w:t>
      </w:r>
      <w:r>
        <w:rPr>
          <w:rFonts w:hint="eastAsia" w:ascii="黑体" w:hAnsi="黑体" w:eastAsia="黑体" w:cs="宋体"/>
          <w:szCs w:val="21"/>
        </w:rPr>
        <w:t>。乙方如违反本条约定或因此影响本项目质量的，若认定情况所属，当月监理费扣减1000元。若乙方的工作人员与承包单位恶意串通，或不负责任弄虚作假的，甲方有权单方面解除监理合同，并有权要求乙方立即退还已收的监理费用。同时，乙方应赔偿甲方的损失并向甲方支付合同总价款</w:t>
      </w:r>
      <w:r>
        <w:rPr>
          <w:rFonts w:ascii="黑体" w:hAnsi="黑体" w:eastAsia="黑体" w:cs="宋体"/>
          <w:szCs w:val="21"/>
        </w:rPr>
        <w:t>20%</w:t>
      </w:r>
      <w:r>
        <w:rPr>
          <w:rFonts w:hint="eastAsia" w:ascii="黑体" w:hAnsi="黑体" w:eastAsia="黑体" w:cs="宋体"/>
          <w:szCs w:val="21"/>
        </w:rPr>
        <w:t>的违约金</w:t>
      </w:r>
      <w:r>
        <w:rPr>
          <w:rFonts w:ascii="黑体" w:hAnsi="黑体" w:eastAsia="黑体" w:cs="宋体"/>
          <w:szCs w:val="21"/>
        </w:rPr>
        <w:t>[</w:t>
      </w:r>
      <w:r>
        <w:rPr>
          <w:rFonts w:hint="eastAsia" w:ascii="黑体" w:hAnsi="黑体" w:eastAsia="黑体" w:cs="宋体"/>
          <w:szCs w:val="21"/>
        </w:rPr>
        <w:t>累计违约金不超过监理费总数（扣税）</w:t>
      </w:r>
      <w:r>
        <w:rPr>
          <w:rFonts w:ascii="黑体" w:hAnsi="黑体" w:eastAsia="黑体" w:cs="宋体"/>
          <w:szCs w:val="21"/>
        </w:rPr>
        <w:t>]</w:t>
      </w:r>
      <w:r>
        <w:rPr>
          <w:rFonts w:hint="eastAsia" w:ascii="黑体" w:hAnsi="黑体" w:eastAsia="黑体" w:cs="宋体"/>
          <w:szCs w:val="21"/>
        </w:rPr>
        <w:t>。</w:t>
      </w:r>
    </w:p>
    <w:p>
      <w:pPr>
        <w:spacing w:line="360" w:lineRule="auto"/>
        <w:ind w:left="120" w:right="120" w:firstLine="404"/>
        <w:rPr>
          <w:rFonts w:ascii="黑体" w:hAnsi="黑体" w:eastAsia="黑体"/>
          <w:szCs w:val="21"/>
        </w:rPr>
      </w:pPr>
      <w:r>
        <w:rPr>
          <w:rFonts w:ascii="黑体" w:hAnsi="黑体" w:eastAsia="黑体" w:cs="宋体"/>
          <w:szCs w:val="21"/>
        </w:rPr>
        <w:t>5</w:t>
      </w:r>
      <w:r>
        <w:rPr>
          <w:rFonts w:hint="eastAsia" w:ascii="黑体" w:hAnsi="黑体" w:eastAsia="黑体" w:cs="宋体"/>
          <w:szCs w:val="21"/>
        </w:rPr>
        <w:t>、发生突发的损坏事件时，乙方应1小时内向甲方报告，并按甲方的指示进行处理。乙方如违反本条约定或因此不良影响的，若认定情况所属，当月监理费扣减1000元。</w:t>
      </w:r>
    </w:p>
    <w:p>
      <w:pPr>
        <w:spacing w:line="360" w:lineRule="auto"/>
        <w:ind w:left="120" w:right="120" w:firstLine="404"/>
        <w:rPr>
          <w:rFonts w:ascii="黑体" w:hAnsi="黑体" w:eastAsia="黑体" w:cs="宋体"/>
          <w:szCs w:val="21"/>
        </w:rPr>
      </w:pPr>
      <w:r>
        <w:rPr>
          <w:rFonts w:ascii="黑体" w:hAnsi="黑体" w:eastAsia="黑体" w:cs="宋体"/>
          <w:szCs w:val="21"/>
        </w:rPr>
        <w:t>6</w:t>
      </w:r>
      <w:r>
        <w:rPr>
          <w:rFonts w:hint="eastAsia" w:ascii="黑体" w:hAnsi="黑体" w:eastAsia="黑体" w:cs="宋体"/>
          <w:szCs w:val="21"/>
        </w:rPr>
        <w:t>、国家规定节假日期间乙方员未在场监督承包人的，若认定情况所属，当月监理费扣减5000元。</w:t>
      </w:r>
    </w:p>
    <w:p>
      <w:pPr>
        <w:spacing w:line="360" w:lineRule="auto"/>
        <w:ind w:left="120" w:right="120" w:firstLine="404"/>
        <w:rPr>
          <w:rFonts w:ascii="黑体" w:hAnsi="黑体" w:eastAsia="黑体"/>
          <w:szCs w:val="21"/>
        </w:rPr>
      </w:pPr>
      <w:r>
        <w:rPr>
          <w:rFonts w:ascii="黑体" w:hAnsi="黑体" w:eastAsia="黑体" w:cs="宋体"/>
          <w:szCs w:val="21"/>
        </w:rPr>
        <w:t>7</w:t>
      </w:r>
      <w:r>
        <w:rPr>
          <w:rFonts w:hint="eastAsia" w:ascii="黑体" w:hAnsi="黑体" w:eastAsia="黑体" w:cs="宋体"/>
          <w:szCs w:val="21"/>
        </w:rPr>
        <w:t>、乙方怠于履行监理职责，导致项目出现严重质量问题或发生工程质量安全事故的，乙方应承担相应的赔偿责任，同时乙方应向甲方支付合同总价款</w:t>
      </w:r>
      <w:r>
        <w:rPr>
          <w:rFonts w:ascii="黑体" w:hAnsi="黑体" w:eastAsia="黑体" w:cs="宋体"/>
          <w:szCs w:val="21"/>
        </w:rPr>
        <w:t>20%</w:t>
      </w:r>
      <w:r>
        <w:rPr>
          <w:rFonts w:hint="eastAsia" w:ascii="黑体" w:hAnsi="黑体" w:eastAsia="黑体" w:cs="宋体"/>
          <w:szCs w:val="21"/>
        </w:rPr>
        <w:t>的违约金。</w:t>
      </w:r>
    </w:p>
    <w:p>
      <w:pPr>
        <w:spacing w:line="360" w:lineRule="auto"/>
        <w:ind w:left="120" w:right="120" w:firstLine="404"/>
        <w:rPr>
          <w:rFonts w:ascii="黑体" w:hAnsi="黑体" w:eastAsia="黑体" w:cs="宋体"/>
          <w:szCs w:val="21"/>
        </w:rPr>
      </w:pPr>
      <w:r>
        <w:rPr>
          <w:rFonts w:ascii="黑体" w:hAnsi="黑体" w:eastAsia="黑体" w:cs="宋体"/>
          <w:szCs w:val="21"/>
        </w:rPr>
        <w:t>8</w:t>
      </w:r>
      <w:r>
        <w:rPr>
          <w:rFonts w:hint="eastAsia" w:ascii="黑体" w:hAnsi="黑体" w:eastAsia="黑体" w:cs="宋体"/>
          <w:szCs w:val="21"/>
        </w:rPr>
        <w:t>、未按时提交监理周报</w:t>
      </w:r>
      <w:r>
        <w:rPr>
          <w:rFonts w:ascii="黑体" w:hAnsi="黑体" w:eastAsia="黑体" w:cs="宋体"/>
          <w:szCs w:val="21"/>
        </w:rPr>
        <w:t>、</w:t>
      </w:r>
      <w:r>
        <w:rPr>
          <w:rFonts w:hint="eastAsia" w:ascii="黑体" w:hAnsi="黑体" w:eastAsia="黑体" w:cs="宋体"/>
          <w:szCs w:val="21"/>
        </w:rPr>
        <w:t>月报、监理总结、质量评估报告、</w:t>
      </w:r>
      <w:r>
        <w:rPr>
          <w:rFonts w:ascii="黑体" w:hAnsi="黑体" w:eastAsia="黑体" w:cs="宋体"/>
          <w:szCs w:val="21"/>
        </w:rPr>
        <w:t>考核评分表</w:t>
      </w:r>
      <w:r>
        <w:rPr>
          <w:rFonts w:hint="eastAsia" w:ascii="黑体" w:hAnsi="黑体" w:eastAsia="黑体" w:cs="宋体"/>
          <w:szCs w:val="21"/>
        </w:rPr>
        <w:t>的，若认定情况所属，当月监理费扣减1000元。</w:t>
      </w:r>
    </w:p>
    <w:p>
      <w:pPr>
        <w:spacing w:line="360" w:lineRule="auto"/>
        <w:ind w:left="120" w:right="120" w:firstLine="404"/>
        <w:rPr>
          <w:rFonts w:ascii="黑体" w:hAnsi="黑体" w:eastAsia="黑体" w:cs="宋体"/>
          <w:szCs w:val="21"/>
        </w:rPr>
      </w:pPr>
      <w:r>
        <w:rPr>
          <w:rFonts w:ascii="黑体" w:hAnsi="黑体" w:eastAsia="黑体" w:cs="宋体"/>
          <w:szCs w:val="21"/>
        </w:rPr>
        <w:t>9</w:t>
      </w:r>
      <w:r>
        <w:rPr>
          <w:rFonts w:hint="eastAsia" w:ascii="黑体" w:hAnsi="黑体" w:eastAsia="黑体" w:cs="宋体"/>
          <w:szCs w:val="21"/>
        </w:rPr>
        <w:t>、因监理工程师组织协调不力，造成工作延误或对甲方造成其他损失的，甲方可要求更换监理工程师，并支付违约金</w:t>
      </w:r>
      <w:r>
        <w:rPr>
          <w:rFonts w:ascii="黑体" w:hAnsi="黑体" w:eastAsia="黑体" w:cs="宋体"/>
          <w:szCs w:val="21"/>
        </w:rPr>
        <w:t>10000</w:t>
      </w:r>
      <w:r>
        <w:rPr>
          <w:rFonts w:hint="eastAsia" w:ascii="黑体" w:hAnsi="黑体" w:eastAsia="黑体" w:cs="宋体"/>
          <w:szCs w:val="21"/>
        </w:rPr>
        <w:t>元。</w:t>
      </w:r>
    </w:p>
    <w:p>
      <w:pPr>
        <w:spacing w:line="360" w:lineRule="auto"/>
        <w:ind w:left="120" w:right="120" w:firstLine="404"/>
        <w:rPr>
          <w:rFonts w:ascii="黑体" w:hAnsi="黑体" w:eastAsia="黑体"/>
          <w:szCs w:val="21"/>
        </w:rPr>
      </w:pPr>
      <w:r>
        <w:rPr>
          <w:rFonts w:ascii="黑体" w:hAnsi="黑体" w:eastAsia="黑体" w:cs="宋体"/>
          <w:szCs w:val="21"/>
        </w:rPr>
        <w:t>10</w:t>
      </w:r>
      <w:r>
        <w:rPr>
          <w:rFonts w:hint="eastAsia" w:ascii="黑体" w:hAnsi="黑体" w:eastAsia="黑体" w:cs="宋体"/>
          <w:szCs w:val="21"/>
        </w:rPr>
        <w:t>、监理工程师在工作中发生越权审批行为，给予</w:t>
      </w:r>
      <w:r>
        <w:rPr>
          <w:rFonts w:ascii="黑体" w:hAnsi="黑体" w:eastAsia="黑体" w:cs="宋体"/>
          <w:szCs w:val="21"/>
          <w:u w:val="single"/>
        </w:rPr>
        <w:t xml:space="preserve"> </w:t>
      </w:r>
      <w:r>
        <w:rPr>
          <w:rFonts w:hint="eastAsia" w:ascii="黑体" w:hAnsi="黑体" w:eastAsia="黑体" w:cs="宋体"/>
          <w:szCs w:val="21"/>
          <w:u w:val="single"/>
        </w:rPr>
        <w:t>10</w:t>
      </w:r>
      <w:r>
        <w:rPr>
          <w:rFonts w:ascii="黑体" w:hAnsi="黑体" w:eastAsia="黑体" w:cs="宋体"/>
          <w:szCs w:val="21"/>
          <w:u w:val="single"/>
        </w:rPr>
        <w:t xml:space="preserve">000 </w:t>
      </w:r>
      <w:r>
        <w:rPr>
          <w:rFonts w:hint="eastAsia" w:ascii="黑体" w:hAnsi="黑体" w:eastAsia="黑体" w:cs="宋体"/>
          <w:szCs w:val="21"/>
        </w:rPr>
        <w:t>元的经济处罚，同时该人员应被替换。</w:t>
      </w:r>
    </w:p>
    <w:p>
      <w:pPr>
        <w:spacing w:line="360" w:lineRule="auto"/>
        <w:ind w:left="120" w:right="120" w:firstLine="404"/>
        <w:rPr>
          <w:rFonts w:ascii="黑体" w:hAnsi="黑体" w:eastAsia="黑体"/>
          <w:szCs w:val="21"/>
        </w:rPr>
      </w:pPr>
      <w:r>
        <w:rPr>
          <w:rFonts w:ascii="黑体" w:hAnsi="黑体" w:eastAsia="黑体" w:cs="宋体"/>
          <w:szCs w:val="21"/>
        </w:rPr>
        <w:t>11</w:t>
      </w:r>
      <w:r>
        <w:rPr>
          <w:rFonts w:hint="eastAsia" w:ascii="黑体" w:hAnsi="黑体" w:eastAsia="黑体" w:cs="宋体"/>
          <w:szCs w:val="21"/>
        </w:rPr>
        <w:t>、监理工程师如在计量和变更设计工作中弄虚作假，给甲方造成重大损失的，乙方应承担相应的赔偿责任，同时乙方应向甲方支付合同总价款</w:t>
      </w:r>
      <w:r>
        <w:rPr>
          <w:rFonts w:ascii="黑体" w:hAnsi="黑体" w:eastAsia="黑体" w:cs="宋体"/>
          <w:szCs w:val="21"/>
        </w:rPr>
        <w:t>20%</w:t>
      </w:r>
      <w:r>
        <w:rPr>
          <w:rFonts w:hint="eastAsia" w:ascii="黑体" w:hAnsi="黑体" w:eastAsia="黑体" w:cs="宋体"/>
          <w:szCs w:val="21"/>
        </w:rPr>
        <w:t>的违约金，同时该人员应被替换，如发生错误计量，给予</w:t>
      </w:r>
      <w:r>
        <w:rPr>
          <w:rFonts w:ascii="黑体" w:hAnsi="黑体" w:eastAsia="黑体" w:cs="宋体"/>
          <w:szCs w:val="21"/>
        </w:rPr>
        <w:t>2000</w:t>
      </w:r>
      <w:r>
        <w:rPr>
          <w:rFonts w:hint="eastAsia" w:ascii="黑体" w:hAnsi="黑体" w:eastAsia="黑体" w:cs="宋体"/>
          <w:szCs w:val="21"/>
        </w:rPr>
        <w:t>元</w:t>
      </w:r>
      <w:r>
        <w:rPr>
          <w:rFonts w:ascii="黑体" w:hAnsi="黑体" w:eastAsia="黑体" w:cs="宋体"/>
          <w:szCs w:val="21"/>
        </w:rPr>
        <w:t>/</w:t>
      </w:r>
      <w:r>
        <w:rPr>
          <w:rFonts w:hint="eastAsia" w:ascii="黑体" w:hAnsi="黑体" w:eastAsia="黑体" w:cs="宋体"/>
          <w:szCs w:val="21"/>
        </w:rPr>
        <w:t>次的经济处罚。</w:t>
      </w:r>
    </w:p>
    <w:p>
      <w:pPr>
        <w:spacing w:line="360" w:lineRule="auto"/>
        <w:ind w:left="120" w:right="120" w:firstLine="404"/>
        <w:rPr>
          <w:rFonts w:ascii="黑体" w:hAnsi="黑体" w:eastAsia="黑体"/>
          <w:szCs w:val="21"/>
        </w:rPr>
      </w:pPr>
      <w:r>
        <w:rPr>
          <w:rFonts w:ascii="黑体" w:hAnsi="黑体" w:eastAsia="黑体" w:cs="宋体"/>
          <w:szCs w:val="21"/>
        </w:rPr>
        <w:t>12</w:t>
      </w:r>
      <w:r>
        <w:rPr>
          <w:rFonts w:hint="eastAsia" w:ascii="黑体" w:hAnsi="黑体" w:eastAsia="黑体" w:cs="宋体"/>
          <w:szCs w:val="21"/>
        </w:rPr>
        <w:t>、监理工程师不得凭借本身的影响违规向施工单位介绍包工队伍、推销原材料。如有发生，扣除当事人当年的监理服务费，并将该包工队伍清除出场。</w:t>
      </w:r>
    </w:p>
    <w:p>
      <w:pPr>
        <w:spacing w:line="360" w:lineRule="auto"/>
        <w:ind w:left="120" w:right="120" w:firstLine="404"/>
        <w:rPr>
          <w:rFonts w:ascii="黑体" w:hAnsi="黑体" w:eastAsia="黑体"/>
          <w:szCs w:val="21"/>
        </w:rPr>
      </w:pPr>
      <w:r>
        <w:rPr>
          <w:rFonts w:ascii="黑体" w:hAnsi="黑体" w:eastAsia="黑体" w:cs="宋体"/>
          <w:szCs w:val="21"/>
        </w:rPr>
        <w:t>13</w:t>
      </w:r>
      <w:r>
        <w:rPr>
          <w:rFonts w:hint="eastAsia" w:ascii="黑体" w:hAnsi="黑体" w:eastAsia="黑体" w:cs="宋体"/>
          <w:szCs w:val="21"/>
        </w:rPr>
        <w:t>、对关键工序和工程的重要部位必须旁站，若无旁站时，每发现一次给予</w:t>
      </w:r>
      <w:r>
        <w:rPr>
          <w:rFonts w:ascii="黑体" w:hAnsi="黑体" w:eastAsia="黑体" w:cs="宋体"/>
          <w:szCs w:val="21"/>
          <w:u w:val="single"/>
        </w:rPr>
        <w:t>1000</w:t>
      </w:r>
      <w:r>
        <w:rPr>
          <w:rFonts w:hint="eastAsia" w:ascii="黑体" w:hAnsi="黑体" w:eastAsia="黑体" w:cs="宋体"/>
          <w:szCs w:val="21"/>
        </w:rPr>
        <w:t>元经济处罚；</w:t>
      </w:r>
    </w:p>
    <w:p>
      <w:pPr>
        <w:spacing w:line="360" w:lineRule="auto"/>
        <w:ind w:left="120" w:right="120" w:firstLine="404"/>
        <w:rPr>
          <w:rFonts w:ascii="黑体" w:hAnsi="黑体" w:eastAsia="黑体"/>
          <w:szCs w:val="21"/>
        </w:rPr>
      </w:pPr>
      <w:r>
        <w:rPr>
          <w:rFonts w:ascii="黑体" w:hAnsi="黑体" w:eastAsia="黑体" w:cs="宋体"/>
          <w:szCs w:val="21"/>
        </w:rPr>
        <w:t>14</w:t>
      </w:r>
      <w:r>
        <w:rPr>
          <w:rFonts w:hint="eastAsia" w:ascii="黑体" w:hAnsi="黑体" w:eastAsia="黑体" w:cs="宋体"/>
          <w:szCs w:val="21"/>
        </w:rPr>
        <w:t>、在现场监理的过程中，主要项目技术负责人必须到位，如主要项目技术负责人不到位，罚款</w:t>
      </w:r>
      <w:r>
        <w:rPr>
          <w:rFonts w:ascii="黑体" w:hAnsi="黑体" w:eastAsia="黑体" w:cs="宋体"/>
          <w:szCs w:val="21"/>
        </w:rPr>
        <w:t>5000</w:t>
      </w:r>
      <w:r>
        <w:rPr>
          <w:rFonts w:hint="eastAsia" w:ascii="黑体" w:hAnsi="黑体" w:eastAsia="黑体" w:cs="宋体"/>
          <w:szCs w:val="21"/>
        </w:rPr>
        <w:t>元，超过3次发现人员不到位的，则甲方有权取消监理合同、更换监理单位。人员不到位是指乙方员未经甲方同意擅自离开工作岗位，接到甲方通知后（未有特殊</w:t>
      </w:r>
      <w:r>
        <w:rPr>
          <w:rFonts w:ascii="黑体" w:hAnsi="黑体" w:eastAsia="黑体" w:cs="宋体"/>
          <w:szCs w:val="21"/>
        </w:rPr>
        <w:t>情况或经得</w:t>
      </w:r>
      <w:r>
        <w:rPr>
          <w:rFonts w:hint="eastAsia" w:ascii="黑体" w:hAnsi="黑体" w:eastAsia="黑体" w:cs="宋体"/>
          <w:szCs w:val="21"/>
        </w:rPr>
        <w:t>甲方</w:t>
      </w:r>
      <w:r>
        <w:rPr>
          <w:rFonts w:ascii="黑体" w:hAnsi="黑体" w:eastAsia="黑体" w:cs="宋体"/>
          <w:szCs w:val="21"/>
        </w:rPr>
        <w:t>同意下）</w:t>
      </w:r>
      <w:r>
        <w:rPr>
          <w:rFonts w:hint="eastAsia" w:ascii="黑体" w:hAnsi="黑体" w:eastAsia="黑体" w:cs="宋体"/>
          <w:szCs w:val="21"/>
        </w:rPr>
        <w:t>一小时内不到施工现场。</w:t>
      </w:r>
    </w:p>
    <w:p>
      <w:pPr>
        <w:spacing w:line="360" w:lineRule="auto"/>
        <w:ind w:left="120" w:right="120" w:firstLine="404"/>
        <w:rPr>
          <w:rFonts w:ascii="黑体" w:hAnsi="黑体" w:eastAsia="黑体" w:cs="宋体"/>
          <w:szCs w:val="21"/>
        </w:rPr>
      </w:pPr>
      <w:r>
        <w:rPr>
          <w:rFonts w:ascii="黑体" w:hAnsi="黑体" w:eastAsia="黑体" w:cs="宋体"/>
          <w:szCs w:val="21"/>
        </w:rPr>
        <w:t>15</w:t>
      </w:r>
      <w:r>
        <w:rPr>
          <w:rFonts w:hint="eastAsia" w:ascii="黑体" w:hAnsi="黑体" w:eastAsia="黑体" w:cs="宋体"/>
          <w:szCs w:val="21"/>
        </w:rPr>
        <w:t>、乙方如在监理服务期内由于乙方自身原因被甲方考核评定为不合格，则甲方有权中止本监理服务合同，乙方将承担由此产生的违约责任。</w:t>
      </w:r>
    </w:p>
    <w:p>
      <w:pPr>
        <w:spacing w:line="360" w:lineRule="auto"/>
        <w:ind w:right="120" w:firstLine="550" w:firstLineChars="250"/>
        <w:rPr>
          <w:rFonts w:ascii="黑体" w:hAnsi="黑体" w:eastAsia="黑体" w:cs="宋体"/>
          <w:szCs w:val="21"/>
        </w:rPr>
      </w:pPr>
      <w:r>
        <w:rPr>
          <w:rFonts w:hint="eastAsia" w:ascii="黑体" w:hAnsi="黑体" w:eastAsia="黑体" w:cs="宋体"/>
          <w:szCs w:val="21"/>
        </w:rPr>
        <w:t>16、乙方如在</w:t>
      </w:r>
      <w:r>
        <w:rPr>
          <w:rFonts w:ascii="黑体" w:hAnsi="黑体" w:eastAsia="黑体"/>
          <w:szCs w:val="21"/>
        </w:rPr>
        <w:t>日常监督</w:t>
      </w:r>
      <w:r>
        <w:rPr>
          <w:rFonts w:hint="eastAsia" w:ascii="黑体" w:hAnsi="黑体" w:eastAsia="黑体"/>
          <w:szCs w:val="21"/>
        </w:rPr>
        <w:t>管理</w:t>
      </w:r>
      <w:r>
        <w:rPr>
          <w:rFonts w:ascii="黑体" w:hAnsi="黑体" w:eastAsia="黑体"/>
          <w:szCs w:val="21"/>
        </w:rPr>
        <w:t>工作，</w:t>
      </w:r>
      <w:r>
        <w:rPr>
          <w:rFonts w:hint="eastAsia" w:ascii="黑体" w:hAnsi="黑体" w:eastAsia="黑体"/>
          <w:szCs w:val="21"/>
        </w:rPr>
        <w:t>未按甲方要求或对养护单位经常性存在问题</w:t>
      </w:r>
      <w:r>
        <w:rPr>
          <w:rFonts w:ascii="黑体" w:hAnsi="黑体" w:eastAsia="黑体"/>
          <w:szCs w:val="21"/>
        </w:rPr>
        <w:t>未下发监理整改通知书或工作联系单的</w:t>
      </w:r>
      <w:r>
        <w:rPr>
          <w:rFonts w:hint="eastAsia" w:ascii="黑体" w:hAnsi="黑体" w:eastAsia="黑体"/>
          <w:szCs w:val="21"/>
        </w:rPr>
        <w:t>，或并未对整改通知书跟踪到位的，当月监理费扣减1000元。</w:t>
      </w:r>
    </w:p>
    <w:p>
      <w:pPr>
        <w:spacing w:line="360" w:lineRule="auto"/>
        <w:ind w:left="120" w:right="120" w:firstLine="404"/>
        <w:rPr>
          <w:rFonts w:ascii="黑体" w:hAnsi="黑体" w:eastAsia="黑体"/>
          <w:b/>
          <w:szCs w:val="21"/>
        </w:rPr>
      </w:pPr>
      <w:r>
        <w:rPr>
          <w:rFonts w:hint="eastAsia" w:ascii="黑体" w:hAnsi="黑体" w:eastAsia="黑体" w:cs="宋体"/>
          <w:szCs w:val="21"/>
        </w:rPr>
        <w:t>17、乙方如在监理服务期内</w:t>
      </w:r>
      <w:r>
        <w:rPr>
          <w:rFonts w:hint="eastAsia" w:ascii="黑体" w:hAnsi="黑体" w:eastAsia="黑体"/>
          <w:szCs w:val="21"/>
        </w:rPr>
        <w:t>因市民投诉内容是因监理监管不到位的，经核实，当月监理费扣减1000元</w:t>
      </w:r>
      <w:r>
        <w:rPr>
          <w:rFonts w:hint="eastAsia" w:ascii="黑体" w:hAnsi="黑体" w:eastAsia="黑体"/>
          <w:b/>
          <w:szCs w:val="21"/>
        </w:rPr>
        <w:t>。</w:t>
      </w:r>
    </w:p>
    <w:p>
      <w:pPr>
        <w:spacing w:line="360" w:lineRule="auto"/>
        <w:ind w:left="120" w:right="120" w:firstLine="404"/>
        <w:rPr>
          <w:rFonts w:ascii="黑体" w:hAnsi="黑体" w:eastAsia="黑体"/>
          <w:b/>
          <w:szCs w:val="21"/>
        </w:rPr>
      </w:pPr>
      <w:r>
        <w:rPr>
          <w:rFonts w:hint="eastAsia" w:ascii="黑体" w:hAnsi="黑体" w:eastAsia="黑体" w:cs="宋体"/>
          <w:szCs w:val="21"/>
        </w:rPr>
        <w:t>18、乙方</w:t>
      </w:r>
      <w:r>
        <w:rPr>
          <w:rFonts w:hint="eastAsia" w:ascii="黑体" w:hAnsi="黑体" w:eastAsia="黑体"/>
          <w:szCs w:val="21"/>
        </w:rPr>
        <w:t>因突发原因或其他原因需进行临时调动的，总监应提前1小时口头向采购人报告，书面报告1天内提交。在临时调动期间，总监需配备相应的人数，跟踪落实路段情况，避免出现空挡期，临时调动时间为5日内。否则，经核实，当月监理费每次扣减1000元</w:t>
      </w:r>
      <w:r>
        <w:rPr>
          <w:rFonts w:hint="eastAsia" w:ascii="黑体" w:hAnsi="黑体" w:eastAsia="黑体"/>
          <w:b/>
          <w:szCs w:val="21"/>
        </w:rPr>
        <w:t>。</w:t>
      </w:r>
    </w:p>
    <w:p>
      <w:pPr>
        <w:spacing w:line="360" w:lineRule="auto"/>
        <w:ind w:right="120"/>
        <w:rPr>
          <w:rFonts w:ascii="黑体" w:hAnsi="黑体" w:eastAsia="黑体" w:cs="宋体"/>
          <w:szCs w:val="21"/>
        </w:rPr>
      </w:pPr>
      <w:r>
        <w:rPr>
          <w:rFonts w:hint="eastAsia" w:ascii="黑体" w:hAnsi="黑体" w:eastAsia="黑体" w:cs="宋体"/>
          <w:b/>
          <w:bCs/>
          <w:szCs w:val="21"/>
        </w:rPr>
        <w:t>第六条　乙方员职责</w:t>
      </w:r>
    </w:p>
    <w:p>
      <w:pPr>
        <w:spacing w:line="360" w:lineRule="auto"/>
        <w:ind w:left="120" w:right="120" w:firstLine="404"/>
        <w:rPr>
          <w:rFonts w:ascii="黑体" w:hAnsi="黑体" w:eastAsia="黑体" w:cs="宋体"/>
          <w:szCs w:val="21"/>
        </w:rPr>
      </w:pPr>
      <w:r>
        <w:rPr>
          <w:rFonts w:ascii="黑体" w:hAnsi="黑体" w:eastAsia="黑体" w:cs="宋体"/>
          <w:szCs w:val="21"/>
        </w:rPr>
        <w:t>1</w:t>
      </w:r>
      <w:r>
        <w:rPr>
          <w:rFonts w:hint="eastAsia" w:ascii="黑体" w:hAnsi="黑体" w:eastAsia="黑体" w:cs="宋体"/>
          <w:szCs w:val="21"/>
        </w:rPr>
        <w:t>、总监理工程师应履行下列主要职责：</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1.1 </w:t>
      </w:r>
      <w:r>
        <w:rPr>
          <w:rFonts w:hint="eastAsia" w:ascii="黑体" w:hAnsi="黑体" w:eastAsia="黑体" w:cs="宋体"/>
          <w:szCs w:val="21"/>
        </w:rPr>
        <w:t>组织项目监理机构，确定人员岗位职责，全面负责项目监理机构的日常工作；</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1.2 </w:t>
      </w:r>
      <w:r>
        <w:rPr>
          <w:rFonts w:hint="eastAsia" w:ascii="黑体" w:hAnsi="黑体" w:eastAsia="黑体" w:cs="宋体"/>
          <w:szCs w:val="21"/>
        </w:rPr>
        <w:t>主持编制监理规划，审批监理实施细则和巡视监理工作方案；</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1.3 </w:t>
      </w:r>
      <w:r>
        <w:rPr>
          <w:rFonts w:hint="eastAsia" w:ascii="黑体" w:hAnsi="黑体" w:eastAsia="黑体" w:cs="宋体"/>
          <w:szCs w:val="21"/>
        </w:rPr>
        <w:t>签发工程开工或者复工报审表、工程款支付证书和工程竣工报验单等；</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1.4 </w:t>
      </w:r>
      <w:r>
        <w:rPr>
          <w:rFonts w:hint="eastAsia" w:ascii="黑体" w:hAnsi="黑体" w:eastAsia="黑体" w:cs="宋体"/>
          <w:szCs w:val="21"/>
        </w:rPr>
        <w:t>审查</w:t>
      </w:r>
      <w:r>
        <w:rPr>
          <w:rFonts w:hint="eastAsia" w:ascii="黑体" w:hAnsi="黑体" w:eastAsia="黑体" w:cs="宋体"/>
          <w:szCs w:val="21"/>
          <w:lang w:val="en-US" w:eastAsia="zh-CN"/>
        </w:rPr>
        <w:t>施工</w:t>
      </w:r>
      <w:r>
        <w:rPr>
          <w:rFonts w:hint="eastAsia" w:ascii="黑体" w:hAnsi="黑体" w:eastAsia="黑体" w:cs="宋体"/>
          <w:szCs w:val="21"/>
        </w:rPr>
        <w:t>单位提交的</w:t>
      </w:r>
      <w:r>
        <w:rPr>
          <w:rFonts w:hint="eastAsia" w:ascii="黑体" w:hAnsi="黑体" w:eastAsia="黑体" w:cs="宋体"/>
          <w:szCs w:val="21"/>
          <w:lang w:val="en-US" w:eastAsia="zh-CN"/>
        </w:rPr>
        <w:t>施工</w:t>
      </w:r>
      <w:r>
        <w:rPr>
          <w:rFonts w:hint="eastAsia" w:ascii="黑体" w:hAnsi="黑体" w:eastAsia="黑体" w:cs="宋体"/>
          <w:szCs w:val="21"/>
        </w:rPr>
        <w:t>组织设计、技术方案和进度计划等；</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1.5 </w:t>
      </w:r>
      <w:r>
        <w:rPr>
          <w:rFonts w:hint="eastAsia" w:ascii="黑体" w:hAnsi="黑体" w:eastAsia="黑体" w:cs="宋体"/>
          <w:szCs w:val="21"/>
        </w:rPr>
        <w:t>审核签署</w:t>
      </w:r>
      <w:r>
        <w:rPr>
          <w:rFonts w:hint="eastAsia" w:ascii="黑体" w:hAnsi="黑体" w:eastAsia="黑体" w:cs="宋体"/>
          <w:szCs w:val="21"/>
          <w:lang w:val="en-US" w:eastAsia="zh-CN"/>
        </w:rPr>
        <w:t>施工</w:t>
      </w:r>
      <w:r>
        <w:rPr>
          <w:rFonts w:hint="eastAsia" w:ascii="黑体" w:hAnsi="黑体" w:eastAsia="黑体" w:cs="宋体"/>
          <w:szCs w:val="21"/>
        </w:rPr>
        <w:t>单位的申请、支付证书和竣工结算；</w:t>
      </w:r>
    </w:p>
    <w:p>
      <w:pPr>
        <w:spacing w:line="360" w:lineRule="auto"/>
        <w:ind w:left="120" w:right="120" w:firstLine="731"/>
        <w:rPr>
          <w:rFonts w:ascii="黑体" w:hAnsi="黑体" w:eastAsia="黑体" w:cs="宋体"/>
          <w:szCs w:val="21"/>
        </w:rPr>
      </w:pPr>
      <w:r>
        <w:rPr>
          <w:rFonts w:hint="eastAsia" w:ascii="黑体" w:hAnsi="黑体" w:eastAsia="黑体" w:cs="宋体"/>
          <w:szCs w:val="21"/>
        </w:rPr>
        <w:t>1.6 审查</w:t>
      </w:r>
      <w:r>
        <w:rPr>
          <w:rFonts w:ascii="黑体" w:hAnsi="黑体" w:eastAsia="黑体" w:cs="宋体"/>
          <w:szCs w:val="21"/>
        </w:rPr>
        <w:t>和处理工程变更；</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1.7 </w:t>
      </w:r>
      <w:r>
        <w:rPr>
          <w:rFonts w:hint="eastAsia" w:ascii="黑体" w:hAnsi="黑体" w:eastAsia="黑体" w:cs="宋体"/>
          <w:szCs w:val="21"/>
        </w:rPr>
        <w:t>调解业主单位与养护单位的合同争议、处理索赔和审批工程延期；</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1.8 </w:t>
      </w:r>
      <w:r>
        <w:rPr>
          <w:rFonts w:hint="eastAsia" w:ascii="黑体" w:hAnsi="黑体" w:eastAsia="黑体" w:cs="宋体"/>
          <w:szCs w:val="21"/>
        </w:rPr>
        <w:t>主持监理工作会议，签发项目监理机构的文件和指令；</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1.9 </w:t>
      </w:r>
      <w:r>
        <w:rPr>
          <w:rFonts w:hint="eastAsia" w:ascii="黑体" w:hAnsi="黑体" w:eastAsia="黑体" w:cs="宋体"/>
          <w:szCs w:val="21"/>
        </w:rPr>
        <w:t>组织编写并签发监理月报、监理工作阶段报告、专题报告、工程质量评估报告和监理工作总结；</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1.10 </w:t>
      </w:r>
      <w:r>
        <w:rPr>
          <w:rFonts w:hint="eastAsia" w:ascii="黑体" w:hAnsi="黑体" w:eastAsia="黑体" w:cs="宋体"/>
          <w:szCs w:val="21"/>
        </w:rPr>
        <w:t>审查竣工申请、组织竣工预验收并参加竣工验收；</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1.11 </w:t>
      </w:r>
      <w:r>
        <w:rPr>
          <w:rFonts w:hint="eastAsia" w:ascii="黑体" w:hAnsi="黑体" w:eastAsia="黑体" w:cs="宋体"/>
          <w:szCs w:val="21"/>
        </w:rPr>
        <w:t>主持整理工程项目监理资料；</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1.12 </w:t>
      </w:r>
      <w:r>
        <w:rPr>
          <w:rFonts w:hint="eastAsia" w:ascii="黑体" w:hAnsi="黑体" w:eastAsia="黑体" w:cs="宋体"/>
          <w:szCs w:val="21"/>
        </w:rPr>
        <w:t>当发现重大紧急情况或安全问题时，应协同有关方面采取相应措施予以处理，并按有关规定及时报告业主单位；</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1.13 </w:t>
      </w:r>
      <w:r>
        <w:rPr>
          <w:rFonts w:hint="eastAsia" w:ascii="黑体" w:hAnsi="黑体" w:eastAsia="黑体" w:cs="宋体"/>
          <w:szCs w:val="21"/>
        </w:rPr>
        <w:t>主持召开每周例会。</w:t>
      </w:r>
    </w:p>
    <w:p>
      <w:pPr>
        <w:spacing w:line="360" w:lineRule="auto"/>
        <w:ind w:left="120" w:right="120" w:firstLine="731"/>
        <w:rPr>
          <w:rFonts w:ascii="黑体" w:hAnsi="黑体" w:eastAsia="黑体" w:cs="宋体"/>
          <w:szCs w:val="21"/>
        </w:rPr>
      </w:pPr>
      <w:r>
        <w:rPr>
          <w:rFonts w:hint="eastAsia" w:ascii="黑体" w:hAnsi="黑体" w:eastAsia="黑体" w:cs="宋体"/>
          <w:szCs w:val="21"/>
        </w:rPr>
        <w:t>1.14 完成甲方交付的其他工作任务</w:t>
      </w:r>
    </w:p>
    <w:p>
      <w:pPr>
        <w:spacing w:line="360" w:lineRule="auto"/>
        <w:ind w:left="120" w:right="120" w:firstLine="404"/>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、专业监理工程师应履行下列主要职责：</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2.1 </w:t>
      </w:r>
      <w:r>
        <w:rPr>
          <w:rFonts w:hint="eastAsia" w:ascii="黑体" w:hAnsi="黑体" w:eastAsia="黑体" w:cs="宋体"/>
          <w:szCs w:val="21"/>
        </w:rPr>
        <w:t>在总监理工程师指导下，巡视检查养护现场，巡查时，如遇突发事件必须立即通知合同承包单位人员限时赶往现场处理，并报告业主及监理单位有关领导并协助有关单位进行现场处理，直到妥善处理好事件为止；</w:t>
      </w:r>
      <w:r>
        <w:rPr>
          <w:rFonts w:ascii="黑体" w:hAnsi="黑体" w:eastAsia="黑体" w:cs="宋体"/>
          <w:szCs w:val="21"/>
        </w:rPr>
        <w:t xml:space="preserve"> </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2.2 </w:t>
      </w:r>
      <w:r>
        <w:rPr>
          <w:rFonts w:hint="eastAsia" w:ascii="黑体" w:hAnsi="黑体" w:eastAsia="黑体" w:cs="宋体"/>
          <w:szCs w:val="21"/>
        </w:rPr>
        <w:t>负责编制相应专业的监理实施细则；</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2.3 </w:t>
      </w:r>
      <w:r>
        <w:rPr>
          <w:rFonts w:hint="eastAsia" w:ascii="黑体" w:hAnsi="黑体" w:eastAsia="黑体" w:cs="宋体"/>
          <w:szCs w:val="21"/>
        </w:rPr>
        <w:t>审查</w:t>
      </w:r>
      <w:r>
        <w:rPr>
          <w:rFonts w:hint="eastAsia" w:ascii="黑体" w:hAnsi="黑体" w:eastAsia="黑体" w:cs="宋体"/>
          <w:szCs w:val="21"/>
          <w:lang w:val="en-US" w:eastAsia="zh-CN"/>
        </w:rPr>
        <w:t>施工</w:t>
      </w:r>
      <w:r>
        <w:rPr>
          <w:rFonts w:hint="eastAsia" w:ascii="黑体" w:hAnsi="黑体" w:eastAsia="黑体" w:cs="宋体"/>
          <w:szCs w:val="21"/>
        </w:rPr>
        <w:t>单位提交</w:t>
      </w:r>
      <w:r>
        <w:rPr>
          <w:rFonts w:hint="eastAsia" w:ascii="黑体" w:hAnsi="黑体" w:eastAsia="黑体" w:cs="宋体"/>
          <w:szCs w:val="21"/>
          <w:lang w:val="en-US" w:eastAsia="zh-CN"/>
        </w:rPr>
        <w:t>施工</w:t>
      </w:r>
      <w:r>
        <w:rPr>
          <w:rFonts w:hint="eastAsia" w:ascii="黑体" w:hAnsi="黑体" w:eastAsia="黑体" w:cs="宋体"/>
          <w:szCs w:val="21"/>
        </w:rPr>
        <w:t>组织计划、方案和申请，并向总监理工程师提出审查报告；</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2.4 </w:t>
      </w:r>
      <w:r>
        <w:rPr>
          <w:rFonts w:hint="eastAsia" w:ascii="黑体" w:hAnsi="黑体" w:eastAsia="黑体" w:cs="宋体"/>
          <w:szCs w:val="21"/>
        </w:rPr>
        <w:t>定期向总监理工程师报告监理工作实施情况；</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2.5 </w:t>
      </w:r>
      <w:r>
        <w:rPr>
          <w:rFonts w:hint="eastAsia" w:ascii="黑体" w:hAnsi="黑体" w:eastAsia="黑体" w:cs="宋体"/>
          <w:szCs w:val="21"/>
        </w:rPr>
        <w:t>做好监理日常巡查日记；</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2.6 </w:t>
      </w:r>
      <w:r>
        <w:rPr>
          <w:rFonts w:hint="eastAsia" w:ascii="黑体" w:hAnsi="黑体" w:eastAsia="黑体" w:cs="宋体"/>
          <w:szCs w:val="21"/>
        </w:rPr>
        <w:t>负责相应监理资料的收集、汇总及整理，参与编写监理月报；</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2.7 </w:t>
      </w:r>
      <w:r>
        <w:rPr>
          <w:rFonts w:hint="eastAsia" w:ascii="黑体" w:hAnsi="黑体" w:eastAsia="黑体" w:cs="宋体"/>
          <w:szCs w:val="21"/>
        </w:rPr>
        <w:t>负责监督施工进度情况；</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2.8 </w:t>
      </w:r>
      <w:r>
        <w:rPr>
          <w:rFonts w:hint="eastAsia" w:ascii="黑体" w:hAnsi="黑体" w:eastAsia="黑体" w:cs="宋体"/>
          <w:szCs w:val="21"/>
        </w:rPr>
        <w:t>对关键部位或者关键工序的养护维修施工安排旁站监理，检查督促旁站监理工作；</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2.9 </w:t>
      </w:r>
      <w:r>
        <w:rPr>
          <w:rFonts w:hint="eastAsia" w:ascii="黑体" w:hAnsi="黑体" w:eastAsia="黑体" w:cs="宋体"/>
          <w:szCs w:val="21"/>
        </w:rPr>
        <w:t>当发现施工质量和安全问题时，必须采取相应措施予以处理，并及时报告总监理工程师；</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2.10 </w:t>
      </w:r>
      <w:r>
        <w:rPr>
          <w:rFonts w:hint="eastAsia" w:ascii="黑体" w:hAnsi="黑体" w:eastAsia="黑体" w:cs="宋体"/>
          <w:szCs w:val="21"/>
        </w:rPr>
        <w:t>负责处理各单位之间的往来文件；</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2.11 </w:t>
      </w:r>
      <w:r>
        <w:rPr>
          <w:rFonts w:hint="eastAsia" w:ascii="黑体" w:hAnsi="黑体" w:eastAsia="黑体" w:cs="宋体"/>
          <w:szCs w:val="21"/>
        </w:rPr>
        <w:t>负责对用于</w:t>
      </w:r>
      <w:r>
        <w:rPr>
          <w:rFonts w:hint="eastAsia" w:ascii="黑体" w:hAnsi="黑体" w:eastAsia="黑体" w:cs="宋体"/>
          <w:szCs w:val="21"/>
          <w:lang w:val="en-US" w:eastAsia="zh-CN"/>
        </w:rPr>
        <w:t>本项目</w:t>
      </w:r>
      <w:r>
        <w:rPr>
          <w:rFonts w:hint="eastAsia" w:ascii="黑体" w:hAnsi="黑体" w:eastAsia="黑体" w:cs="宋体"/>
          <w:szCs w:val="21"/>
        </w:rPr>
        <w:t>的进场材料设备进行检查验收；</w:t>
      </w:r>
    </w:p>
    <w:p>
      <w:pPr>
        <w:spacing w:line="360" w:lineRule="auto"/>
        <w:ind w:left="120" w:right="120" w:firstLine="731"/>
        <w:rPr>
          <w:rFonts w:ascii="黑体" w:hAnsi="黑体" w:eastAsia="黑体" w:cs="宋体"/>
          <w:szCs w:val="21"/>
        </w:rPr>
      </w:pPr>
      <w:r>
        <w:rPr>
          <w:rFonts w:ascii="黑体" w:hAnsi="黑体" w:eastAsia="黑体" w:cs="宋体"/>
          <w:szCs w:val="21"/>
        </w:rPr>
        <w:t xml:space="preserve">2.12 </w:t>
      </w:r>
      <w:r>
        <w:rPr>
          <w:rFonts w:hint="eastAsia" w:ascii="黑体" w:hAnsi="黑体" w:eastAsia="黑体" w:cs="宋体"/>
          <w:szCs w:val="21"/>
        </w:rPr>
        <w:t>完成甲方交付的其他工作任务。</w:t>
      </w:r>
    </w:p>
    <w:p>
      <w:pPr>
        <w:spacing w:line="360" w:lineRule="auto"/>
        <w:ind w:left="120" w:right="119"/>
        <w:rPr>
          <w:rFonts w:ascii="黑体" w:hAnsi="黑体" w:eastAsia="黑体" w:cs="宋体"/>
          <w:szCs w:val="21"/>
        </w:rPr>
      </w:pPr>
      <w:r>
        <w:rPr>
          <w:rFonts w:hint="eastAsia" w:ascii="黑体" w:hAnsi="黑体" w:eastAsia="黑体" w:cs="宋体"/>
          <w:b/>
          <w:bCs/>
          <w:szCs w:val="21"/>
        </w:rPr>
        <w:t>第七条</w:t>
      </w:r>
      <w:r>
        <w:rPr>
          <w:rFonts w:ascii="黑体" w:hAnsi="黑体" w:eastAsia="黑体" w:cs="宋体"/>
          <w:b/>
          <w:bCs/>
          <w:szCs w:val="21"/>
        </w:rPr>
        <w:t xml:space="preserve">  </w:t>
      </w:r>
      <w:r>
        <w:rPr>
          <w:rFonts w:hint="eastAsia" w:ascii="黑体" w:hAnsi="黑体" w:eastAsia="黑体" w:cs="宋体"/>
          <w:szCs w:val="21"/>
        </w:rPr>
        <w:t>乙方使用甲方提供的设施和物品属甲方的财产。在监理工作完成或中止时应将其设施和剩余的物品按合同约定的时间和方式移交给甲方。</w:t>
      </w:r>
    </w:p>
    <w:p>
      <w:pPr>
        <w:spacing w:line="360" w:lineRule="auto"/>
        <w:ind w:left="120" w:right="119"/>
        <w:rPr>
          <w:rFonts w:ascii="黑体" w:hAnsi="黑体" w:eastAsia="黑体"/>
          <w:szCs w:val="21"/>
        </w:rPr>
      </w:pPr>
      <w:r>
        <w:rPr>
          <w:rFonts w:hint="eastAsia" w:ascii="黑体" w:hAnsi="黑体" w:eastAsia="黑体" w:cs="宋体"/>
          <w:b/>
          <w:bCs/>
          <w:szCs w:val="21"/>
        </w:rPr>
        <w:t>第八条</w:t>
      </w:r>
      <w:r>
        <w:rPr>
          <w:rFonts w:ascii="黑体" w:hAnsi="黑体" w:eastAsia="黑体" w:cs="宋体"/>
          <w:b/>
          <w:bCs/>
          <w:szCs w:val="21"/>
        </w:rPr>
        <w:t xml:space="preserve">  </w:t>
      </w:r>
      <w:r>
        <w:rPr>
          <w:rFonts w:hint="eastAsia" w:ascii="黑体" w:hAnsi="黑体" w:eastAsia="黑体" w:cs="宋体"/>
          <w:szCs w:val="21"/>
        </w:rPr>
        <w:t>乙方应加强员工的安全教育，采取必要的安全保护措施。合同期间，因违章操作等各种原因造成乙方职工，雇员或任何其他人人身或财产损害的，乙方应承担全部责任。如甲方因前述情形实际承担了赔偿责任的，乙方同意无条件赔偿甲方的一切损失（包括但不限于已赔付的费用、诉讼费、保全费、律师费、鉴定费、公证费、差旅费等所有费用）。</w:t>
      </w:r>
    </w:p>
    <w:p>
      <w:pPr>
        <w:spacing w:line="360" w:lineRule="auto"/>
        <w:ind w:left="120" w:right="120"/>
        <w:jc w:val="center"/>
        <w:rPr>
          <w:rFonts w:ascii="黑体" w:hAnsi="黑体" w:eastAsia="黑体" w:cs="宋体"/>
          <w:b/>
          <w:bCs/>
          <w:szCs w:val="21"/>
        </w:rPr>
      </w:pPr>
    </w:p>
    <w:p>
      <w:pPr>
        <w:spacing w:line="360" w:lineRule="auto"/>
        <w:ind w:left="120" w:right="120"/>
        <w:jc w:val="center"/>
        <w:rPr>
          <w:rFonts w:ascii="黑体" w:hAnsi="黑体" w:eastAsia="黑体" w:cs="宋体"/>
          <w:b/>
          <w:bCs/>
          <w:szCs w:val="21"/>
        </w:rPr>
      </w:pPr>
      <w:r>
        <w:rPr>
          <w:rFonts w:hint="eastAsia" w:ascii="黑体" w:hAnsi="黑体" w:eastAsia="黑体" w:cs="宋体"/>
          <w:b/>
          <w:bCs/>
          <w:szCs w:val="21"/>
        </w:rPr>
        <w:t>甲方义务</w:t>
      </w:r>
    </w:p>
    <w:p>
      <w:pPr>
        <w:spacing w:line="360" w:lineRule="auto"/>
        <w:ind w:left="120" w:right="120"/>
        <w:jc w:val="center"/>
        <w:rPr>
          <w:rFonts w:ascii="黑体" w:hAnsi="黑体" w:eastAsia="黑体"/>
          <w:b/>
          <w:bCs/>
          <w:szCs w:val="21"/>
        </w:rPr>
      </w:pPr>
    </w:p>
    <w:p>
      <w:pPr>
        <w:spacing w:line="360" w:lineRule="auto"/>
        <w:ind w:left="120" w:right="120"/>
        <w:rPr>
          <w:rFonts w:ascii="黑体" w:hAnsi="黑体" w:eastAsia="黑体"/>
          <w:szCs w:val="21"/>
        </w:rPr>
      </w:pPr>
      <w:r>
        <w:rPr>
          <w:rFonts w:hint="eastAsia" w:ascii="黑体" w:hAnsi="黑体" w:eastAsia="黑体" w:cs="宋体"/>
          <w:b/>
          <w:bCs/>
          <w:szCs w:val="21"/>
        </w:rPr>
        <w:t>第九条</w:t>
      </w:r>
      <w:r>
        <w:rPr>
          <w:rFonts w:hint="eastAsia" w:ascii="黑体" w:hAnsi="黑体" w:eastAsia="黑体" w:cs="宋体"/>
          <w:szCs w:val="21"/>
        </w:rPr>
        <w:t>　甲方应当负责工程建设的所有外部关系的协调，为监理工作提供外部条件。根据需要，如将部分或全部协调工作委托乙方承担，则应在专用条件中明确委托的工作和相应的报酬。</w:t>
      </w:r>
    </w:p>
    <w:p>
      <w:pPr>
        <w:spacing w:line="360" w:lineRule="auto"/>
        <w:ind w:left="120" w:right="120"/>
        <w:rPr>
          <w:rFonts w:ascii="黑体" w:hAnsi="黑体" w:eastAsia="黑体"/>
          <w:szCs w:val="21"/>
        </w:rPr>
      </w:pPr>
      <w:r>
        <w:rPr>
          <w:rFonts w:hint="eastAsia" w:ascii="黑体" w:hAnsi="黑体" w:eastAsia="黑体" w:cs="宋体"/>
          <w:b/>
          <w:bCs/>
          <w:szCs w:val="21"/>
        </w:rPr>
        <w:t>第十条　</w:t>
      </w:r>
      <w:r>
        <w:rPr>
          <w:rFonts w:hint="eastAsia" w:ascii="黑体" w:hAnsi="黑体" w:eastAsia="黑体" w:cs="宋体"/>
          <w:szCs w:val="21"/>
        </w:rPr>
        <w:t>甲方应当在双方约定的时间内免费向乙方提供与工程有关的为监理工作所需要的工程资料。</w:t>
      </w:r>
    </w:p>
    <w:p>
      <w:pPr>
        <w:spacing w:line="360" w:lineRule="auto"/>
        <w:ind w:left="120" w:right="120"/>
        <w:rPr>
          <w:rFonts w:ascii="黑体" w:hAnsi="黑体" w:eastAsia="黑体"/>
          <w:szCs w:val="21"/>
        </w:rPr>
      </w:pPr>
      <w:r>
        <w:rPr>
          <w:rFonts w:hint="eastAsia" w:ascii="黑体" w:hAnsi="黑体" w:eastAsia="黑体" w:cs="宋体"/>
          <w:b/>
          <w:bCs/>
          <w:szCs w:val="21"/>
        </w:rPr>
        <w:t>第十一条</w:t>
      </w:r>
      <w:r>
        <w:rPr>
          <w:rFonts w:hint="eastAsia" w:ascii="黑体" w:hAnsi="黑体" w:eastAsia="黑体" w:cs="宋体"/>
          <w:szCs w:val="21"/>
        </w:rPr>
        <w:t>　甲方应当在专用条款约定的时间内就乙方书面提交并要求作出决定的一切事宜作出书面决定。</w:t>
      </w:r>
    </w:p>
    <w:p>
      <w:pPr>
        <w:spacing w:line="360" w:lineRule="auto"/>
        <w:ind w:right="120"/>
        <w:rPr>
          <w:rFonts w:ascii="黑体" w:hAnsi="黑体" w:eastAsia="黑体"/>
          <w:szCs w:val="21"/>
        </w:rPr>
      </w:pPr>
      <w:r>
        <w:rPr>
          <w:rFonts w:ascii="黑体" w:hAnsi="黑体" w:eastAsia="黑体" w:cs="宋体"/>
          <w:b/>
          <w:bCs/>
          <w:szCs w:val="21"/>
        </w:rPr>
        <w:t xml:space="preserve"> </w:t>
      </w:r>
      <w:r>
        <w:rPr>
          <w:rFonts w:hint="eastAsia" w:ascii="黑体" w:hAnsi="黑体" w:eastAsia="黑体" w:cs="宋体"/>
          <w:b/>
          <w:bCs/>
          <w:szCs w:val="21"/>
        </w:rPr>
        <w:t>第十二条</w:t>
      </w:r>
      <w:r>
        <w:rPr>
          <w:rFonts w:hint="eastAsia" w:ascii="黑体" w:hAnsi="黑体" w:eastAsia="黑体" w:cs="宋体"/>
          <w:szCs w:val="21"/>
        </w:rPr>
        <w:t>　甲方应当授权一名熟悉工程情况、能在规定时间内作出决定的常驻代表（在专用条款中约定），负责与乙方联系。更换常驻代表，要提前通知乙方。</w:t>
      </w:r>
    </w:p>
    <w:p>
      <w:pPr>
        <w:spacing w:line="360" w:lineRule="auto"/>
        <w:ind w:right="120" w:firstLine="105"/>
        <w:rPr>
          <w:rFonts w:ascii="黑体" w:hAnsi="黑体" w:eastAsia="黑体"/>
          <w:szCs w:val="21"/>
        </w:rPr>
      </w:pPr>
      <w:r>
        <w:rPr>
          <w:rFonts w:hint="eastAsia" w:ascii="黑体" w:hAnsi="黑体" w:eastAsia="黑体" w:cs="宋体"/>
          <w:b/>
          <w:bCs/>
          <w:szCs w:val="21"/>
        </w:rPr>
        <w:t>第十三条　</w:t>
      </w:r>
      <w:r>
        <w:rPr>
          <w:rFonts w:hint="eastAsia" w:ascii="黑体" w:hAnsi="黑体" w:eastAsia="黑体" w:cs="宋体"/>
          <w:szCs w:val="21"/>
        </w:rPr>
        <w:t>甲方应当将授予乙方的监理权利，以及乙方主要成员的职能分工、监理权限及时书面通知已选定的承包合同的承包人，并在与第三人签订的合同中予以明确。</w:t>
      </w:r>
    </w:p>
    <w:p>
      <w:pPr>
        <w:spacing w:line="360" w:lineRule="auto"/>
        <w:ind w:left="120" w:right="120"/>
        <w:jc w:val="center"/>
        <w:rPr>
          <w:rFonts w:ascii="黑体" w:hAnsi="黑体" w:eastAsia="黑体" w:cs="宋体"/>
          <w:b/>
          <w:bCs/>
          <w:szCs w:val="21"/>
        </w:rPr>
      </w:pPr>
    </w:p>
    <w:p>
      <w:pPr>
        <w:spacing w:line="360" w:lineRule="auto"/>
        <w:ind w:left="120" w:right="120"/>
        <w:jc w:val="center"/>
        <w:rPr>
          <w:rFonts w:ascii="黑体" w:hAnsi="黑体" w:eastAsia="黑体" w:cs="宋体"/>
          <w:b/>
          <w:bCs/>
          <w:szCs w:val="21"/>
        </w:rPr>
      </w:pPr>
      <w:r>
        <w:rPr>
          <w:rFonts w:hint="eastAsia" w:ascii="黑体" w:hAnsi="黑体" w:eastAsia="黑体" w:cs="宋体"/>
          <w:b/>
          <w:bCs/>
          <w:szCs w:val="21"/>
        </w:rPr>
        <w:t>乙方权利</w:t>
      </w:r>
    </w:p>
    <w:p>
      <w:pPr>
        <w:spacing w:line="360" w:lineRule="auto"/>
        <w:ind w:left="120" w:right="120"/>
        <w:jc w:val="center"/>
        <w:rPr>
          <w:rFonts w:ascii="黑体" w:hAnsi="黑体" w:eastAsia="黑体"/>
          <w:b/>
          <w:bCs/>
          <w:szCs w:val="21"/>
        </w:rPr>
      </w:pPr>
    </w:p>
    <w:p>
      <w:pPr>
        <w:spacing w:line="360" w:lineRule="auto"/>
        <w:ind w:left="120" w:right="120"/>
        <w:rPr>
          <w:rFonts w:ascii="黑体" w:hAnsi="黑体" w:eastAsia="黑体"/>
          <w:szCs w:val="21"/>
        </w:rPr>
      </w:pPr>
      <w:r>
        <w:rPr>
          <w:rFonts w:hint="eastAsia" w:ascii="黑体" w:hAnsi="黑体" w:eastAsia="黑体" w:cs="宋体"/>
          <w:b/>
          <w:bCs/>
          <w:szCs w:val="21"/>
        </w:rPr>
        <w:t>第十四条</w:t>
      </w:r>
      <w:r>
        <w:rPr>
          <w:rFonts w:hint="eastAsia" w:ascii="黑体" w:hAnsi="黑体" w:eastAsia="黑体" w:cs="宋体"/>
          <w:szCs w:val="21"/>
        </w:rPr>
        <w:t>　乙方在甲方委托的工程范围内，享有以下权利：</w:t>
      </w:r>
    </w:p>
    <w:p>
      <w:pPr>
        <w:spacing w:line="360" w:lineRule="auto"/>
        <w:ind w:left="120" w:right="120" w:firstLine="404"/>
        <w:rPr>
          <w:rFonts w:ascii="黑体" w:hAnsi="黑体" w:eastAsia="黑体"/>
          <w:szCs w:val="21"/>
        </w:rPr>
      </w:pPr>
      <w:r>
        <w:rPr>
          <w:rFonts w:ascii="黑体" w:hAnsi="黑体" w:eastAsia="黑体" w:cs="宋体"/>
          <w:szCs w:val="21"/>
        </w:rPr>
        <w:t>1</w:t>
      </w:r>
      <w:r>
        <w:rPr>
          <w:rFonts w:hint="eastAsia" w:ascii="黑体" w:hAnsi="黑体" w:eastAsia="黑体" w:cs="宋体"/>
          <w:szCs w:val="21"/>
        </w:rPr>
        <w:t>、审核工程施工组织设计和技术方案，按照保质量、保工期和降低成本的原则，向承包人提出建议，并向甲方提出书面报告。</w:t>
      </w:r>
    </w:p>
    <w:p>
      <w:pPr>
        <w:spacing w:line="360" w:lineRule="auto"/>
        <w:ind w:left="120" w:right="120" w:firstLine="404"/>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、主持项目有关协作单位的组织协调，重要协调事项应当事先向甲方报告。</w:t>
      </w:r>
    </w:p>
    <w:p>
      <w:pPr>
        <w:spacing w:line="360" w:lineRule="auto"/>
        <w:ind w:left="120" w:right="120" w:firstLine="404"/>
        <w:rPr>
          <w:rFonts w:ascii="黑体" w:hAnsi="黑体" w:eastAsia="黑体" w:cs="宋体"/>
          <w:szCs w:val="21"/>
        </w:rPr>
      </w:pPr>
      <w:r>
        <w:rPr>
          <w:rFonts w:ascii="黑体" w:hAnsi="黑体" w:eastAsia="黑体" w:cs="宋体"/>
          <w:szCs w:val="21"/>
        </w:rPr>
        <w:t>3</w:t>
      </w:r>
      <w:r>
        <w:rPr>
          <w:rFonts w:hint="eastAsia" w:ascii="黑体" w:hAnsi="黑体" w:eastAsia="黑体" w:cs="宋体"/>
          <w:szCs w:val="21"/>
        </w:rPr>
        <w:t>、征得甲方同意，乙方有权发布开工令、停工令、复工令，但应当事先向甲方报告。如在紧急情况下未能事先报告时，则应在</w:t>
      </w:r>
      <w:r>
        <w:rPr>
          <w:rFonts w:ascii="黑体" w:hAnsi="黑体" w:eastAsia="黑体" w:cs="宋体"/>
          <w:szCs w:val="21"/>
        </w:rPr>
        <w:t>24</w:t>
      </w:r>
      <w:r>
        <w:rPr>
          <w:rFonts w:hint="eastAsia" w:ascii="黑体" w:hAnsi="黑体" w:eastAsia="黑体" w:cs="宋体"/>
          <w:szCs w:val="21"/>
        </w:rPr>
        <w:t>小时内向甲方作出书面报告。</w:t>
      </w:r>
    </w:p>
    <w:p>
      <w:pPr>
        <w:spacing w:line="360" w:lineRule="auto"/>
        <w:ind w:left="120" w:right="120" w:firstLine="404"/>
        <w:rPr>
          <w:rFonts w:ascii="黑体" w:hAnsi="黑体" w:eastAsia="黑体" w:cs="宋体"/>
          <w:szCs w:val="21"/>
        </w:rPr>
      </w:pPr>
      <w:r>
        <w:rPr>
          <w:rFonts w:ascii="黑体" w:hAnsi="黑体" w:eastAsia="黑体" w:cs="宋体"/>
          <w:szCs w:val="21"/>
        </w:rPr>
        <w:t>4</w:t>
      </w:r>
      <w:r>
        <w:rPr>
          <w:rFonts w:hint="eastAsia" w:ascii="黑体" w:hAnsi="黑体" w:eastAsia="黑体" w:cs="宋体"/>
          <w:szCs w:val="21"/>
        </w:rPr>
        <w:t>、项目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w:t>
      </w:r>
    </w:p>
    <w:p>
      <w:pPr>
        <w:spacing w:line="360" w:lineRule="auto"/>
        <w:ind w:right="120"/>
        <w:rPr>
          <w:rFonts w:ascii="黑体" w:hAnsi="黑体" w:eastAsia="黑体"/>
          <w:szCs w:val="21"/>
        </w:rPr>
      </w:pPr>
      <w:r>
        <w:rPr>
          <w:rFonts w:hint="eastAsia" w:ascii="黑体" w:hAnsi="黑体" w:eastAsia="黑体" w:cs="宋体"/>
          <w:b/>
          <w:bCs/>
          <w:szCs w:val="21"/>
        </w:rPr>
        <w:t>第十五条　</w:t>
      </w:r>
      <w:r>
        <w:rPr>
          <w:rFonts w:hint="eastAsia" w:ascii="黑体" w:hAnsi="黑体" w:eastAsia="黑体" w:cs="宋体"/>
          <w:szCs w:val="21"/>
        </w:rPr>
        <w:t>乙方在甲方授权下，可对任何承包人合同规定的义务提出变更。如果由此严重影响了项目费用或质量、或进度，则这种变更须经甲方事先批准。在紧急情况下未能事先报甲方批准时，乙方所做的变更也应尽快通知甲方。在监理过程中如发现项目承包人人员工作不力，监理机构可要求承包人调换有关人员。</w:t>
      </w:r>
    </w:p>
    <w:p>
      <w:pPr>
        <w:spacing w:line="360" w:lineRule="auto"/>
        <w:ind w:right="120"/>
        <w:rPr>
          <w:rFonts w:ascii="黑体" w:hAnsi="黑体" w:eastAsia="黑体"/>
          <w:szCs w:val="21"/>
        </w:rPr>
      </w:pPr>
      <w:r>
        <w:rPr>
          <w:rFonts w:hint="eastAsia" w:ascii="黑体" w:hAnsi="黑体" w:eastAsia="黑体" w:cs="宋体"/>
          <w:b/>
          <w:bCs/>
          <w:szCs w:val="21"/>
        </w:rPr>
        <w:t>第十六条　</w:t>
      </w:r>
      <w:r>
        <w:rPr>
          <w:rFonts w:hint="eastAsia" w:ascii="黑体" w:hAnsi="黑体" w:eastAsia="黑体" w:cs="宋体"/>
          <w:szCs w:val="21"/>
        </w:rPr>
        <w:t>在委托的项目范围内，甲方或承包人对对方的任何意见和要求（包括索赔要求），均必须首先向监理机构提出，由监理机构研究处置意见，再同双方协商确定。当甲方和承包人发生争议时，监理机构应根据自己的职能，以独立的身份判断，公正地进行调解。当双方的争议由政府建设行政主管部门调解或仲裁机关仲裁时，应当提供作证的事实材料。</w:t>
      </w:r>
    </w:p>
    <w:p>
      <w:pPr>
        <w:spacing w:line="360" w:lineRule="auto"/>
        <w:ind w:left="120" w:right="120"/>
        <w:jc w:val="center"/>
        <w:rPr>
          <w:rFonts w:ascii="黑体" w:hAnsi="黑体" w:eastAsia="黑体" w:cs="宋体"/>
          <w:b/>
          <w:bCs/>
          <w:szCs w:val="21"/>
        </w:rPr>
      </w:pPr>
    </w:p>
    <w:p>
      <w:pPr>
        <w:spacing w:line="360" w:lineRule="auto"/>
        <w:ind w:left="120" w:right="120"/>
        <w:jc w:val="center"/>
        <w:rPr>
          <w:rFonts w:ascii="黑体" w:hAnsi="黑体" w:eastAsia="黑体" w:cs="宋体"/>
          <w:b/>
          <w:bCs/>
          <w:szCs w:val="21"/>
        </w:rPr>
      </w:pPr>
      <w:r>
        <w:rPr>
          <w:rFonts w:hint="eastAsia" w:ascii="黑体" w:hAnsi="黑体" w:eastAsia="黑体" w:cs="宋体"/>
          <w:b/>
          <w:bCs/>
          <w:szCs w:val="21"/>
        </w:rPr>
        <w:t>甲方权利</w:t>
      </w:r>
    </w:p>
    <w:p>
      <w:pPr>
        <w:spacing w:line="360" w:lineRule="auto"/>
        <w:ind w:left="120" w:right="120"/>
        <w:jc w:val="center"/>
        <w:rPr>
          <w:rFonts w:ascii="黑体" w:hAnsi="黑体" w:eastAsia="黑体"/>
          <w:b/>
          <w:bCs/>
          <w:szCs w:val="21"/>
        </w:rPr>
      </w:pPr>
    </w:p>
    <w:p>
      <w:pPr>
        <w:spacing w:line="360" w:lineRule="auto"/>
        <w:ind w:left="120" w:right="120"/>
        <w:rPr>
          <w:rFonts w:ascii="黑体" w:hAnsi="黑体" w:eastAsia="黑体"/>
          <w:szCs w:val="21"/>
        </w:rPr>
      </w:pPr>
      <w:r>
        <w:rPr>
          <w:rFonts w:hint="eastAsia" w:ascii="黑体" w:hAnsi="黑体" w:eastAsia="黑体" w:cs="宋体"/>
          <w:b/>
          <w:bCs/>
          <w:szCs w:val="21"/>
        </w:rPr>
        <w:t>第十七条</w:t>
      </w:r>
      <w:r>
        <w:rPr>
          <w:rFonts w:hint="eastAsia" w:ascii="黑体" w:hAnsi="黑体" w:eastAsia="黑体" w:cs="宋体"/>
          <w:szCs w:val="21"/>
        </w:rPr>
        <w:t>　甲方有选定项目总承包人，以及与其订立合同的权利。</w:t>
      </w:r>
    </w:p>
    <w:p>
      <w:pPr>
        <w:spacing w:line="360" w:lineRule="auto"/>
        <w:ind w:left="120" w:right="120"/>
        <w:rPr>
          <w:rFonts w:ascii="黑体" w:hAnsi="黑体" w:eastAsia="黑体"/>
          <w:szCs w:val="21"/>
        </w:rPr>
      </w:pPr>
      <w:r>
        <w:rPr>
          <w:rFonts w:hint="eastAsia" w:ascii="黑体" w:hAnsi="黑体" w:eastAsia="黑体" w:cs="宋体"/>
          <w:b/>
          <w:bCs/>
          <w:szCs w:val="21"/>
        </w:rPr>
        <w:t>第十八条</w:t>
      </w:r>
      <w:r>
        <w:rPr>
          <w:rFonts w:hint="eastAsia" w:ascii="黑体" w:hAnsi="黑体" w:eastAsia="黑体" w:cs="宋体"/>
          <w:szCs w:val="21"/>
        </w:rPr>
        <w:t>　甲方有对项目规模、设计标准、规划设计、生产工艺设计和设计使用功能要求的认定权，以及对工程设计变更的审批权。</w:t>
      </w:r>
    </w:p>
    <w:p>
      <w:pPr>
        <w:spacing w:line="360" w:lineRule="auto"/>
        <w:ind w:left="120" w:right="120"/>
        <w:rPr>
          <w:rFonts w:ascii="黑体" w:hAnsi="黑体" w:eastAsia="黑体"/>
          <w:szCs w:val="21"/>
        </w:rPr>
      </w:pPr>
      <w:r>
        <w:rPr>
          <w:rFonts w:hint="eastAsia" w:ascii="黑体" w:hAnsi="黑体" w:eastAsia="黑体" w:cs="宋体"/>
          <w:b/>
          <w:bCs/>
          <w:szCs w:val="21"/>
        </w:rPr>
        <w:t>第十九条</w:t>
      </w:r>
      <w:r>
        <w:rPr>
          <w:rFonts w:hint="eastAsia" w:ascii="黑体" w:hAnsi="黑体" w:eastAsia="黑体" w:cs="宋体"/>
          <w:szCs w:val="21"/>
        </w:rPr>
        <w:t>　乙方调换总监理工程师须事先经甲方同意。</w:t>
      </w:r>
    </w:p>
    <w:p>
      <w:pPr>
        <w:spacing w:line="360" w:lineRule="auto"/>
        <w:ind w:left="120" w:right="120"/>
        <w:rPr>
          <w:rFonts w:ascii="黑体" w:hAnsi="黑体" w:eastAsia="黑体"/>
          <w:szCs w:val="21"/>
        </w:rPr>
      </w:pPr>
      <w:r>
        <w:rPr>
          <w:rFonts w:hint="eastAsia" w:ascii="黑体" w:hAnsi="黑体" w:eastAsia="黑体" w:cs="宋体"/>
          <w:b/>
          <w:bCs/>
          <w:szCs w:val="21"/>
        </w:rPr>
        <w:t>第二十一条</w:t>
      </w:r>
      <w:r>
        <w:rPr>
          <w:rFonts w:hint="eastAsia" w:ascii="黑体" w:hAnsi="黑体" w:eastAsia="黑体" w:cs="宋体"/>
          <w:szCs w:val="21"/>
        </w:rPr>
        <w:t>　甲方有权要求乙方提交监理工作月报及监理业务范围内的专项报告。</w:t>
      </w:r>
    </w:p>
    <w:p>
      <w:pPr>
        <w:spacing w:line="360" w:lineRule="auto"/>
        <w:ind w:left="120" w:right="120"/>
        <w:rPr>
          <w:rFonts w:ascii="黑体" w:hAnsi="黑体" w:eastAsia="黑体"/>
          <w:szCs w:val="21"/>
        </w:rPr>
      </w:pPr>
      <w:r>
        <w:rPr>
          <w:rFonts w:hint="eastAsia" w:ascii="黑体" w:hAnsi="黑体" w:eastAsia="黑体" w:cs="宋体"/>
          <w:b/>
          <w:bCs/>
          <w:szCs w:val="21"/>
        </w:rPr>
        <w:t>第二十二条</w:t>
      </w:r>
      <w:r>
        <w:rPr>
          <w:rFonts w:hint="eastAsia" w:ascii="黑体" w:hAnsi="黑体" w:eastAsia="黑体" w:cs="宋体"/>
          <w:szCs w:val="21"/>
        </w:rPr>
        <w:t>　当甲方发现乙方员不按监理合同履行监理职责，或与承包人串通给甲方或工程造成损失的，甲方有权要求乙方更换乙方员，直到终止合同并要求乙方承担相应的赔偿责任或连带赔偿责任。</w:t>
      </w:r>
    </w:p>
    <w:p>
      <w:pPr>
        <w:spacing w:line="360" w:lineRule="auto"/>
        <w:ind w:left="120" w:right="120"/>
        <w:jc w:val="center"/>
        <w:rPr>
          <w:rFonts w:ascii="黑体" w:hAnsi="黑体" w:eastAsia="黑体" w:cs="宋体"/>
          <w:b/>
          <w:bCs/>
          <w:szCs w:val="21"/>
        </w:rPr>
      </w:pPr>
      <w:r>
        <w:rPr>
          <w:rFonts w:hint="eastAsia" w:ascii="黑体" w:hAnsi="黑体" w:eastAsia="黑体" w:cs="宋体"/>
          <w:b/>
          <w:bCs/>
          <w:szCs w:val="21"/>
        </w:rPr>
        <w:t>乙方责任</w:t>
      </w:r>
    </w:p>
    <w:p>
      <w:pPr>
        <w:spacing w:line="360" w:lineRule="auto"/>
        <w:ind w:left="120" w:right="120"/>
        <w:jc w:val="center"/>
        <w:rPr>
          <w:rFonts w:ascii="黑体" w:hAnsi="黑体" w:eastAsia="黑体"/>
          <w:b/>
          <w:bCs/>
          <w:szCs w:val="21"/>
        </w:rPr>
      </w:pPr>
    </w:p>
    <w:p>
      <w:pPr>
        <w:spacing w:line="360" w:lineRule="auto"/>
        <w:ind w:left="120" w:right="120"/>
        <w:rPr>
          <w:rFonts w:ascii="黑体" w:hAnsi="黑体" w:eastAsia="黑体"/>
          <w:szCs w:val="21"/>
        </w:rPr>
      </w:pPr>
      <w:r>
        <w:rPr>
          <w:rFonts w:hint="eastAsia" w:ascii="黑体" w:hAnsi="黑体" w:eastAsia="黑体" w:cs="宋体"/>
          <w:b/>
          <w:bCs/>
          <w:szCs w:val="21"/>
        </w:rPr>
        <w:t>第二十三条</w:t>
      </w:r>
      <w:r>
        <w:rPr>
          <w:rFonts w:hint="eastAsia" w:ascii="黑体" w:hAnsi="黑体" w:eastAsia="黑体" w:cs="宋体"/>
          <w:szCs w:val="21"/>
        </w:rPr>
        <w:t>　乙方的责任期即委托监理合同有效期。在监理过程中，如果因项目进度的推迟而超过书面约定的日期，双方应进一步约定相应延长的合同期。</w:t>
      </w:r>
    </w:p>
    <w:p>
      <w:pPr>
        <w:spacing w:line="360" w:lineRule="auto"/>
        <w:ind w:left="120" w:right="120"/>
        <w:rPr>
          <w:rFonts w:ascii="黑体" w:hAnsi="黑体" w:eastAsia="黑体"/>
          <w:szCs w:val="21"/>
        </w:rPr>
      </w:pPr>
      <w:r>
        <w:rPr>
          <w:rFonts w:hint="eastAsia" w:ascii="黑体" w:hAnsi="黑体" w:eastAsia="黑体" w:cs="宋体"/>
          <w:b/>
          <w:bCs/>
          <w:szCs w:val="21"/>
        </w:rPr>
        <w:t>第二十四条</w:t>
      </w:r>
      <w:r>
        <w:rPr>
          <w:rFonts w:hint="eastAsia" w:ascii="黑体" w:hAnsi="黑体" w:eastAsia="黑体" w:cs="宋体"/>
          <w:szCs w:val="21"/>
        </w:rPr>
        <w:t>　乙方在合同期内，应当履行约定的义务，如果因乙方过失而造成了甲方的经济损失，应当向甲方赔偿。累计赔偿总额（除本合同第二十六条规定以外）不应超过监理报酬总额（除去税金）。如发生乙方违约行为的，相应的违约金可以在监理费中直接扣除。</w:t>
      </w:r>
    </w:p>
    <w:p>
      <w:pPr>
        <w:spacing w:line="360" w:lineRule="auto"/>
        <w:ind w:left="120" w:right="120"/>
        <w:rPr>
          <w:rFonts w:ascii="黑体" w:hAnsi="黑体" w:eastAsia="黑体"/>
          <w:szCs w:val="21"/>
        </w:rPr>
      </w:pPr>
      <w:r>
        <w:rPr>
          <w:rFonts w:hint="eastAsia" w:ascii="黑体" w:hAnsi="黑体" w:eastAsia="黑体" w:cs="宋体"/>
          <w:b/>
          <w:bCs/>
          <w:szCs w:val="21"/>
        </w:rPr>
        <w:t>第二十五条</w:t>
      </w:r>
      <w:r>
        <w:rPr>
          <w:rFonts w:hint="eastAsia" w:ascii="黑体" w:hAnsi="黑体" w:eastAsia="黑体" w:cs="宋体"/>
          <w:szCs w:val="21"/>
        </w:rPr>
        <w:t>　乙方向甲方提出赔偿要求不能成立时，乙方应当补偿由于该索赔所导致甲方的各种费用支出。</w:t>
      </w:r>
    </w:p>
    <w:p>
      <w:pPr>
        <w:spacing w:line="360" w:lineRule="auto"/>
        <w:ind w:left="120" w:right="120"/>
        <w:jc w:val="center"/>
        <w:rPr>
          <w:rFonts w:ascii="黑体" w:hAnsi="黑体" w:eastAsia="黑体" w:cs="宋体"/>
          <w:b/>
          <w:bCs/>
          <w:szCs w:val="21"/>
        </w:rPr>
      </w:pPr>
      <w:r>
        <w:rPr>
          <w:rFonts w:hint="eastAsia" w:ascii="黑体" w:hAnsi="黑体" w:eastAsia="黑体" w:cs="宋体"/>
          <w:b/>
          <w:bCs/>
          <w:szCs w:val="21"/>
        </w:rPr>
        <w:t>甲方责任</w:t>
      </w:r>
    </w:p>
    <w:p>
      <w:pPr>
        <w:spacing w:line="360" w:lineRule="auto"/>
        <w:ind w:left="120" w:right="120"/>
        <w:jc w:val="center"/>
        <w:rPr>
          <w:rFonts w:ascii="黑体" w:hAnsi="黑体" w:eastAsia="黑体"/>
          <w:b/>
          <w:bCs/>
          <w:szCs w:val="21"/>
        </w:rPr>
      </w:pPr>
    </w:p>
    <w:p>
      <w:pPr>
        <w:spacing w:line="360" w:lineRule="auto"/>
        <w:ind w:left="120" w:right="120"/>
        <w:rPr>
          <w:rFonts w:ascii="黑体" w:hAnsi="黑体" w:eastAsia="黑体"/>
          <w:szCs w:val="21"/>
        </w:rPr>
      </w:pPr>
      <w:r>
        <w:rPr>
          <w:rFonts w:hint="eastAsia" w:ascii="黑体" w:hAnsi="黑体" w:eastAsia="黑体" w:cs="宋体"/>
          <w:b/>
          <w:bCs/>
          <w:szCs w:val="21"/>
        </w:rPr>
        <w:t>第二十六条　</w:t>
      </w:r>
      <w:r>
        <w:rPr>
          <w:rFonts w:hint="eastAsia" w:ascii="黑体" w:hAnsi="黑体" w:eastAsia="黑体" w:cs="宋体"/>
          <w:szCs w:val="21"/>
        </w:rPr>
        <w:t>甲方应当履行委托监理合同约定的义务，如有违反则应当承担违约责任，赔偿给乙方造成的经济损失。乙方处理委托业务时，因非乙方原因的事由受到损失的，可以向甲方要求补偿损失。</w:t>
      </w:r>
    </w:p>
    <w:p>
      <w:pPr>
        <w:spacing w:line="360" w:lineRule="auto"/>
        <w:ind w:left="120" w:right="120"/>
        <w:rPr>
          <w:rFonts w:ascii="黑体" w:hAnsi="黑体" w:eastAsia="黑体"/>
          <w:szCs w:val="21"/>
        </w:rPr>
      </w:pPr>
      <w:r>
        <w:rPr>
          <w:rFonts w:hint="eastAsia" w:ascii="黑体" w:hAnsi="黑体" w:eastAsia="黑体" w:cs="宋体"/>
          <w:b/>
          <w:bCs/>
          <w:szCs w:val="21"/>
        </w:rPr>
        <w:t>第二十七条</w:t>
      </w:r>
      <w:r>
        <w:rPr>
          <w:rFonts w:hint="eastAsia" w:ascii="黑体" w:hAnsi="黑体" w:eastAsia="黑体" w:cs="宋体"/>
          <w:szCs w:val="21"/>
        </w:rPr>
        <w:t>　甲方如果向乙方提出赔偿的要求不能成立，则应当补偿由该索赔所引起的乙方的各种费用支出。</w:t>
      </w:r>
    </w:p>
    <w:p>
      <w:pPr>
        <w:spacing w:line="360" w:lineRule="auto"/>
        <w:ind w:left="120" w:right="120"/>
        <w:jc w:val="center"/>
        <w:rPr>
          <w:rFonts w:ascii="黑体" w:hAnsi="黑体" w:eastAsia="黑体" w:cs="宋体"/>
          <w:b/>
          <w:bCs/>
          <w:szCs w:val="21"/>
        </w:rPr>
      </w:pPr>
      <w:r>
        <w:rPr>
          <w:rFonts w:hint="eastAsia" w:ascii="黑体" w:hAnsi="黑体" w:eastAsia="黑体" w:cs="宋体"/>
          <w:b/>
          <w:bCs/>
          <w:szCs w:val="21"/>
        </w:rPr>
        <w:t>合同生效、变更与终止</w:t>
      </w:r>
    </w:p>
    <w:p>
      <w:pPr>
        <w:spacing w:line="360" w:lineRule="auto"/>
        <w:ind w:left="120" w:right="120"/>
        <w:jc w:val="center"/>
        <w:rPr>
          <w:rFonts w:ascii="黑体" w:hAnsi="黑体" w:eastAsia="黑体"/>
          <w:b/>
          <w:bCs/>
          <w:szCs w:val="21"/>
        </w:rPr>
      </w:pPr>
    </w:p>
    <w:p>
      <w:pPr>
        <w:spacing w:line="360" w:lineRule="auto"/>
        <w:ind w:left="120" w:right="120"/>
        <w:rPr>
          <w:rFonts w:ascii="黑体" w:hAnsi="黑体" w:eastAsia="黑体"/>
          <w:szCs w:val="21"/>
        </w:rPr>
      </w:pPr>
      <w:r>
        <w:rPr>
          <w:rFonts w:hint="eastAsia" w:ascii="黑体" w:hAnsi="黑体" w:eastAsia="黑体" w:cs="宋体"/>
          <w:b/>
          <w:bCs/>
          <w:szCs w:val="21"/>
        </w:rPr>
        <w:t>第二十八条</w:t>
      </w:r>
      <w:r>
        <w:rPr>
          <w:rFonts w:hint="eastAsia" w:ascii="黑体" w:hAnsi="黑体" w:eastAsia="黑体" w:cs="宋体"/>
          <w:szCs w:val="21"/>
        </w:rPr>
        <w:t>　在委托监理合同签订后，实际情况发生变化，使得乙方不能全部或部分执行监理业务时，乙方应当立即通知甲方。该监理业务的完成时间应予延长。</w:t>
      </w:r>
    </w:p>
    <w:p>
      <w:pPr>
        <w:spacing w:line="360" w:lineRule="auto"/>
        <w:ind w:left="120" w:right="120"/>
        <w:rPr>
          <w:rFonts w:ascii="黑体" w:hAnsi="黑体" w:eastAsia="黑体"/>
          <w:szCs w:val="21"/>
        </w:rPr>
      </w:pPr>
      <w:r>
        <w:rPr>
          <w:rFonts w:hint="eastAsia" w:ascii="黑体" w:hAnsi="黑体" w:eastAsia="黑体" w:cs="宋体"/>
          <w:b/>
          <w:bCs/>
          <w:szCs w:val="21"/>
        </w:rPr>
        <w:t>第二十九条</w:t>
      </w:r>
      <w:r>
        <w:rPr>
          <w:rFonts w:hint="eastAsia" w:ascii="黑体" w:hAnsi="黑体" w:eastAsia="黑体" w:cs="宋体"/>
          <w:szCs w:val="21"/>
        </w:rPr>
        <w:t>　乙方向甲方办理完竣工验收或工程移交手续，乙方收到监理报酬尾款，本合同即终止。</w:t>
      </w:r>
    </w:p>
    <w:p>
      <w:pPr>
        <w:spacing w:line="360" w:lineRule="auto"/>
        <w:ind w:left="120" w:right="120"/>
        <w:rPr>
          <w:rFonts w:ascii="黑体" w:hAnsi="黑体" w:eastAsia="黑体"/>
          <w:szCs w:val="21"/>
        </w:rPr>
      </w:pPr>
      <w:r>
        <w:rPr>
          <w:rFonts w:hint="eastAsia" w:ascii="黑体" w:hAnsi="黑体" w:eastAsia="黑体" w:cs="宋体"/>
          <w:b/>
          <w:bCs/>
          <w:szCs w:val="21"/>
        </w:rPr>
        <w:t>第三十条</w:t>
      </w:r>
      <w:r>
        <w:rPr>
          <w:rFonts w:hint="eastAsia" w:ascii="黑体" w:hAnsi="黑体" w:eastAsia="黑体" w:cs="宋体"/>
          <w:szCs w:val="21"/>
        </w:rPr>
        <w:t>　当事人一方要求变更或解除合同时，应当在</w:t>
      </w:r>
      <w:r>
        <w:rPr>
          <w:rFonts w:ascii="黑体" w:hAnsi="黑体" w:eastAsia="黑体" w:cs="宋体"/>
          <w:szCs w:val="21"/>
        </w:rPr>
        <w:t>30</w:t>
      </w:r>
      <w:r>
        <w:rPr>
          <w:rFonts w:hint="eastAsia" w:ascii="黑体" w:hAnsi="黑体" w:eastAsia="黑体" w:cs="宋体"/>
          <w:szCs w:val="21"/>
        </w:rPr>
        <w:t>日前通知对方，因解除合同使一方遭受损失的，除依法可以免除责任的外，应由责任方负责赔偿。</w:t>
      </w:r>
    </w:p>
    <w:p>
      <w:pPr>
        <w:spacing w:line="360" w:lineRule="auto"/>
        <w:ind w:left="120" w:right="120"/>
        <w:rPr>
          <w:rFonts w:ascii="黑体" w:hAnsi="黑体" w:eastAsia="黑体"/>
          <w:szCs w:val="21"/>
        </w:rPr>
      </w:pPr>
      <w:r>
        <w:rPr>
          <w:rFonts w:hint="eastAsia" w:ascii="黑体" w:hAnsi="黑体" w:eastAsia="黑体" w:cs="宋体"/>
          <w:szCs w:val="21"/>
        </w:rPr>
        <w:t>　　变更或解除合同的通知或协议必须采取书面形式，协议未达成之前，原合同仍然有效。</w:t>
      </w:r>
    </w:p>
    <w:p>
      <w:pPr>
        <w:spacing w:line="360" w:lineRule="auto"/>
        <w:ind w:left="120" w:right="120"/>
        <w:rPr>
          <w:rFonts w:ascii="黑体" w:hAnsi="黑体" w:eastAsia="黑体"/>
          <w:szCs w:val="21"/>
        </w:rPr>
      </w:pPr>
      <w:r>
        <w:rPr>
          <w:rFonts w:hint="eastAsia" w:ascii="黑体" w:hAnsi="黑体" w:eastAsia="黑体" w:cs="宋体"/>
          <w:b/>
          <w:bCs/>
          <w:szCs w:val="21"/>
        </w:rPr>
        <w:t>第三十一条</w:t>
      </w:r>
      <w:r>
        <w:rPr>
          <w:rFonts w:hint="eastAsia" w:ascii="黑体" w:hAnsi="黑体" w:eastAsia="黑体" w:cs="宋体"/>
          <w:szCs w:val="21"/>
        </w:rPr>
        <w:t>　当甲方认为乙方无正当理由而又未履行监理义务时，可向乙方发出指明其未履行义务的通知。若甲方发出通知后</w:t>
      </w:r>
      <w:r>
        <w:rPr>
          <w:rFonts w:ascii="黑体" w:hAnsi="黑体" w:eastAsia="黑体" w:cs="宋体"/>
          <w:szCs w:val="21"/>
        </w:rPr>
        <w:t>7</w:t>
      </w:r>
      <w:r>
        <w:rPr>
          <w:rFonts w:hint="eastAsia" w:ascii="黑体" w:hAnsi="黑体" w:eastAsia="黑体" w:cs="宋体"/>
          <w:szCs w:val="21"/>
        </w:rPr>
        <w:t>日内没有收到答复，可在第一个通知发出后</w:t>
      </w:r>
      <w:r>
        <w:rPr>
          <w:rFonts w:ascii="黑体" w:hAnsi="黑体" w:eastAsia="黑体" w:cs="宋体"/>
          <w:szCs w:val="21"/>
        </w:rPr>
        <w:t>10</w:t>
      </w:r>
      <w:r>
        <w:rPr>
          <w:rFonts w:hint="eastAsia" w:ascii="黑体" w:hAnsi="黑体" w:eastAsia="黑体" w:cs="宋体"/>
          <w:szCs w:val="21"/>
        </w:rPr>
        <w:t>日内发出终止委托监理合同的通知，合同即行终止。乙方承担违约责任。</w:t>
      </w:r>
    </w:p>
    <w:p>
      <w:pPr>
        <w:spacing w:line="360" w:lineRule="auto"/>
        <w:ind w:left="120" w:right="120"/>
        <w:rPr>
          <w:rFonts w:ascii="黑体" w:hAnsi="黑体" w:eastAsia="黑体"/>
          <w:szCs w:val="21"/>
        </w:rPr>
      </w:pPr>
      <w:r>
        <w:rPr>
          <w:rFonts w:hint="eastAsia" w:ascii="黑体" w:hAnsi="黑体" w:eastAsia="黑体" w:cs="宋体"/>
          <w:b/>
          <w:bCs/>
          <w:szCs w:val="21"/>
        </w:rPr>
        <w:t>第三十二条</w:t>
      </w:r>
      <w:r>
        <w:rPr>
          <w:rFonts w:hint="eastAsia" w:ascii="黑体" w:hAnsi="黑体" w:eastAsia="黑体" w:cs="宋体"/>
          <w:szCs w:val="21"/>
        </w:rPr>
        <w:t>　</w:t>
      </w:r>
      <w:r>
        <w:rPr>
          <w:rFonts w:ascii="黑体" w:hAnsi="黑体" w:eastAsia="黑体" w:cs="宋体"/>
          <w:szCs w:val="21"/>
        </w:rPr>
        <w:t xml:space="preserve"> </w:t>
      </w:r>
      <w:r>
        <w:rPr>
          <w:rFonts w:hint="eastAsia" w:ascii="黑体" w:hAnsi="黑体" w:eastAsia="黑体" w:cs="宋体"/>
          <w:szCs w:val="21"/>
        </w:rPr>
        <w:t>合同协议的终止并不影响各方应有的权利和应当承担的责任。</w:t>
      </w:r>
    </w:p>
    <w:p>
      <w:pPr>
        <w:spacing w:line="360" w:lineRule="auto"/>
        <w:ind w:right="120"/>
        <w:rPr>
          <w:rFonts w:ascii="黑体" w:hAnsi="黑体" w:eastAsia="黑体" w:cs="宋体"/>
          <w:b/>
          <w:bCs/>
          <w:szCs w:val="21"/>
        </w:rPr>
      </w:pPr>
    </w:p>
    <w:p>
      <w:pPr>
        <w:spacing w:line="360" w:lineRule="auto"/>
        <w:ind w:right="120"/>
        <w:jc w:val="center"/>
        <w:rPr>
          <w:rFonts w:ascii="黑体" w:hAnsi="黑体" w:eastAsia="黑体" w:cs="宋体"/>
          <w:b/>
          <w:bCs/>
          <w:szCs w:val="21"/>
        </w:rPr>
      </w:pPr>
      <w:r>
        <w:rPr>
          <w:rFonts w:hint="eastAsia" w:ascii="黑体" w:hAnsi="黑体" w:eastAsia="黑体" w:cs="宋体"/>
          <w:b/>
          <w:bCs/>
          <w:szCs w:val="21"/>
        </w:rPr>
        <w:t>监理报酬</w:t>
      </w:r>
    </w:p>
    <w:p>
      <w:pPr>
        <w:spacing w:line="360" w:lineRule="auto"/>
        <w:ind w:right="120"/>
        <w:jc w:val="center"/>
        <w:rPr>
          <w:rFonts w:ascii="黑体" w:hAnsi="黑体" w:eastAsia="黑体"/>
          <w:b/>
          <w:bCs/>
          <w:szCs w:val="21"/>
        </w:rPr>
      </w:pPr>
    </w:p>
    <w:p>
      <w:pPr>
        <w:spacing w:line="360" w:lineRule="auto"/>
        <w:ind w:left="120" w:right="120"/>
        <w:rPr>
          <w:rFonts w:ascii="黑体" w:hAnsi="黑体" w:eastAsia="黑体"/>
          <w:szCs w:val="21"/>
        </w:rPr>
      </w:pPr>
      <w:r>
        <w:rPr>
          <w:rFonts w:hint="eastAsia" w:ascii="黑体" w:hAnsi="黑体" w:eastAsia="黑体" w:cs="宋体"/>
          <w:b/>
          <w:bCs/>
          <w:szCs w:val="21"/>
        </w:rPr>
        <w:t>第三十三条</w:t>
      </w:r>
      <w:r>
        <w:rPr>
          <w:rFonts w:hint="eastAsia" w:ascii="黑体" w:hAnsi="黑体" w:eastAsia="黑体" w:cs="宋体"/>
          <w:szCs w:val="21"/>
        </w:rPr>
        <w:t>　正常的监理工作、附加工作和额外工作的报酬，按约定的时间和数额支付。</w:t>
      </w:r>
    </w:p>
    <w:p>
      <w:pPr>
        <w:spacing w:line="360" w:lineRule="auto"/>
        <w:ind w:left="120" w:right="120"/>
        <w:rPr>
          <w:rFonts w:ascii="黑体" w:hAnsi="黑体" w:eastAsia="黑体"/>
          <w:szCs w:val="21"/>
        </w:rPr>
      </w:pPr>
      <w:r>
        <w:rPr>
          <w:rFonts w:hint="eastAsia" w:ascii="黑体" w:hAnsi="黑体" w:eastAsia="黑体" w:cs="宋体"/>
          <w:b/>
          <w:bCs/>
          <w:szCs w:val="21"/>
        </w:rPr>
        <w:t>第三十四条　</w:t>
      </w:r>
      <w:r>
        <w:rPr>
          <w:rFonts w:hint="eastAsia" w:ascii="黑体" w:hAnsi="黑体" w:eastAsia="黑体" w:cs="宋体"/>
          <w:szCs w:val="21"/>
        </w:rPr>
        <w:t>如果甲方在规定的支付期限内未支付监理报酬，自规定之日起，还应向乙方支付滞纳金。滞纳金从规定支付期限最后一日起按银行同期定期存款利率计算。</w:t>
      </w:r>
    </w:p>
    <w:p>
      <w:pPr>
        <w:spacing w:line="360" w:lineRule="auto"/>
        <w:ind w:left="120" w:right="120"/>
        <w:rPr>
          <w:rFonts w:ascii="黑体" w:hAnsi="黑体" w:eastAsia="黑体"/>
          <w:szCs w:val="21"/>
        </w:rPr>
      </w:pPr>
      <w:r>
        <w:rPr>
          <w:rFonts w:hint="eastAsia" w:ascii="黑体" w:hAnsi="黑体" w:eastAsia="黑体" w:cs="宋体"/>
          <w:b/>
          <w:bCs/>
          <w:szCs w:val="21"/>
        </w:rPr>
        <w:t>第三十五条　</w:t>
      </w:r>
      <w:r>
        <w:rPr>
          <w:rFonts w:hint="eastAsia" w:ascii="黑体" w:hAnsi="黑体" w:eastAsia="黑体" w:cs="宋体"/>
          <w:szCs w:val="21"/>
        </w:rPr>
        <w:t>支付监理报酬所采取的货币币种、汇率由合同专用条件约定。</w:t>
      </w:r>
    </w:p>
    <w:p>
      <w:pPr>
        <w:spacing w:line="360" w:lineRule="auto"/>
        <w:ind w:left="120" w:right="120"/>
        <w:rPr>
          <w:rFonts w:ascii="黑体" w:hAnsi="黑体" w:eastAsia="黑体"/>
          <w:szCs w:val="21"/>
        </w:rPr>
      </w:pPr>
      <w:r>
        <w:rPr>
          <w:rFonts w:hint="eastAsia" w:ascii="黑体" w:hAnsi="黑体" w:eastAsia="黑体" w:cs="宋体"/>
          <w:b/>
          <w:bCs/>
          <w:szCs w:val="21"/>
        </w:rPr>
        <w:t>第三十六条　</w:t>
      </w:r>
      <w:r>
        <w:rPr>
          <w:rFonts w:hint="eastAsia" w:ascii="黑体" w:hAnsi="黑体" w:eastAsia="黑体" w:cs="宋体"/>
          <w:szCs w:val="21"/>
        </w:rPr>
        <w:t>如果甲方对乙方提交的支付通知中报酬或部分报酬项目提出异议，应当在收到支付通知书</w:t>
      </w:r>
      <w:r>
        <w:rPr>
          <w:rFonts w:ascii="黑体" w:hAnsi="黑体" w:eastAsia="黑体" w:cs="宋体"/>
          <w:szCs w:val="21"/>
        </w:rPr>
        <w:t>24</w:t>
      </w:r>
      <w:r>
        <w:rPr>
          <w:rFonts w:hint="eastAsia" w:ascii="黑体" w:hAnsi="黑体" w:eastAsia="黑体" w:cs="宋体"/>
          <w:szCs w:val="21"/>
        </w:rPr>
        <w:t>小时内向乙方发出表示异议的通知，但甲方不得拖延其他无异议报酬项目的支付。</w:t>
      </w:r>
    </w:p>
    <w:p>
      <w:pPr>
        <w:spacing w:line="360" w:lineRule="auto"/>
        <w:ind w:left="120" w:right="120"/>
        <w:jc w:val="center"/>
        <w:rPr>
          <w:rFonts w:ascii="黑体" w:hAnsi="黑体" w:eastAsia="黑体" w:cs="宋体"/>
          <w:b/>
          <w:bCs/>
          <w:szCs w:val="21"/>
        </w:rPr>
      </w:pPr>
      <w:r>
        <w:rPr>
          <w:rFonts w:hint="eastAsia" w:ascii="黑体" w:hAnsi="黑体" w:eastAsia="黑体" w:cs="宋体"/>
          <w:b/>
          <w:bCs/>
          <w:szCs w:val="21"/>
        </w:rPr>
        <w:t>其他</w:t>
      </w:r>
    </w:p>
    <w:p>
      <w:pPr>
        <w:spacing w:line="360" w:lineRule="auto"/>
        <w:ind w:left="120" w:right="120"/>
        <w:rPr>
          <w:rFonts w:ascii="黑体" w:hAnsi="黑体" w:eastAsia="黑体"/>
          <w:szCs w:val="21"/>
        </w:rPr>
      </w:pPr>
      <w:r>
        <w:rPr>
          <w:rFonts w:hint="eastAsia" w:ascii="黑体" w:hAnsi="黑体" w:eastAsia="黑体" w:cs="宋体"/>
          <w:b/>
          <w:bCs/>
          <w:szCs w:val="21"/>
        </w:rPr>
        <w:t>第三十七条</w:t>
      </w:r>
      <w:r>
        <w:rPr>
          <w:rFonts w:hint="eastAsia" w:ascii="黑体" w:hAnsi="黑体" w:eastAsia="黑体" w:cs="宋体"/>
          <w:szCs w:val="21"/>
        </w:rPr>
        <w:t>　在监理业务范围内，如需聘用专家咨询或协助，由乙方聘用的，其费用由乙方承担；由甲方聘用的，其费用由甲方承担。</w:t>
      </w:r>
    </w:p>
    <w:p>
      <w:pPr>
        <w:spacing w:line="360" w:lineRule="auto"/>
        <w:ind w:left="120" w:right="120"/>
        <w:rPr>
          <w:rFonts w:ascii="黑体" w:hAnsi="黑体" w:eastAsia="黑体"/>
          <w:szCs w:val="21"/>
        </w:rPr>
      </w:pPr>
      <w:r>
        <w:rPr>
          <w:rFonts w:hint="eastAsia" w:ascii="黑体" w:hAnsi="黑体" w:eastAsia="黑体" w:cs="宋体"/>
          <w:b/>
          <w:bCs/>
          <w:szCs w:val="21"/>
        </w:rPr>
        <w:t>第三十八条</w:t>
      </w:r>
      <w:r>
        <w:rPr>
          <w:rFonts w:hint="eastAsia" w:ascii="黑体" w:hAnsi="黑体" w:eastAsia="黑体" w:cs="宋体"/>
          <w:szCs w:val="21"/>
        </w:rPr>
        <w:t>　乙方驻地监理机构及其职员不得接受监理养护项目承包人的任何报酬或者经济利益。乙方不得参与可能与合同规定的与甲方的利益相冲突的任何活动。</w:t>
      </w:r>
    </w:p>
    <w:p>
      <w:pPr>
        <w:spacing w:line="360" w:lineRule="auto"/>
        <w:ind w:left="120" w:right="120"/>
        <w:rPr>
          <w:rFonts w:ascii="黑体" w:hAnsi="黑体" w:eastAsia="黑体"/>
          <w:szCs w:val="21"/>
        </w:rPr>
      </w:pPr>
      <w:r>
        <w:rPr>
          <w:rFonts w:hint="eastAsia" w:ascii="黑体" w:hAnsi="黑体" w:eastAsia="黑体" w:cs="宋体"/>
          <w:b/>
          <w:bCs/>
          <w:szCs w:val="21"/>
        </w:rPr>
        <w:t>第三十九条</w:t>
      </w:r>
      <w:r>
        <w:rPr>
          <w:rFonts w:hint="eastAsia" w:ascii="黑体" w:hAnsi="黑体" w:eastAsia="黑体" w:cs="宋体"/>
          <w:szCs w:val="21"/>
        </w:rPr>
        <w:t>　乙方在监理过程中，不得泄露甲方申明的秘密，乙方亦不得泄露设计人、承包人等提供并申明的秘密。</w:t>
      </w:r>
    </w:p>
    <w:p>
      <w:pPr>
        <w:spacing w:line="360" w:lineRule="auto"/>
        <w:ind w:left="120" w:right="120"/>
        <w:rPr>
          <w:rFonts w:ascii="黑体" w:hAnsi="黑体" w:eastAsia="黑体"/>
          <w:szCs w:val="21"/>
        </w:rPr>
      </w:pPr>
      <w:r>
        <w:rPr>
          <w:rFonts w:hint="eastAsia" w:ascii="黑体" w:hAnsi="黑体" w:eastAsia="黑体" w:cs="宋体"/>
          <w:b/>
          <w:bCs/>
          <w:szCs w:val="21"/>
        </w:rPr>
        <w:t>第四十条</w:t>
      </w:r>
      <w:r>
        <w:rPr>
          <w:rFonts w:hint="eastAsia" w:ascii="黑体" w:hAnsi="黑体" w:eastAsia="黑体" w:cs="宋体"/>
          <w:szCs w:val="21"/>
        </w:rPr>
        <w:t>　乙方对于由其编制的所有文件拥有版权，甲方仅有权为本工程使用或复制此类文件。</w:t>
      </w:r>
    </w:p>
    <w:p>
      <w:pPr>
        <w:spacing w:line="360" w:lineRule="auto"/>
        <w:ind w:left="120" w:right="120"/>
        <w:jc w:val="center"/>
        <w:rPr>
          <w:rFonts w:ascii="黑体" w:hAnsi="黑体" w:eastAsia="黑体" w:cs="宋体"/>
          <w:b/>
          <w:bCs/>
          <w:szCs w:val="21"/>
        </w:rPr>
      </w:pPr>
      <w:r>
        <w:rPr>
          <w:rFonts w:hint="eastAsia" w:ascii="黑体" w:hAnsi="黑体" w:eastAsia="黑体" w:cs="宋体"/>
          <w:b/>
          <w:bCs/>
          <w:szCs w:val="21"/>
        </w:rPr>
        <w:t>争议的解决</w:t>
      </w:r>
    </w:p>
    <w:p>
      <w:pPr>
        <w:spacing w:line="360" w:lineRule="auto"/>
        <w:ind w:left="120" w:right="120"/>
        <w:jc w:val="center"/>
        <w:rPr>
          <w:rFonts w:ascii="黑体" w:hAnsi="黑体" w:eastAsia="黑体"/>
          <w:b/>
          <w:bCs/>
          <w:szCs w:val="21"/>
        </w:rPr>
      </w:pPr>
    </w:p>
    <w:p>
      <w:pPr>
        <w:spacing w:line="360" w:lineRule="auto"/>
        <w:rPr>
          <w:rFonts w:ascii="黑体" w:hAnsi="黑体" w:eastAsia="黑体"/>
          <w:szCs w:val="21"/>
        </w:rPr>
      </w:pPr>
      <w:r>
        <w:rPr>
          <w:rFonts w:hint="eastAsia" w:ascii="黑体" w:hAnsi="黑体" w:eastAsia="黑体" w:cs="宋体"/>
          <w:b/>
          <w:bCs/>
          <w:szCs w:val="21"/>
        </w:rPr>
        <w:t>第四十一条</w:t>
      </w:r>
      <w:r>
        <w:rPr>
          <w:rFonts w:hint="eastAsia" w:ascii="黑体" w:hAnsi="黑体" w:eastAsia="黑体" w:cs="宋体"/>
          <w:szCs w:val="21"/>
        </w:rPr>
        <w:t>　本合同在履行过程中发生争议时，当事人双方应及时协商解决。协商不成的，双方均可向甲方住所地法院提出诉讼。</w:t>
      </w:r>
    </w:p>
    <w:p>
      <w:pPr>
        <w:pageBreakBefore/>
        <w:spacing w:line="360" w:lineRule="auto"/>
        <w:ind w:left="119" w:right="119"/>
        <w:jc w:val="center"/>
        <w:rPr>
          <w:rFonts w:ascii="黑体" w:hAnsi="黑体" w:eastAsia="黑体"/>
          <w:szCs w:val="21"/>
        </w:rPr>
      </w:pPr>
      <w:r>
        <w:rPr>
          <w:rFonts w:hint="eastAsia" w:ascii="黑体" w:hAnsi="黑体" w:eastAsia="黑体" w:cs="宋体"/>
          <w:b/>
          <w:bCs/>
          <w:szCs w:val="21"/>
        </w:rPr>
        <w:t>第三部分</w:t>
      </w:r>
      <w:r>
        <w:rPr>
          <w:rFonts w:ascii="黑体" w:hAnsi="黑体" w:eastAsia="黑体" w:cs="宋体"/>
          <w:b/>
          <w:bCs/>
          <w:szCs w:val="21"/>
        </w:rPr>
        <w:t xml:space="preserve"> </w:t>
      </w:r>
      <w:r>
        <w:rPr>
          <w:rFonts w:hint="eastAsia" w:ascii="黑体" w:hAnsi="黑体" w:eastAsia="黑体" w:cs="宋体"/>
          <w:b/>
          <w:bCs/>
          <w:szCs w:val="21"/>
        </w:rPr>
        <w:t>专用条件</w:t>
      </w:r>
    </w:p>
    <w:p>
      <w:pPr>
        <w:spacing w:line="360" w:lineRule="auto"/>
        <w:ind w:left="120" w:right="120"/>
        <w:rPr>
          <w:rFonts w:ascii="黑体" w:hAnsi="黑体" w:eastAsia="黑体"/>
          <w:szCs w:val="21"/>
        </w:rPr>
      </w:pPr>
      <w:r>
        <w:rPr>
          <w:rFonts w:hint="eastAsia" w:ascii="黑体" w:hAnsi="黑体" w:eastAsia="黑体" w:cs="宋体"/>
          <w:b/>
          <w:bCs/>
          <w:szCs w:val="21"/>
        </w:rPr>
        <w:t>第一条</w:t>
      </w:r>
      <w:r>
        <w:rPr>
          <w:rFonts w:hint="eastAsia" w:ascii="黑体" w:hAnsi="黑体" w:eastAsia="黑体" w:cs="宋体"/>
          <w:szCs w:val="21"/>
        </w:rPr>
        <w:t>　本合同适用的法律及监理依据：</w:t>
      </w:r>
    </w:p>
    <w:p>
      <w:pPr>
        <w:spacing w:line="360" w:lineRule="auto"/>
        <w:ind w:left="120" w:right="120"/>
        <w:rPr>
          <w:rFonts w:ascii="黑体" w:hAnsi="黑体" w:eastAsia="黑体"/>
          <w:szCs w:val="21"/>
        </w:rPr>
      </w:pPr>
      <w:r>
        <w:rPr>
          <w:rFonts w:ascii="黑体" w:hAnsi="黑体" w:eastAsia="黑体" w:cs="宋体"/>
          <w:szCs w:val="21"/>
        </w:rPr>
        <w:t xml:space="preserve">   1</w:t>
      </w:r>
      <w:r>
        <w:rPr>
          <w:rFonts w:hint="eastAsia" w:ascii="黑体" w:hAnsi="黑体" w:eastAsia="黑体" w:cs="宋体"/>
          <w:szCs w:val="21"/>
        </w:rPr>
        <w:t>、中华人民共和国有关的法律、法规、条例，政府主管部门批准的建设计划、规划等；</w:t>
      </w:r>
    </w:p>
    <w:p>
      <w:pPr>
        <w:spacing w:line="360" w:lineRule="auto"/>
        <w:ind w:left="120" w:right="120"/>
        <w:rPr>
          <w:rFonts w:ascii="黑体" w:hAnsi="黑体" w:eastAsia="黑体"/>
          <w:szCs w:val="21"/>
        </w:rPr>
      </w:pPr>
      <w:r>
        <w:rPr>
          <w:rFonts w:ascii="黑体" w:hAnsi="黑体" w:eastAsia="黑体" w:cs="宋体"/>
          <w:szCs w:val="21"/>
        </w:rPr>
        <w:t xml:space="preserve">   2</w:t>
      </w:r>
      <w:r>
        <w:rPr>
          <w:rFonts w:hint="eastAsia" w:ascii="黑体" w:hAnsi="黑体" w:eastAsia="黑体" w:cs="宋体"/>
          <w:szCs w:val="21"/>
        </w:rPr>
        <w:t>、当地建设行政主管部门的有关规定和通知等；</w:t>
      </w:r>
    </w:p>
    <w:p>
      <w:pPr>
        <w:spacing w:line="360" w:lineRule="auto"/>
        <w:ind w:left="120" w:right="120"/>
        <w:rPr>
          <w:rFonts w:ascii="黑体" w:hAnsi="黑体" w:eastAsia="黑体"/>
          <w:szCs w:val="21"/>
        </w:rPr>
      </w:pPr>
      <w:r>
        <w:rPr>
          <w:rFonts w:ascii="黑体" w:hAnsi="黑体" w:eastAsia="黑体" w:cs="宋体"/>
          <w:szCs w:val="21"/>
        </w:rPr>
        <w:t xml:space="preserve">   3</w:t>
      </w:r>
      <w:r>
        <w:rPr>
          <w:rFonts w:hint="eastAsia" w:ascii="黑体" w:hAnsi="黑体" w:eastAsia="黑体" w:cs="宋体"/>
          <w:szCs w:val="21"/>
        </w:rPr>
        <w:t>、国家和地方现行的技术标准及施工验收规范；</w:t>
      </w:r>
      <w:r>
        <w:rPr>
          <w:rFonts w:ascii="黑体" w:hAnsi="黑体" w:eastAsia="黑体" w:cs="宋体"/>
          <w:szCs w:val="21"/>
        </w:rPr>
        <w:t xml:space="preserve"> </w:t>
      </w:r>
    </w:p>
    <w:p>
      <w:pPr>
        <w:spacing w:line="360" w:lineRule="auto"/>
        <w:ind w:left="120" w:right="120"/>
        <w:rPr>
          <w:rFonts w:ascii="黑体" w:hAnsi="黑体" w:eastAsia="黑体"/>
          <w:szCs w:val="21"/>
        </w:rPr>
      </w:pPr>
      <w:r>
        <w:rPr>
          <w:rFonts w:ascii="黑体" w:hAnsi="黑体" w:eastAsia="黑体" w:cs="宋体"/>
          <w:szCs w:val="21"/>
        </w:rPr>
        <w:t xml:space="preserve">   4</w:t>
      </w:r>
      <w:r>
        <w:rPr>
          <w:rFonts w:hint="eastAsia" w:ascii="黑体" w:hAnsi="黑体" w:eastAsia="黑体" w:cs="宋体"/>
          <w:szCs w:val="21"/>
        </w:rPr>
        <w:t>、本工程的建设工程委托监理合同以及其它建设工程承包合同；</w:t>
      </w:r>
    </w:p>
    <w:p>
      <w:pPr>
        <w:spacing w:line="360" w:lineRule="auto"/>
        <w:ind w:left="120" w:right="120"/>
        <w:rPr>
          <w:rFonts w:ascii="黑体" w:hAnsi="黑体" w:eastAsia="黑体"/>
          <w:szCs w:val="21"/>
        </w:rPr>
      </w:pPr>
      <w:r>
        <w:rPr>
          <w:rFonts w:ascii="黑体" w:hAnsi="黑体" w:eastAsia="黑体" w:cs="宋体"/>
          <w:szCs w:val="21"/>
        </w:rPr>
        <w:t xml:space="preserve">   5</w:t>
      </w:r>
      <w:r>
        <w:rPr>
          <w:rFonts w:hint="eastAsia" w:ascii="黑体" w:hAnsi="黑体" w:eastAsia="黑体" w:cs="宋体"/>
          <w:szCs w:val="21"/>
        </w:rPr>
        <w:t>、经批准的设计图纸及设计文件。</w:t>
      </w:r>
    </w:p>
    <w:p>
      <w:pPr>
        <w:spacing w:line="360" w:lineRule="auto"/>
        <w:ind w:left="120" w:right="120"/>
        <w:rPr>
          <w:rFonts w:ascii="黑体" w:hAnsi="黑体" w:eastAsia="黑体"/>
          <w:szCs w:val="21"/>
        </w:rPr>
      </w:pPr>
      <w:r>
        <w:rPr>
          <w:rFonts w:hint="eastAsia" w:ascii="黑体" w:hAnsi="黑体" w:eastAsia="黑体" w:cs="宋体"/>
          <w:b/>
          <w:bCs/>
          <w:szCs w:val="21"/>
        </w:rPr>
        <w:t>第二条</w:t>
      </w:r>
      <w:r>
        <w:rPr>
          <w:rFonts w:hint="eastAsia" w:ascii="黑体" w:hAnsi="黑体" w:eastAsia="黑体" w:cs="宋体"/>
          <w:szCs w:val="21"/>
        </w:rPr>
        <w:t>　监理范围和监理工作内容：</w:t>
      </w:r>
    </w:p>
    <w:p>
      <w:pPr>
        <w:spacing w:line="360" w:lineRule="auto"/>
        <w:ind w:left="120" w:right="120" w:firstLine="330" w:firstLineChars="150"/>
        <w:rPr>
          <w:rFonts w:ascii="黑体" w:hAnsi="黑体" w:eastAsia="黑体"/>
          <w:szCs w:val="21"/>
        </w:rPr>
      </w:pPr>
      <w:r>
        <w:rPr>
          <w:rFonts w:ascii="黑体" w:hAnsi="黑体" w:eastAsia="黑体" w:cs="宋体"/>
          <w:szCs w:val="21"/>
        </w:rPr>
        <w:t>1</w:t>
      </w:r>
      <w:r>
        <w:rPr>
          <w:rFonts w:hint="eastAsia" w:ascii="黑体" w:hAnsi="黑体" w:eastAsia="黑体" w:cs="宋体"/>
          <w:szCs w:val="21"/>
        </w:rPr>
        <w:t>、</w:t>
      </w:r>
      <w:r>
        <w:rPr>
          <w:rFonts w:ascii="黑体" w:hAnsi="黑体" w:eastAsia="黑体" w:cs="宋体"/>
          <w:szCs w:val="21"/>
        </w:rPr>
        <w:t xml:space="preserve"> </w:t>
      </w:r>
      <w:r>
        <w:rPr>
          <w:rFonts w:hint="eastAsia" w:ascii="黑体" w:hAnsi="黑体" w:eastAsia="黑体" w:cs="宋体"/>
          <w:szCs w:val="21"/>
        </w:rPr>
        <w:t>监理范围：</w:t>
      </w:r>
    </w:p>
    <w:p>
      <w:pPr>
        <w:spacing w:line="360" w:lineRule="auto"/>
        <w:ind w:right="120" w:firstLine="420"/>
        <w:rPr>
          <w:rFonts w:ascii="黑体" w:hAnsi="黑体" w:eastAsia="黑体"/>
          <w:szCs w:val="21"/>
          <w:lang w:val="zh-CN"/>
        </w:rPr>
      </w:pPr>
      <w:r>
        <w:rPr>
          <w:rFonts w:hint="eastAsia" w:ascii="黑体" w:hAnsi="黑体" w:eastAsia="黑体"/>
          <w:szCs w:val="21"/>
          <w:lang w:val="en-US" w:eastAsia="zh-CN"/>
        </w:rPr>
        <w:t>项目</w:t>
      </w:r>
      <w:r>
        <w:rPr>
          <w:rFonts w:hint="eastAsia" w:ascii="黑体" w:hAnsi="黑体" w:eastAsia="黑体"/>
          <w:szCs w:val="21"/>
          <w:lang w:val="zh-CN"/>
        </w:rPr>
        <w:t>监理服务包括：</w:t>
      </w:r>
      <w:r>
        <w:rPr>
          <w:rFonts w:hint="eastAsia" w:ascii="黑体" w:hAnsi="黑体" w:eastAsia="黑体"/>
          <w:szCs w:val="21"/>
          <w:u w:val="single"/>
          <w:lang w:val="en-US" w:eastAsia="zh-CN"/>
        </w:rPr>
        <w:t xml:space="preserve">                      </w:t>
      </w:r>
      <w:r>
        <w:rPr>
          <w:rFonts w:hint="eastAsia" w:ascii="黑体" w:hAnsi="黑体" w:eastAsia="黑体"/>
          <w:szCs w:val="21"/>
          <w:lang w:val="zh-CN"/>
        </w:rPr>
        <w:t>项目的监理。</w:t>
      </w:r>
      <w:r>
        <w:rPr>
          <w:rFonts w:hint="eastAsia" w:ascii="黑体" w:hAnsi="黑体" w:eastAsia="黑体"/>
          <w:szCs w:val="21"/>
          <w:u w:val="single"/>
          <w:lang w:val="zh-CN"/>
        </w:rPr>
        <w:t>合同期为</w:t>
      </w:r>
      <w:r>
        <w:rPr>
          <w:rFonts w:ascii="黑体" w:hAnsi="黑体" w:eastAsia="黑体"/>
          <w:szCs w:val="21"/>
          <w:u w:val="single"/>
          <w:lang w:val="zh-CN"/>
        </w:rPr>
        <w:t>2021</w:t>
      </w:r>
      <w:r>
        <w:rPr>
          <w:rFonts w:hint="eastAsia" w:ascii="黑体" w:hAnsi="黑体" w:eastAsia="黑体"/>
          <w:szCs w:val="21"/>
          <w:u w:val="single"/>
          <w:lang w:val="zh-CN"/>
        </w:rPr>
        <w:t>年</w:t>
      </w:r>
      <w:r>
        <w:rPr>
          <w:rFonts w:ascii="黑体" w:hAnsi="黑体" w:eastAsia="黑体"/>
          <w:szCs w:val="21"/>
          <w:u w:val="single"/>
          <w:lang w:val="zh-CN"/>
        </w:rPr>
        <w:t xml:space="preserve">   </w:t>
      </w:r>
      <w:r>
        <w:rPr>
          <w:rFonts w:hint="eastAsia" w:ascii="黑体" w:hAnsi="黑体" w:eastAsia="黑体"/>
          <w:szCs w:val="21"/>
          <w:u w:val="single"/>
          <w:lang w:val="zh-CN"/>
        </w:rPr>
        <w:t>月</w:t>
      </w:r>
      <w:r>
        <w:rPr>
          <w:rFonts w:ascii="黑体" w:hAnsi="黑体" w:eastAsia="黑体"/>
          <w:szCs w:val="21"/>
          <w:u w:val="single"/>
          <w:lang w:val="zh-CN"/>
        </w:rPr>
        <w:t xml:space="preserve">   </w:t>
      </w:r>
      <w:r>
        <w:rPr>
          <w:rFonts w:hint="eastAsia" w:ascii="黑体" w:hAnsi="黑体" w:eastAsia="黑体"/>
          <w:szCs w:val="21"/>
          <w:u w:val="single"/>
          <w:lang w:val="zh-CN"/>
        </w:rPr>
        <w:t>日至</w:t>
      </w:r>
      <w:r>
        <w:rPr>
          <w:rFonts w:ascii="黑体" w:hAnsi="黑体" w:eastAsia="黑体"/>
          <w:szCs w:val="21"/>
          <w:u w:val="single"/>
          <w:lang w:val="zh-CN"/>
        </w:rPr>
        <w:t xml:space="preserve">    </w:t>
      </w:r>
      <w:r>
        <w:rPr>
          <w:rFonts w:hint="eastAsia" w:ascii="黑体" w:hAnsi="黑体" w:eastAsia="黑体"/>
          <w:szCs w:val="21"/>
          <w:u w:val="single"/>
          <w:lang w:val="zh-CN"/>
        </w:rPr>
        <w:t xml:space="preserve">年 </w:t>
      </w:r>
      <w:r>
        <w:rPr>
          <w:rFonts w:ascii="黑体" w:hAnsi="黑体" w:eastAsia="黑体"/>
          <w:szCs w:val="21"/>
          <w:u w:val="single"/>
          <w:lang w:val="zh-CN"/>
        </w:rPr>
        <w:t xml:space="preserve">  </w:t>
      </w:r>
      <w:r>
        <w:rPr>
          <w:rFonts w:hint="eastAsia" w:ascii="黑体" w:hAnsi="黑体" w:eastAsia="黑体"/>
          <w:szCs w:val="21"/>
          <w:u w:val="single"/>
          <w:lang w:val="zh-CN"/>
        </w:rPr>
        <w:t>月</w:t>
      </w:r>
      <w:r>
        <w:rPr>
          <w:rFonts w:ascii="黑体" w:hAnsi="黑体" w:eastAsia="黑体"/>
          <w:szCs w:val="21"/>
          <w:u w:val="single"/>
          <w:lang w:val="zh-CN"/>
        </w:rPr>
        <w:t xml:space="preserve">    </w:t>
      </w:r>
      <w:r>
        <w:rPr>
          <w:rFonts w:hint="eastAsia" w:ascii="黑体" w:hAnsi="黑体" w:eastAsia="黑体"/>
          <w:szCs w:val="21"/>
          <w:u w:val="single"/>
          <w:lang w:val="zh-CN"/>
        </w:rPr>
        <w:t>日。</w:t>
      </w:r>
    </w:p>
    <w:p>
      <w:pPr>
        <w:spacing w:line="360" w:lineRule="auto"/>
        <w:ind w:left="120" w:right="120" w:firstLine="330" w:firstLineChars="150"/>
        <w:rPr>
          <w:rFonts w:ascii="黑体" w:hAnsi="黑体" w:eastAsia="黑体"/>
          <w:szCs w:val="21"/>
        </w:rPr>
      </w:pPr>
      <w:r>
        <w:rPr>
          <w:rFonts w:ascii="黑体" w:hAnsi="黑体" w:eastAsia="黑体" w:cs="宋体"/>
          <w:szCs w:val="21"/>
        </w:rPr>
        <w:t xml:space="preserve">2 </w:t>
      </w:r>
      <w:r>
        <w:rPr>
          <w:rFonts w:hint="eastAsia" w:ascii="黑体" w:hAnsi="黑体" w:eastAsia="黑体" w:cs="宋体"/>
          <w:szCs w:val="21"/>
        </w:rPr>
        <w:t>监理工作内容包括如下：</w:t>
      </w:r>
    </w:p>
    <w:p>
      <w:pPr>
        <w:spacing w:line="360" w:lineRule="auto"/>
        <w:ind w:left="120" w:right="120"/>
        <w:rPr>
          <w:rFonts w:ascii="黑体" w:hAnsi="黑体" w:eastAsia="黑体"/>
          <w:szCs w:val="21"/>
        </w:rPr>
      </w:pPr>
      <w:r>
        <w:rPr>
          <w:rFonts w:ascii="黑体" w:hAnsi="黑体" w:eastAsia="黑体" w:cs="宋体"/>
          <w:szCs w:val="21"/>
        </w:rPr>
        <w:t xml:space="preserve">   2.1  </w:t>
      </w:r>
      <w:r>
        <w:rPr>
          <w:rFonts w:hint="eastAsia" w:ascii="黑体" w:hAnsi="黑体" w:eastAsia="黑体" w:cs="宋体"/>
          <w:szCs w:val="21"/>
        </w:rPr>
        <w:t>协助甲方核实承包人的资质及签订工程承包合同；</w:t>
      </w:r>
    </w:p>
    <w:p>
      <w:pPr>
        <w:spacing w:line="360" w:lineRule="auto"/>
        <w:ind w:right="120" w:firstLine="420"/>
        <w:rPr>
          <w:rFonts w:ascii="黑体" w:hAnsi="黑体" w:eastAsia="黑体"/>
          <w:szCs w:val="21"/>
        </w:rPr>
      </w:pPr>
      <w:r>
        <w:rPr>
          <w:rFonts w:ascii="黑体" w:hAnsi="黑体" w:eastAsia="黑体" w:cs="宋体"/>
          <w:szCs w:val="21"/>
        </w:rPr>
        <w:t xml:space="preserve">2.2  </w:t>
      </w:r>
      <w:r>
        <w:rPr>
          <w:rFonts w:hint="eastAsia" w:ascii="黑体" w:hAnsi="黑体" w:eastAsia="黑体" w:cs="宋体"/>
          <w:szCs w:val="21"/>
        </w:rPr>
        <w:t>核实承包人投入该项目技术装备情况；</w:t>
      </w:r>
    </w:p>
    <w:p>
      <w:pPr>
        <w:spacing w:line="360" w:lineRule="auto"/>
        <w:ind w:right="120" w:firstLine="420"/>
        <w:rPr>
          <w:rFonts w:ascii="黑体" w:hAnsi="黑体" w:eastAsia="黑体"/>
          <w:szCs w:val="21"/>
        </w:rPr>
      </w:pPr>
      <w:r>
        <w:rPr>
          <w:rFonts w:ascii="黑体" w:hAnsi="黑体" w:eastAsia="黑体" w:cs="宋体"/>
          <w:szCs w:val="21"/>
        </w:rPr>
        <w:t xml:space="preserve">2.3  </w:t>
      </w:r>
      <w:r>
        <w:rPr>
          <w:rFonts w:hint="eastAsia" w:ascii="黑体" w:hAnsi="黑体" w:eastAsia="黑体" w:cs="宋体"/>
          <w:szCs w:val="21"/>
        </w:rPr>
        <w:t>审查承包人的开工报告，核实甲方与承包人开工前基建程序所需的各种批准文件及手续，征得甲方同意后，发布开工令；</w:t>
      </w:r>
      <w:r>
        <w:rPr>
          <w:rFonts w:ascii="黑体" w:hAnsi="黑体" w:eastAsia="黑体" w:cs="宋体"/>
          <w:szCs w:val="21"/>
        </w:rPr>
        <w:t xml:space="preserve"> </w:t>
      </w:r>
    </w:p>
    <w:p>
      <w:pPr>
        <w:spacing w:line="360" w:lineRule="auto"/>
        <w:ind w:right="120" w:firstLine="420"/>
        <w:rPr>
          <w:rFonts w:ascii="黑体" w:hAnsi="黑体" w:eastAsia="黑体"/>
          <w:szCs w:val="21"/>
        </w:rPr>
      </w:pPr>
      <w:r>
        <w:rPr>
          <w:rFonts w:ascii="黑体" w:hAnsi="黑体" w:eastAsia="黑体" w:cs="宋体"/>
          <w:szCs w:val="21"/>
        </w:rPr>
        <w:t xml:space="preserve">2.4  </w:t>
      </w:r>
      <w:r>
        <w:rPr>
          <w:rFonts w:hint="eastAsia" w:ascii="黑体" w:hAnsi="黑体" w:eastAsia="黑体" w:cs="宋体"/>
          <w:szCs w:val="21"/>
        </w:rPr>
        <w:t>负责对</w:t>
      </w:r>
      <w:r>
        <w:rPr>
          <w:rFonts w:hint="eastAsia" w:ascii="黑体" w:hAnsi="黑体" w:eastAsia="黑体" w:cs="宋体"/>
          <w:szCs w:val="21"/>
          <w:u w:val="single"/>
          <w:lang w:val="en-US" w:eastAsia="zh-CN"/>
        </w:rPr>
        <w:t xml:space="preserve">          </w:t>
      </w:r>
      <w:r>
        <w:rPr>
          <w:rFonts w:hint="eastAsia" w:ascii="黑体" w:hAnsi="黑体" w:eastAsia="黑体" w:cs="宋体"/>
          <w:szCs w:val="21"/>
        </w:rPr>
        <w:t>项目</w:t>
      </w:r>
      <w:r>
        <w:rPr>
          <w:rFonts w:hint="eastAsia" w:ascii="黑体" w:hAnsi="黑体" w:eastAsia="黑体" w:cs="宋体"/>
          <w:szCs w:val="21"/>
          <w:lang w:val="en-US" w:eastAsia="zh-CN"/>
        </w:rPr>
        <w:t>施工</w:t>
      </w:r>
      <w:r>
        <w:rPr>
          <w:rFonts w:hint="eastAsia" w:ascii="黑体" w:hAnsi="黑体" w:eastAsia="黑体" w:cs="宋体"/>
          <w:szCs w:val="21"/>
        </w:rPr>
        <w:t>质量及进度进行监管；</w:t>
      </w:r>
    </w:p>
    <w:p>
      <w:pPr>
        <w:spacing w:line="360" w:lineRule="auto"/>
        <w:ind w:right="120" w:firstLine="420"/>
        <w:rPr>
          <w:rFonts w:ascii="黑体" w:hAnsi="黑体" w:eastAsia="黑体"/>
          <w:szCs w:val="21"/>
        </w:rPr>
      </w:pPr>
      <w:r>
        <w:rPr>
          <w:rFonts w:ascii="黑体" w:hAnsi="黑体" w:eastAsia="黑体" w:cs="宋体"/>
          <w:szCs w:val="21"/>
        </w:rPr>
        <w:t>2.</w:t>
      </w:r>
      <w:r>
        <w:rPr>
          <w:rFonts w:hint="eastAsia" w:ascii="黑体" w:hAnsi="黑体" w:eastAsia="黑体" w:cs="宋体"/>
          <w:szCs w:val="21"/>
          <w:lang w:val="en-US" w:eastAsia="zh-CN"/>
        </w:rPr>
        <w:t>5</w:t>
      </w:r>
      <w:r>
        <w:rPr>
          <w:rFonts w:ascii="黑体" w:hAnsi="黑体" w:eastAsia="黑体" w:cs="宋体"/>
          <w:szCs w:val="21"/>
        </w:rPr>
        <w:t xml:space="preserve">  </w:t>
      </w:r>
      <w:r>
        <w:rPr>
          <w:rFonts w:hint="eastAsia" w:ascii="黑体" w:hAnsi="黑体" w:eastAsia="黑体" w:cs="宋体"/>
          <w:szCs w:val="21"/>
        </w:rPr>
        <w:t>审批工程施工组织设计和技术方案，按照保质量、保工期和降低成本的原则，向承包人提出建议，并向甲方提出书面报告；</w:t>
      </w:r>
    </w:p>
    <w:p>
      <w:pPr>
        <w:spacing w:line="360" w:lineRule="auto"/>
        <w:ind w:right="120" w:firstLine="420"/>
        <w:rPr>
          <w:rFonts w:ascii="黑体" w:hAnsi="黑体" w:eastAsia="黑体"/>
          <w:szCs w:val="21"/>
        </w:rPr>
      </w:pPr>
      <w:r>
        <w:rPr>
          <w:rFonts w:ascii="黑体" w:hAnsi="黑体" w:eastAsia="黑体" w:cs="宋体"/>
          <w:szCs w:val="21"/>
        </w:rPr>
        <w:t>2.</w:t>
      </w:r>
      <w:r>
        <w:rPr>
          <w:rFonts w:hint="eastAsia" w:ascii="黑体" w:hAnsi="黑体" w:eastAsia="黑体" w:cs="宋体"/>
          <w:szCs w:val="21"/>
          <w:lang w:val="en-US" w:eastAsia="zh-CN"/>
        </w:rPr>
        <w:t xml:space="preserve">6  </w:t>
      </w:r>
      <w:r>
        <w:rPr>
          <w:rFonts w:hint="eastAsia" w:ascii="黑体" w:hAnsi="黑体" w:eastAsia="黑体" w:cs="宋体"/>
          <w:szCs w:val="21"/>
        </w:rPr>
        <w:t>制定现场监理工作制度，填写监理日记及大事记。定期召开监理例会，通报监理情况及工程的有关事宜；</w:t>
      </w:r>
    </w:p>
    <w:p>
      <w:pPr>
        <w:spacing w:line="360" w:lineRule="auto"/>
        <w:ind w:right="120" w:firstLine="420"/>
        <w:rPr>
          <w:rFonts w:ascii="黑体" w:hAnsi="黑体" w:eastAsia="黑体"/>
          <w:szCs w:val="21"/>
        </w:rPr>
      </w:pPr>
      <w:r>
        <w:rPr>
          <w:rFonts w:ascii="黑体" w:hAnsi="黑体" w:eastAsia="黑体" w:cs="宋体"/>
          <w:szCs w:val="21"/>
        </w:rPr>
        <w:t>2.</w:t>
      </w:r>
      <w:r>
        <w:rPr>
          <w:rFonts w:hint="eastAsia" w:ascii="黑体" w:hAnsi="黑体" w:eastAsia="黑体" w:cs="宋体"/>
          <w:szCs w:val="21"/>
          <w:lang w:val="en-US" w:eastAsia="zh-CN"/>
        </w:rPr>
        <w:t xml:space="preserve">7  </w:t>
      </w:r>
      <w:r>
        <w:rPr>
          <w:rFonts w:hint="eastAsia" w:ascii="黑体" w:hAnsi="黑体" w:eastAsia="黑体" w:cs="宋体"/>
          <w:szCs w:val="21"/>
        </w:rPr>
        <w:t>检验项目上使用的材料和施工质量。对于不符合设计要求和合同约定及国家质量标准的材料、构配件、设备，有权通知承包人停止使用；对于不符合规范和质量标准的工序、分部分项工程和不安全施工作业，有权通知承包人停工整改、返工。</w:t>
      </w:r>
    </w:p>
    <w:p>
      <w:pPr>
        <w:spacing w:line="360" w:lineRule="auto"/>
        <w:ind w:right="120" w:firstLine="420"/>
        <w:rPr>
          <w:rFonts w:ascii="黑体" w:hAnsi="黑体" w:eastAsia="黑体"/>
          <w:szCs w:val="21"/>
        </w:rPr>
      </w:pPr>
      <w:r>
        <w:rPr>
          <w:rFonts w:ascii="黑体" w:hAnsi="黑体" w:eastAsia="黑体" w:cs="宋体"/>
          <w:szCs w:val="21"/>
        </w:rPr>
        <w:t>2.</w:t>
      </w:r>
      <w:r>
        <w:rPr>
          <w:rFonts w:hint="eastAsia" w:ascii="黑体" w:hAnsi="黑体" w:eastAsia="黑体" w:cs="宋体"/>
          <w:szCs w:val="21"/>
          <w:lang w:val="en-US" w:eastAsia="zh-CN"/>
        </w:rPr>
        <w:t>8</w:t>
      </w:r>
      <w:r>
        <w:rPr>
          <w:rFonts w:ascii="黑体" w:hAnsi="黑体" w:eastAsia="黑体" w:cs="宋体"/>
          <w:szCs w:val="21"/>
        </w:rPr>
        <w:t xml:space="preserve">  </w:t>
      </w:r>
      <w:r>
        <w:rPr>
          <w:rFonts w:hint="eastAsia" w:ascii="黑体" w:hAnsi="黑体" w:eastAsia="黑体" w:cs="宋体"/>
          <w:szCs w:val="21"/>
        </w:rPr>
        <w:t>监督检查的文明施工及安全防护措施；</w:t>
      </w:r>
    </w:p>
    <w:p>
      <w:pPr>
        <w:spacing w:line="360" w:lineRule="auto"/>
        <w:ind w:right="120" w:firstLine="420"/>
        <w:rPr>
          <w:rFonts w:ascii="黑体" w:hAnsi="黑体" w:eastAsia="黑体"/>
          <w:szCs w:val="21"/>
        </w:rPr>
      </w:pPr>
      <w:r>
        <w:rPr>
          <w:rFonts w:ascii="黑体" w:hAnsi="黑体" w:eastAsia="黑体" w:cs="宋体"/>
          <w:szCs w:val="21"/>
        </w:rPr>
        <w:t>2.</w:t>
      </w:r>
      <w:r>
        <w:rPr>
          <w:rFonts w:hint="eastAsia" w:ascii="黑体" w:hAnsi="黑体" w:eastAsia="黑体" w:cs="宋体"/>
          <w:szCs w:val="21"/>
          <w:lang w:val="en-US" w:eastAsia="zh-CN"/>
        </w:rPr>
        <w:t>9</w:t>
      </w:r>
      <w:r>
        <w:rPr>
          <w:rFonts w:ascii="黑体" w:hAnsi="黑体" w:eastAsia="黑体" w:cs="宋体"/>
          <w:szCs w:val="21"/>
        </w:rPr>
        <w:t xml:space="preserve">  </w:t>
      </w:r>
      <w:r>
        <w:rPr>
          <w:rFonts w:hint="eastAsia" w:ascii="黑体" w:hAnsi="黑体" w:eastAsia="黑体" w:cs="宋体"/>
          <w:szCs w:val="21"/>
        </w:rPr>
        <w:t>协助处理工程出现的质量事故和安全事故，参与重大质量、安全事故分析和处理。对突然发生的事故，可决定作出紧急措施，并及时向甲方报告；</w:t>
      </w:r>
    </w:p>
    <w:p>
      <w:pPr>
        <w:spacing w:line="360" w:lineRule="auto"/>
        <w:ind w:right="120" w:firstLine="420"/>
        <w:rPr>
          <w:rFonts w:ascii="黑体" w:hAnsi="黑体" w:eastAsia="黑体"/>
          <w:szCs w:val="21"/>
        </w:rPr>
      </w:pPr>
      <w:r>
        <w:rPr>
          <w:rFonts w:ascii="黑体" w:hAnsi="黑体" w:eastAsia="黑体" w:cs="宋体"/>
          <w:szCs w:val="21"/>
        </w:rPr>
        <w:t>2.1</w:t>
      </w:r>
      <w:r>
        <w:rPr>
          <w:rFonts w:hint="eastAsia" w:ascii="黑体" w:hAnsi="黑体" w:eastAsia="黑体" w:cs="宋体"/>
          <w:szCs w:val="21"/>
          <w:lang w:val="en-US" w:eastAsia="zh-CN"/>
        </w:rPr>
        <w:t>0</w:t>
      </w:r>
      <w:r>
        <w:rPr>
          <w:rFonts w:ascii="黑体" w:hAnsi="黑体" w:eastAsia="黑体" w:cs="宋体"/>
          <w:szCs w:val="21"/>
        </w:rPr>
        <w:t xml:space="preserve">  </w:t>
      </w:r>
      <w:r>
        <w:rPr>
          <w:rFonts w:hint="eastAsia" w:ascii="黑体" w:hAnsi="黑体" w:eastAsia="黑体" w:cs="宋体"/>
          <w:szCs w:val="21"/>
        </w:rPr>
        <w:t>征得甲方同意，乙方下达项目暂停令、复工令，但应当事先向甲方报告。如在紧急情况下未能事先报告时，则应在</w:t>
      </w:r>
      <w:r>
        <w:rPr>
          <w:rFonts w:ascii="黑体" w:hAnsi="黑体" w:eastAsia="黑体" w:cs="宋体"/>
          <w:szCs w:val="21"/>
        </w:rPr>
        <w:t>24</w:t>
      </w:r>
      <w:r>
        <w:rPr>
          <w:rFonts w:hint="eastAsia" w:ascii="黑体" w:hAnsi="黑体" w:eastAsia="黑体" w:cs="宋体"/>
          <w:szCs w:val="21"/>
        </w:rPr>
        <w:t>小时内向甲方作出书面报告；</w:t>
      </w:r>
      <w:r>
        <w:rPr>
          <w:rFonts w:ascii="黑体" w:hAnsi="黑体" w:eastAsia="黑体" w:cs="宋体"/>
          <w:szCs w:val="21"/>
        </w:rPr>
        <w:t xml:space="preserve"> </w:t>
      </w:r>
    </w:p>
    <w:p>
      <w:pPr>
        <w:spacing w:line="360" w:lineRule="auto"/>
        <w:ind w:right="120" w:firstLine="420"/>
        <w:rPr>
          <w:rFonts w:ascii="黑体" w:hAnsi="黑体" w:eastAsia="黑体"/>
          <w:szCs w:val="21"/>
        </w:rPr>
      </w:pPr>
      <w:r>
        <w:rPr>
          <w:rFonts w:ascii="黑体" w:hAnsi="黑体" w:eastAsia="黑体" w:cs="宋体"/>
          <w:szCs w:val="21"/>
        </w:rPr>
        <w:t>2.1</w:t>
      </w:r>
      <w:r>
        <w:rPr>
          <w:rFonts w:hint="eastAsia" w:ascii="黑体" w:hAnsi="黑体" w:eastAsia="黑体" w:cs="宋体"/>
          <w:szCs w:val="21"/>
          <w:lang w:val="en-US" w:eastAsia="zh-CN"/>
        </w:rPr>
        <w:t>1</w:t>
      </w:r>
      <w:r>
        <w:rPr>
          <w:rFonts w:ascii="黑体" w:hAnsi="黑体" w:eastAsia="黑体" w:cs="宋体"/>
          <w:szCs w:val="21"/>
        </w:rPr>
        <w:t xml:space="preserve">  </w:t>
      </w:r>
      <w:r>
        <w:rPr>
          <w:rFonts w:hint="eastAsia" w:ascii="黑体" w:hAnsi="黑体" w:eastAsia="黑体" w:cs="宋体"/>
          <w:szCs w:val="21"/>
        </w:rPr>
        <w:t>办理甲方决定更改、增减项目内容、数量事宜，审理承包人申报的有关工程更改的请求，提出处理意见；</w:t>
      </w:r>
    </w:p>
    <w:p>
      <w:pPr>
        <w:spacing w:line="360" w:lineRule="auto"/>
        <w:ind w:right="120" w:firstLine="420"/>
        <w:rPr>
          <w:rFonts w:ascii="黑体" w:hAnsi="黑体" w:eastAsia="黑体"/>
          <w:szCs w:val="21"/>
        </w:rPr>
      </w:pPr>
      <w:r>
        <w:rPr>
          <w:rFonts w:ascii="黑体" w:hAnsi="黑体" w:eastAsia="黑体" w:cs="宋体"/>
          <w:szCs w:val="21"/>
        </w:rPr>
        <w:t>2.1</w:t>
      </w:r>
      <w:r>
        <w:rPr>
          <w:rFonts w:hint="eastAsia" w:ascii="黑体" w:hAnsi="黑体" w:eastAsia="黑体" w:cs="宋体"/>
          <w:szCs w:val="21"/>
          <w:lang w:val="en-US" w:eastAsia="zh-CN"/>
        </w:rPr>
        <w:t>2</w:t>
      </w:r>
      <w:r>
        <w:rPr>
          <w:rFonts w:ascii="黑体" w:hAnsi="黑体" w:eastAsia="黑体" w:cs="宋体"/>
          <w:szCs w:val="21"/>
        </w:rPr>
        <w:t xml:space="preserve">  </w:t>
      </w:r>
      <w:r>
        <w:rPr>
          <w:rFonts w:hint="eastAsia" w:ascii="黑体" w:hAnsi="黑体" w:eastAsia="黑体" w:cs="宋体"/>
          <w:szCs w:val="21"/>
        </w:rPr>
        <w:t>督促承包人提交完整的项目竣工验收资料；</w:t>
      </w:r>
    </w:p>
    <w:p>
      <w:pPr>
        <w:spacing w:line="360" w:lineRule="auto"/>
        <w:ind w:right="120" w:firstLine="420"/>
        <w:rPr>
          <w:rFonts w:ascii="黑体" w:hAnsi="黑体" w:eastAsia="黑体"/>
          <w:szCs w:val="21"/>
        </w:rPr>
      </w:pPr>
      <w:r>
        <w:rPr>
          <w:rFonts w:ascii="黑体" w:hAnsi="黑体" w:eastAsia="黑体" w:cs="宋体"/>
          <w:szCs w:val="21"/>
        </w:rPr>
        <w:t>2.1</w:t>
      </w:r>
      <w:r>
        <w:rPr>
          <w:rFonts w:hint="eastAsia" w:ascii="黑体" w:hAnsi="黑体" w:eastAsia="黑体" w:cs="宋体"/>
          <w:szCs w:val="21"/>
          <w:lang w:val="en-US" w:eastAsia="zh-CN"/>
        </w:rPr>
        <w:t>3</w:t>
      </w:r>
      <w:r>
        <w:rPr>
          <w:rFonts w:ascii="黑体" w:hAnsi="黑体" w:eastAsia="黑体" w:cs="宋体"/>
          <w:szCs w:val="21"/>
        </w:rPr>
        <w:t xml:space="preserve">  </w:t>
      </w:r>
      <w:r>
        <w:rPr>
          <w:rFonts w:hint="eastAsia" w:ascii="黑体" w:hAnsi="黑体" w:eastAsia="黑体" w:cs="宋体"/>
          <w:szCs w:val="21"/>
        </w:rPr>
        <w:t>组织甲方、设计单位、承包单位共同对项目进行预验收，并签署预验收意见。对预验收中提出的问题指令承包单位整改；</w:t>
      </w:r>
    </w:p>
    <w:p>
      <w:pPr>
        <w:spacing w:line="360" w:lineRule="auto"/>
        <w:ind w:right="120" w:firstLine="420"/>
        <w:rPr>
          <w:rFonts w:hint="default" w:ascii="黑体" w:hAnsi="黑体" w:eastAsia="黑体"/>
          <w:szCs w:val="21"/>
          <w:lang w:val="en-US" w:eastAsia="zh-CN"/>
        </w:rPr>
      </w:pPr>
      <w:r>
        <w:rPr>
          <w:rFonts w:ascii="黑体" w:hAnsi="黑体" w:eastAsia="黑体" w:cs="宋体"/>
          <w:szCs w:val="21"/>
        </w:rPr>
        <w:t>2.1</w:t>
      </w:r>
      <w:r>
        <w:rPr>
          <w:rFonts w:hint="eastAsia" w:ascii="黑体" w:hAnsi="黑体" w:eastAsia="黑体" w:cs="宋体"/>
          <w:szCs w:val="21"/>
          <w:lang w:val="en-US" w:eastAsia="zh-CN"/>
        </w:rPr>
        <w:t>4</w:t>
      </w:r>
      <w:r>
        <w:rPr>
          <w:rFonts w:ascii="黑体" w:hAnsi="黑体" w:eastAsia="黑体" w:cs="宋体"/>
          <w:szCs w:val="21"/>
        </w:rPr>
        <w:t xml:space="preserve">  </w:t>
      </w:r>
      <w:r>
        <w:rPr>
          <w:rFonts w:hint="eastAsia" w:ascii="黑体" w:hAnsi="黑体" w:eastAsia="黑体" w:cs="宋体"/>
          <w:szCs w:val="21"/>
        </w:rPr>
        <w:t>双方约定的其他事宜</w:t>
      </w:r>
      <w:r>
        <w:rPr>
          <w:rFonts w:hint="eastAsia" w:ascii="黑体" w:hAnsi="黑体" w:eastAsia="黑体" w:cs="宋体"/>
          <w:szCs w:val="21"/>
          <w:lang w:eastAsia="zh-CN"/>
        </w:rPr>
        <w:t>：</w:t>
      </w:r>
      <w:r>
        <w:rPr>
          <w:rFonts w:hint="eastAsia" w:ascii="黑体" w:hAnsi="黑体" w:eastAsia="黑体" w:cs="宋体"/>
          <w:szCs w:val="21"/>
          <w:lang w:val="en-US" w:eastAsia="zh-CN"/>
        </w:rPr>
        <w:t>/</w:t>
      </w:r>
    </w:p>
    <w:p>
      <w:pPr>
        <w:spacing w:line="360" w:lineRule="auto"/>
        <w:ind w:left="120" w:right="120" w:firstLine="330" w:firstLineChars="150"/>
        <w:rPr>
          <w:rFonts w:ascii="黑体" w:hAnsi="黑体" w:eastAsia="黑体"/>
          <w:szCs w:val="21"/>
        </w:rPr>
      </w:pPr>
      <w:r>
        <w:rPr>
          <w:rFonts w:ascii="黑体" w:hAnsi="黑体" w:eastAsia="黑体" w:cs="宋体"/>
          <w:szCs w:val="21"/>
        </w:rPr>
        <w:t xml:space="preserve">3. </w:t>
      </w:r>
      <w:r>
        <w:rPr>
          <w:rFonts w:hint="eastAsia" w:ascii="黑体" w:hAnsi="黑体" w:eastAsia="黑体" w:cs="宋体"/>
          <w:szCs w:val="21"/>
        </w:rPr>
        <w:t>监理服务的依据</w:t>
      </w:r>
    </w:p>
    <w:p>
      <w:pPr>
        <w:spacing w:line="360" w:lineRule="auto"/>
        <w:ind w:right="120" w:firstLine="420"/>
        <w:rPr>
          <w:rFonts w:ascii="黑体" w:hAnsi="黑体" w:eastAsia="黑体"/>
          <w:szCs w:val="21"/>
        </w:rPr>
      </w:pPr>
      <w:r>
        <w:rPr>
          <w:rFonts w:ascii="黑体" w:hAnsi="黑体" w:eastAsia="黑体"/>
          <w:szCs w:val="21"/>
        </w:rPr>
        <w:t xml:space="preserve">3.l.  </w:t>
      </w:r>
      <w:r>
        <w:rPr>
          <w:rFonts w:hint="eastAsia" w:ascii="黑体" w:hAnsi="黑体" w:eastAsia="黑体"/>
          <w:szCs w:val="21"/>
        </w:rPr>
        <w:t>监理合同；</w:t>
      </w:r>
    </w:p>
    <w:p>
      <w:pPr>
        <w:spacing w:line="360" w:lineRule="auto"/>
        <w:ind w:right="120" w:firstLine="420"/>
        <w:rPr>
          <w:rFonts w:ascii="黑体" w:hAnsi="黑体" w:eastAsia="黑体"/>
          <w:szCs w:val="21"/>
        </w:rPr>
      </w:pPr>
      <w:r>
        <w:rPr>
          <w:rFonts w:ascii="黑体" w:hAnsi="黑体" w:eastAsia="黑体"/>
          <w:szCs w:val="21"/>
        </w:rPr>
        <w:t xml:space="preserve">3.2.  </w:t>
      </w:r>
      <w:r>
        <w:rPr>
          <w:rFonts w:hint="eastAsia" w:ascii="黑体" w:hAnsi="黑体" w:eastAsia="黑体"/>
          <w:szCs w:val="21"/>
        </w:rPr>
        <w:t>甲方与第三方签订的有关合同文件；</w:t>
      </w:r>
    </w:p>
    <w:p>
      <w:pPr>
        <w:spacing w:line="360" w:lineRule="auto"/>
        <w:ind w:right="120" w:firstLine="420"/>
        <w:rPr>
          <w:rFonts w:ascii="黑体" w:hAnsi="黑体" w:eastAsia="黑体"/>
          <w:szCs w:val="21"/>
        </w:rPr>
      </w:pPr>
      <w:r>
        <w:rPr>
          <w:rFonts w:ascii="黑体" w:hAnsi="黑体" w:eastAsia="黑体"/>
          <w:szCs w:val="21"/>
        </w:rPr>
        <w:t xml:space="preserve">3.3.  </w:t>
      </w:r>
      <w:r>
        <w:rPr>
          <w:rFonts w:hint="eastAsia" w:ascii="黑体" w:hAnsi="黑体" w:eastAsia="黑体"/>
          <w:szCs w:val="21"/>
        </w:rPr>
        <w:t>本工程监理实施方案，监理管理办法及有关文件；</w:t>
      </w:r>
    </w:p>
    <w:p>
      <w:pPr>
        <w:spacing w:line="360" w:lineRule="auto"/>
        <w:ind w:right="120" w:firstLine="420"/>
        <w:rPr>
          <w:rFonts w:ascii="黑体" w:hAnsi="黑体" w:eastAsia="黑体"/>
          <w:szCs w:val="21"/>
        </w:rPr>
      </w:pPr>
      <w:r>
        <w:rPr>
          <w:rFonts w:ascii="黑体" w:hAnsi="黑体" w:eastAsia="黑体"/>
          <w:szCs w:val="21"/>
        </w:rPr>
        <w:t xml:space="preserve">3.4.  </w:t>
      </w:r>
      <w:r>
        <w:rPr>
          <w:rFonts w:hint="eastAsia" w:ascii="黑体" w:hAnsi="黑体" w:eastAsia="黑体"/>
          <w:szCs w:val="21"/>
        </w:rPr>
        <w:t>合同指定使用的技术规范、工程质量检验评定标准、试验规程等；</w:t>
      </w:r>
    </w:p>
    <w:p>
      <w:pPr>
        <w:spacing w:line="360" w:lineRule="auto"/>
        <w:ind w:right="120" w:firstLine="420"/>
        <w:rPr>
          <w:rFonts w:ascii="黑体" w:hAnsi="黑体" w:eastAsia="黑体"/>
          <w:szCs w:val="21"/>
        </w:rPr>
      </w:pPr>
      <w:r>
        <w:rPr>
          <w:rFonts w:ascii="黑体" w:hAnsi="黑体" w:eastAsia="黑体"/>
          <w:szCs w:val="21"/>
        </w:rPr>
        <w:t xml:space="preserve">3.5.  </w:t>
      </w:r>
      <w:r>
        <w:rPr>
          <w:rFonts w:hint="eastAsia" w:ascii="黑体" w:hAnsi="黑体" w:eastAsia="黑体"/>
          <w:szCs w:val="21"/>
        </w:rPr>
        <w:t>国家、广东省、</w:t>
      </w:r>
      <w:r>
        <w:rPr>
          <w:rFonts w:hint="eastAsia" w:ascii="黑体" w:hAnsi="黑体" w:eastAsia="黑体"/>
          <w:szCs w:val="21"/>
          <w:lang w:val="en-US" w:eastAsia="zh-CN"/>
        </w:rPr>
        <w:t>云浮</w:t>
      </w:r>
      <w:r>
        <w:rPr>
          <w:rFonts w:hint="eastAsia" w:ascii="黑体" w:hAnsi="黑体" w:eastAsia="黑体"/>
          <w:szCs w:val="21"/>
        </w:rPr>
        <w:t>市有关部门颁布的有关法律、法规等；</w:t>
      </w:r>
    </w:p>
    <w:p>
      <w:pPr>
        <w:spacing w:line="360" w:lineRule="auto"/>
        <w:ind w:right="120" w:firstLine="420"/>
        <w:rPr>
          <w:rFonts w:ascii="黑体" w:hAnsi="黑体" w:eastAsia="黑体"/>
          <w:szCs w:val="21"/>
        </w:rPr>
      </w:pPr>
      <w:r>
        <w:rPr>
          <w:rFonts w:ascii="黑体" w:hAnsi="黑体" w:eastAsia="黑体"/>
          <w:szCs w:val="21"/>
        </w:rPr>
        <w:t xml:space="preserve">3.6.  </w:t>
      </w:r>
      <w:r>
        <w:rPr>
          <w:rFonts w:hint="eastAsia" w:ascii="黑体" w:hAnsi="黑体" w:eastAsia="黑体"/>
          <w:szCs w:val="21"/>
        </w:rPr>
        <w:t>本工程实施过程中，甲方与乙方组织召开或参加的有关会议纪要函电及其文字记录，监理工程师批准的各种图纸、指令等。</w:t>
      </w:r>
    </w:p>
    <w:p>
      <w:pPr>
        <w:spacing w:line="360" w:lineRule="auto"/>
        <w:ind w:right="120" w:firstLine="420"/>
        <w:rPr>
          <w:rFonts w:ascii="黑体" w:hAnsi="黑体" w:eastAsia="黑体"/>
          <w:szCs w:val="21"/>
        </w:rPr>
      </w:pPr>
      <w:r>
        <w:rPr>
          <w:rFonts w:ascii="黑体" w:hAnsi="黑体" w:eastAsia="黑体" w:cs="宋体"/>
          <w:szCs w:val="21"/>
        </w:rPr>
        <w:t xml:space="preserve">3.7.  </w:t>
      </w:r>
      <w:r>
        <w:rPr>
          <w:rFonts w:hint="eastAsia" w:ascii="黑体" w:hAnsi="黑体" w:eastAsia="黑体" w:cs="宋体"/>
          <w:szCs w:val="21"/>
        </w:rPr>
        <w:t>其它。</w:t>
      </w:r>
    </w:p>
    <w:p>
      <w:pPr>
        <w:spacing w:line="360" w:lineRule="auto"/>
        <w:ind w:left="120" w:right="120"/>
        <w:rPr>
          <w:rFonts w:ascii="黑体" w:hAnsi="黑体" w:eastAsia="黑体"/>
          <w:szCs w:val="21"/>
        </w:rPr>
      </w:pPr>
      <w:r>
        <w:rPr>
          <w:rFonts w:hint="eastAsia" w:ascii="黑体" w:hAnsi="黑体" w:eastAsia="黑体" w:cs="宋体"/>
          <w:b/>
          <w:bCs/>
          <w:szCs w:val="21"/>
        </w:rPr>
        <w:t>第三条</w:t>
      </w:r>
      <w:r>
        <w:rPr>
          <w:rFonts w:hint="eastAsia" w:ascii="黑体" w:hAnsi="黑体" w:eastAsia="黑体" w:cs="宋体"/>
          <w:szCs w:val="21"/>
        </w:rPr>
        <w:t>　预付款：甲方在乙方开展监理业务之前不支付预付款。</w:t>
      </w:r>
    </w:p>
    <w:p>
      <w:pPr>
        <w:spacing w:line="360" w:lineRule="auto"/>
        <w:ind w:right="120" w:firstLine="105"/>
        <w:rPr>
          <w:rFonts w:ascii="黑体" w:hAnsi="黑体" w:eastAsia="黑体"/>
          <w:szCs w:val="21"/>
        </w:rPr>
      </w:pPr>
      <w:r>
        <w:rPr>
          <w:rFonts w:hint="eastAsia" w:ascii="黑体" w:hAnsi="黑体" w:eastAsia="黑体" w:cs="宋体"/>
          <w:b/>
          <w:bCs/>
          <w:szCs w:val="21"/>
        </w:rPr>
        <w:t>第四条</w:t>
      </w:r>
      <w:r>
        <w:rPr>
          <w:rFonts w:hint="eastAsia" w:ascii="黑体" w:hAnsi="黑体" w:eastAsia="黑体" w:cs="宋体"/>
          <w:szCs w:val="21"/>
        </w:rPr>
        <w:t>　外部条件包括：</w:t>
      </w:r>
    </w:p>
    <w:p>
      <w:pPr>
        <w:spacing w:line="360" w:lineRule="auto"/>
        <w:ind w:right="120" w:firstLine="420"/>
        <w:rPr>
          <w:rFonts w:ascii="黑体" w:hAnsi="黑体" w:eastAsia="黑体"/>
          <w:szCs w:val="21"/>
        </w:rPr>
      </w:pPr>
      <w:r>
        <w:rPr>
          <w:rFonts w:ascii="黑体" w:hAnsi="黑体" w:eastAsia="黑体" w:cs="宋体"/>
          <w:szCs w:val="21"/>
        </w:rPr>
        <w:t>1</w:t>
      </w:r>
      <w:r>
        <w:rPr>
          <w:rFonts w:hint="eastAsia" w:ascii="黑体" w:hAnsi="黑体" w:eastAsia="黑体" w:cs="宋体"/>
          <w:szCs w:val="21"/>
        </w:rPr>
        <w:t>、用书面形式通知有关外部关系各方，明确乙方在工程建设监理过程中的责权；</w:t>
      </w:r>
    </w:p>
    <w:p>
      <w:pPr>
        <w:spacing w:line="360" w:lineRule="auto"/>
        <w:ind w:right="120" w:firstLine="420"/>
        <w:rPr>
          <w:rFonts w:ascii="黑体" w:hAnsi="黑体" w:eastAsia="黑体"/>
          <w:szCs w:val="21"/>
        </w:rPr>
      </w:pPr>
      <w:r>
        <w:rPr>
          <w:rFonts w:ascii="黑体" w:hAnsi="黑体" w:eastAsia="黑体" w:cs="宋体"/>
          <w:szCs w:val="21"/>
        </w:rPr>
        <w:t>2</w:t>
      </w:r>
      <w:r>
        <w:rPr>
          <w:rFonts w:hint="eastAsia" w:ascii="黑体" w:hAnsi="黑体" w:eastAsia="黑体" w:cs="宋体"/>
          <w:szCs w:val="21"/>
        </w:rPr>
        <w:t>、向有关部门申请供水、供电、电信、消防、煤气、公共天线、防雷、防治白蚁等专业报装工作，办理临时占用道路、污水及余泥排放、夜间施工等申报手续。</w:t>
      </w:r>
    </w:p>
    <w:p>
      <w:pPr>
        <w:spacing w:line="360" w:lineRule="auto"/>
        <w:ind w:right="120" w:firstLine="660" w:firstLineChars="300"/>
        <w:rPr>
          <w:rFonts w:ascii="黑体" w:hAnsi="黑体" w:eastAsia="黑体"/>
          <w:szCs w:val="21"/>
        </w:rPr>
      </w:pPr>
      <w:r>
        <w:rPr>
          <w:rFonts w:hint="eastAsia" w:ascii="黑体" w:hAnsi="黑体" w:eastAsia="黑体" w:cs="宋体"/>
          <w:szCs w:val="21"/>
        </w:rPr>
        <w:t>双方可通过签订补充协议，对其他的内容予以变更。</w:t>
      </w:r>
    </w:p>
    <w:p>
      <w:pPr>
        <w:spacing w:line="360" w:lineRule="auto"/>
        <w:ind w:right="120"/>
        <w:rPr>
          <w:rFonts w:ascii="黑体" w:hAnsi="黑体" w:eastAsia="黑体"/>
          <w:szCs w:val="21"/>
        </w:rPr>
      </w:pPr>
      <w:r>
        <w:rPr>
          <w:rFonts w:ascii="黑体" w:hAnsi="黑体" w:eastAsia="黑体" w:cs="宋体"/>
          <w:szCs w:val="21"/>
        </w:rPr>
        <w:t xml:space="preserve"> </w:t>
      </w:r>
      <w:r>
        <w:rPr>
          <w:rFonts w:hint="eastAsia" w:ascii="黑体" w:hAnsi="黑体" w:eastAsia="黑体" w:cs="宋体"/>
          <w:b/>
          <w:bCs/>
          <w:szCs w:val="21"/>
        </w:rPr>
        <w:t>第五条</w:t>
      </w:r>
      <w:r>
        <w:rPr>
          <w:rFonts w:hint="eastAsia" w:ascii="黑体" w:hAnsi="黑体" w:eastAsia="黑体" w:cs="宋体"/>
          <w:szCs w:val="21"/>
        </w:rPr>
        <w:t>　甲方同意根据乙方针对有关本项目或本工程的工期、质量、投资、合同管理、信息管理和安全生产等重大问题的请示，及时予以决策或决定。</w:t>
      </w:r>
    </w:p>
    <w:p>
      <w:pPr>
        <w:spacing w:line="360" w:lineRule="auto"/>
        <w:ind w:right="120" w:firstLine="525"/>
        <w:rPr>
          <w:rFonts w:ascii="黑体" w:hAnsi="黑体" w:eastAsia="黑体"/>
          <w:szCs w:val="21"/>
        </w:rPr>
      </w:pPr>
      <w:r>
        <w:rPr>
          <w:rFonts w:hint="eastAsia" w:ascii="黑体" w:hAnsi="黑体" w:eastAsia="黑体" w:cs="宋体"/>
          <w:szCs w:val="21"/>
        </w:rPr>
        <w:t>双方在此约定：甲方对上述问题给予书面答复的期限为</w:t>
      </w:r>
      <w:r>
        <w:rPr>
          <w:rFonts w:ascii="黑体" w:hAnsi="黑体" w:eastAsia="黑体" w:cs="宋体"/>
          <w:szCs w:val="21"/>
        </w:rPr>
        <w:t>7</w:t>
      </w:r>
      <w:r>
        <w:rPr>
          <w:rFonts w:hint="eastAsia" w:ascii="黑体" w:hAnsi="黑体" w:eastAsia="黑体" w:cs="宋体"/>
          <w:szCs w:val="21"/>
        </w:rPr>
        <w:t>日。</w:t>
      </w:r>
    </w:p>
    <w:p>
      <w:pPr>
        <w:numPr>
          <w:ilvl w:val="0"/>
          <w:numId w:val="28"/>
        </w:numPr>
        <w:spacing w:line="360" w:lineRule="auto"/>
        <w:ind w:left="120" w:right="120"/>
        <w:jc w:val="left"/>
        <w:rPr>
          <w:rFonts w:ascii="黑体" w:hAnsi="黑体" w:eastAsia="黑体"/>
          <w:szCs w:val="21"/>
          <w:u w:val="single"/>
        </w:rPr>
      </w:pPr>
      <w:r>
        <w:rPr>
          <w:rFonts w:hint="eastAsia" w:ascii="黑体" w:hAnsi="黑体" w:eastAsia="黑体" w:cs="宋体"/>
          <w:szCs w:val="21"/>
        </w:rPr>
        <w:t xml:space="preserve">　甲方不另外提供任何设施和物品，且不再另行支付任何费用。 </w:t>
      </w:r>
    </w:p>
    <w:p>
      <w:pPr>
        <w:spacing w:line="360" w:lineRule="auto"/>
        <w:ind w:left="120" w:right="120"/>
        <w:rPr>
          <w:rFonts w:ascii="黑体" w:hAnsi="黑体" w:eastAsia="黑体"/>
          <w:szCs w:val="21"/>
        </w:rPr>
      </w:pPr>
      <w:r>
        <w:rPr>
          <w:rFonts w:hint="eastAsia" w:ascii="黑体" w:hAnsi="黑体" w:eastAsia="黑体" w:cs="宋体"/>
          <w:b/>
          <w:bCs/>
          <w:szCs w:val="21"/>
        </w:rPr>
        <w:t>第七条</w:t>
      </w:r>
      <w:r>
        <w:rPr>
          <w:rFonts w:hint="eastAsia" w:ascii="黑体" w:hAnsi="黑体" w:eastAsia="黑体" w:cs="宋体"/>
          <w:szCs w:val="21"/>
        </w:rPr>
        <w:t>　乙方在责任期内如果有严重失职，同意按以下办法承担责任。严重失职一次向甲方支付相当于合同监理费的</w:t>
      </w:r>
      <w:r>
        <w:rPr>
          <w:rFonts w:ascii="黑体" w:hAnsi="黑体" w:eastAsia="黑体" w:cs="宋体"/>
          <w:szCs w:val="21"/>
        </w:rPr>
        <w:t>10%</w:t>
      </w:r>
      <w:r>
        <w:rPr>
          <w:rFonts w:hint="eastAsia" w:ascii="黑体" w:hAnsi="黑体" w:eastAsia="黑体" w:cs="宋体"/>
          <w:szCs w:val="21"/>
        </w:rPr>
        <w:t>的违约金</w:t>
      </w:r>
      <w:r>
        <w:rPr>
          <w:rFonts w:ascii="黑体" w:hAnsi="黑体" w:eastAsia="黑体" w:cs="宋体"/>
          <w:szCs w:val="21"/>
        </w:rPr>
        <w:t>[</w:t>
      </w:r>
      <w:r>
        <w:rPr>
          <w:rFonts w:hint="eastAsia" w:ascii="黑体" w:hAnsi="黑体" w:eastAsia="黑体" w:cs="宋体"/>
          <w:szCs w:val="21"/>
        </w:rPr>
        <w:t>累计违约金不超过监理费总数（扣税）</w:t>
      </w:r>
      <w:r>
        <w:rPr>
          <w:rFonts w:ascii="黑体" w:hAnsi="黑体" w:eastAsia="黑体" w:cs="宋体"/>
          <w:szCs w:val="21"/>
        </w:rPr>
        <w:t>]</w:t>
      </w:r>
      <w:r>
        <w:rPr>
          <w:rFonts w:hint="eastAsia" w:ascii="黑体" w:hAnsi="黑体" w:eastAsia="黑体" w:cs="宋体"/>
          <w:szCs w:val="21"/>
        </w:rPr>
        <w:t>。</w:t>
      </w:r>
    </w:p>
    <w:p>
      <w:pPr>
        <w:spacing w:line="360" w:lineRule="auto"/>
        <w:ind w:left="120" w:right="120"/>
        <w:rPr>
          <w:rFonts w:ascii="黑体" w:hAnsi="黑体" w:eastAsia="黑体"/>
          <w:szCs w:val="21"/>
        </w:rPr>
      </w:pPr>
      <w:r>
        <w:rPr>
          <w:rFonts w:hint="eastAsia" w:ascii="黑体" w:hAnsi="黑体" w:eastAsia="黑体" w:cs="宋体"/>
          <w:b/>
          <w:bCs/>
          <w:szCs w:val="21"/>
        </w:rPr>
        <w:t>第八条</w:t>
      </w:r>
      <w:r>
        <w:rPr>
          <w:rFonts w:hint="eastAsia" w:ascii="黑体" w:hAnsi="黑体" w:eastAsia="黑体" w:cs="宋体"/>
          <w:szCs w:val="21"/>
        </w:rPr>
        <w:t>　在委托监理合同签订后，实际情况发生变化，使得乙方不能全部或部分执行监理业务时乙方应当立即通知甲方。该监理业务的完成时间双方另行协商。</w:t>
      </w:r>
    </w:p>
    <w:p>
      <w:pPr>
        <w:spacing w:line="360" w:lineRule="auto"/>
        <w:ind w:right="120" w:firstLine="105"/>
        <w:rPr>
          <w:rFonts w:ascii="黑体" w:hAnsi="黑体" w:eastAsia="黑体"/>
          <w:szCs w:val="21"/>
        </w:rPr>
      </w:pPr>
      <w:r>
        <w:rPr>
          <w:rFonts w:hint="eastAsia" w:ascii="黑体" w:hAnsi="黑体" w:eastAsia="黑体" w:cs="宋体"/>
          <w:b/>
          <w:bCs/>
          <w:szCs w:val="21"/>
        </w:rPr>
        <w:t>第九条</w:t>
      </w:r>
      <w:r>
        <w:rPr>
          <w:rFonts w:hint="eastAsia" w:ascii="黑体" w:hAnsi="黑体" w:eastAsia="黑体" w:cs="宋体"/>
          <w:szCs w:val="21"/>
        </w:rPr>
        <w:t>　甲方同意按以下的计算方法、支付时间与金额，支付乙方的报酬：</w:t>
      </w:r>
    </w:p>
    <w:p>
      <w:pPr>
        <w:spacing w:line="360" w:lineRule="auto"/>
        <w:ind w:right="120" w:firstLine="420"/>
        <w:rPr>
          <w:rFonts w:ascii="黑体" w:hAnsi="黑体" w:eastAsia="黑体"/>
          <w:szCs w:val="21"/>
        </w:rPr>
      </w:pPr>
      <w:r>
        <w:rPr>
          <w:rFonts w:ascii="黑体" w:hAnsi="黑体" w:eastAsia="黑体" w:cs="宋体"/>
          <w:szCs w:val="21"/>
        </w:rPr>
        <w:t>1</w:t>
      </w:r>
      <w:r>
        <w:rPr>
          <w:rFonts w:hint="eastAsia" w:ascii="黑体" w:hAnsi="黑体" w:eastAsia="黑体" w:cs="宋体"/>
          <w:szCs w:val="21"/>
        </w:rPr>
        <w:t>、合同价款</w:t>
      </w:r>
    </w:p>
    <w:p>
      <w:pPr>
        <w:spacing w:line="360" w:lineRule="auto"/>
        <w:ind w:firstLine="525"/>
        <w:rPr>
          <w:rFonts w:ascii="黑体" w:hAnsi="黑体" w:eastAsia="黑体"/>
          <w:szCs w:val="21"/>
        </w:rPr>
      </w:pPr>
      <w:r>
        <w:rPr>
          <w:rFonts w:hint="eastAsia" w:ascii="黑体" w:hAnsi="黑体" w:eastAsia="黑体" w:cs="宋体"/>
          <w:szCs w:val="21"/>
        </w:rPr>
        <w:t>本合同下监理服务的服务总价为人民币</w:t>
      </w:r>
      <w:r>
        <w:rPr>
          <w:rFonts w:hint="eastAsia" w:ascii="黑体" w:hAnsi="黑体" w:eastAsia="黑体" w:cs="宋体"/>
          <w:szCs w:val="21"/>
          <w:u w:val="single"/>
        </w:rPr>
        <w:t xml:space="preserve">    </w:t>
      </w:r>
      <w:r>
        <w:rPr>
          <w:rFonts w:hint="eastAsia" w:ascii="黑体" w:hAnsi="黑体" w:eastAsia="黑体" w:cs="宋体"/>
          <w:szCs w:val="21"/>
        </w:rPr>
        <w:t>元（大写：￥</w:t>
      </w:r>
      <w:r>
        <w:rPr>
          <w:rFonts w:hint="eastAsia" w:ascii="黑体" w:hAnsi="黑体" w:eastAsia="黑体" w:cs="宋体"/>
          <w:szCs w:val="21"/>
          <w:u w:val="single"/>
        </w:rPr>
        <w:t xml:space="preserve">               </w:t>
      </w:r>
      <w:r>
        <w:rPr>
          <w:rFonts w:hint="eastAsia" w:ascii="黑体" w:hAnsi="黑体" w:eastAsia="黑体" w:cs="宋体"/>
          <w:szCs w:val="21"/>
        </w:rPr>
        <w:t>）。本总价已</w:t>
      </w:r>
      <w:r>
        <w:rPr>
          <w:rFonts w:hint="eastAsia" w:ascii="黑体" w:hAnsi="黑体" w:eastAsia="黑体"/>
          <w:bCs/>
        </w:rPr>
        <w:t>包含服务期限内监理服务全过程的人工、住宿、餐饮、生活设施、通讯设施、交通设施、办公设施、试验检验设施、办公用房及水电，保险、税金、巡查等完成监理服务的一切应预见和不可预见费用等完成合同规定责任和义务、达到合同目的的一切费用，</w:t>
      </w:r>
      <w:r>
        <w:rPr>
          <w:rFonts w:hint="eastAsia" w:ascii="黑体" w:hAnsi="黑体" w:eastAsia="黑体" w:cs="宋体"/>
          <w:szCs w:val="21"/>
        </w:rPr>
        <w:t>合同期内甲方不再另行增加其他费用</w:t>
      </w:r>
      <w:r>
        <w:rPr>
          <w:rFonts w:hint="eastAsia" w:ascii="黑体" w:hAnsi="黑体" w:eastAsia="黑体" w:cs="宋体"/>
          <w:b/>
          <w:bCs/>
          <w:szCs w:val="21"/>
        </w:rPr>
        <w:t>。</w:t>
      </w:r>
    </w:p>
    <w:p>
      <w:pPr>
        <w:spacing w:line="360" w:lineRule="auto"/>
        <w:ind w:right="120" w:firstLine="420"/>
        <w:rPr>
          <w:rFonts w:hint="eastAsia" w:ascii="黑体" w:hAnsi="黑体" w:eastAsia="黑体" w:cs="宋体"/>
          <w:szCs w:val="21"/>
        </w:rPr>
      </w:pPr>
      <w:r>
        <w:rPr>
          <w:rFonts w:ascii="黑体" w:hAnsi="黑体" w:eastAsia="黑体" w:cs="宋体"/>
          <w:szCs w:val="21"/>
        </w:rPr>
        <w:t>2</w:t>
      </w:r>
      <w:r>
        <w:rPr>
          <w:rFonts w:hint="eastAsia" w:ascii="黑体" w:hAnsi="黑体" w:eastAsia="黑体" w:cs="宋体"/>
          <w:szCs w:val="21"/>
        </w:rPr>
        <w:t>、根据工程建设的情况，分阶段支付监理报酬：合同签订后15天内支付中标总金额的30%；工程进度达到70%支付中标总金额的40%，工程竣工验收后支付剩余的监理费。</w:t>
      </w:r>
    </w:p>
    <w:p>
      <w:pPr>
        <w:spacing w:line="360" w:lineRule="auto"/>
        <w:ind w:right="120" w:firstLine="420"/>
        <w:rPr>
          <w:rFonts w:ascii="黑体" w:hAnsi="黑体" w:eastAsia="黑体"/>
          <w:szCs w:val="21"/>
        </w:rPr>
      </w:pPr>
      <w:r>
        <w:rPr>
          <w:rFonts w:hint="eastAsia" w:ascii="黑体" w:hAnsi="黑体" w:eastAsia="黑体" w:cs="宋体"/>
          <w:szCs w:val="21"/>
        </w:rPr>
        <w:t>付款形式：采用支票、银行汇付（含电汇）等形式。</w:t>
      </w:r>
    </w:p>
    <w:p>
      <w:pPr>
        <w:spacing w:line="360" w:lineRule="auto"/>
        <w:ind w:left="120" w:right="120"/>
        <w:rPr>
          <w:rFonts w:ascii="黑体" w:hAnsi="黑体" w:eastAsia="黑体"/>
          <w:szCs w:val="21"/>
        </w:rPr>
      </w:pPr>
      <w:r>
        <w:rPr>
          <w:rFonts w:hint="eastAsia" w:ascii="黑体" w:hAnsi="黑体" w:eastAsia="黑体" w:cs="宋体"/>
          <w:b/>
          <w:bCs/>
          <w:szCs w:val="21"/>
        </w:rPr>
        <w:t>第十一条</w:t>
      </w:r>
      <w:r>
        <w:rPr>
          <w:rFonts w:hint="eastAsia" w:ascii="黑体" w:hAnsi="黑体" w:eastAsia="黑体" w:cs="宋体"/>
          <w:szCs w:val="21"/>
        </w:rPr>
        <w:t>　双方同意用人民币支付报酬。</w:t>
      </w:r>
    </w:p>
    <w:p>
      <w:pPr>
        <w:spacing w:line="360" w:lineRule="auto"/>
        <w:ind w:left="120" w:right="120"/>
        <w:rPr>
          <w:rFonts w:ascii="黑体" w:hAnsi="黑体" w:eastAsia="黑体"/>
          <w:szCs w:val="21"/>
        </w:rPr>
      </w:pPr>
      <w:r>
        <w:rPr>
          <w:rFonts w:hint="eastAsia" w:ascii="黑体" w:hAnsi="黑体" w:eastAsia="黑体" w:cs="宋体"/>
          <w:b/>
          <w:bCs/>
          <w:szCs w:val="21"/>
        </w:rPr>
        <w:t>第十二条</w:t>
      </w:r>
      <w:r>
        <w:rPr>
          <w:rFonts w:hint="eastAsia" w:ascii="黑体" w:hAnsi="黑体" w:eastAsia="黑体" w:cs="宋体"/>
          <w:szCs w:val="21"/>
        </w:rPr>
        <w:t>　奖励办法：无</w:t>
      </w:r>
      <w:bookmarkEnd w:id="57"/>
      <w:bookmarkEnd w:id="58"/>
    </w:p>
    <w:p/>
    <w:p/>
    <w:p>
      <w:pPr>
        <w:spacing w:line="360" w:lineRule="auto"/>
        <w:rPr>
          <w:b/>
          <w:bCs/>
        </w:rPr>
      </w:pPr>
    </w:p>
    <w:p>
      <w:pPr>
        <w:spacing w:line="360" w:lineRule="auto"/>
        <w:rPr>
          <w:rFonts w:ascii="黑体" w:hAnsi="黑体" w:eastAsia="黑体"/>
          <w:b/>
          <w:bCs/>
        </w:rPr>
      </w:pPr>
      <w:r>
        <w:rPr>
          <w:rFonts w:hint="eastAsia" w:ascii="黑体" w:hAnsi="黑体" w:eastAsia="黑体"/>
          <w:b/>
          <w:bCs/>
        </w:rPr>
        <w:t>合同附件</w:t>
      </w:r>
      <w:r>
        <w:rPr>
          <w:rFonts w:ascii="黑体" w:hAnsi="黑体" w:eastAsia="黑体"/>
          <w:b/>
          <w:bCs/>
        </w:rPr>
        <w:t>(合同编号</w:t>
      </w:r>
      <w:r>
        <w:rPr>
          <w:rFonts w:ascii="黑体" w:hAnsi="黑体" w:eastAsia="黑体"/>
          <w:b/>
          <w:bCs/>
          <w:u w:val="single"/>
        </w:rPr>
        <w:t xml:space="preserve">       </w:t>
      </w:r>
      <w:r>
        <w:rPr>
          <w:rFonts w:ascii="黑体" w:hAnsi="黑体" w:eastAsia="黑体"/>
          <w:b/>
          <w:bCs/>
        </w:rPr>
        <w:t>)</w:t>
      </w:r>
      <w:r>
        <w:rPr>
          <w:rFonts w:hint="eastAsia" w:ascii="黑体" w:hAnsi="黑体" w:eastAsia="黑体"/>
          <w:b/>
          <w:bCs/>
        </w:rPr>
        <w:t>：</w:t>
      </w:r>
    </w:p>
    <w:p>
      <w:pPr>
        <w:pStyle w:val="22"/>
        <w:numPr>
          <w:ilvl w:val="0"/>
          <w:numId w:val="29"/>
        </w:numPr>
        <w:spacing w:line="360" w:lineRule="auto"/>
        <w:ind w:firstLineChars="0"/>
        <w:rPr>
          <w:rFonts w:ascii="黑体" w:hAnsi="黑体" w:eastAsia="黑体"/>
          <w:szCs w:val="21"/>
        </w:rPr>
      </w:pPr>
      <w:r>
        <w:rPr>
          <w:rFonts w:hint="eastAsia" w:ascii="黑体" w:hAnsi="黑体" w:eastAsia="黑体"/>
          <w:szCs w:val="21"/>
        </w:rPr>
        <w:t>附件</w:t>
      </w:r>
      <w:r>
        <w:rPr>
          <w:rFonts w:ascii="黑体" w:hAnsi="黑体" w:eastAsia="黑体"/>
          <w:szCs w:val="21"/>
        </w:rPr>
        <w:t>1 .</w:t>
      </w:r>
      <w:r>
        <w:rPr>
          <w:rFonts w:hint="eastAsia" w:ascii="黑体" w:hAnsi="黑体" w:eastAsia="黑体"/>
          <w:szCs w:val="21"/>
          <w:lang w:val="en-US" w:eastAsia="zh-CN"/>
        </w:rPr>
        <w:t>成交</w:t>
      </w:r>
      <w:r>
        <w:rPr>
          <w:rFonts w:ascii="黑体" w:hAnsi="黑体" w:eastAsia="黑体"/>
          <w:szCs w:val="21"/>
        </w:rPr>
        <w:t>通知书</w:t>
      </w:r>
    </w:p>
    <w:p>
      <w:pPr>
        <w:pStyle w:val="22"/>
        <w:numPr>
          <w:ilvl w:val="0"/>
          <w:numId w:val="29"/>
        </w:numPr>
        <w:spacing w:line="360" w:lineRule="auto"/>
        <w:ind w:firstLineChars="0"/>
        <w:rPr>
          <w:rFonts w:ascii="黑体" w:hAnsi="黑体" w:eastAsia="黑体"/>
          <w:szCs w:val="21"/>
        </w:rPr>
      </w:pPr>
      <w:r>
        <w:rPr>
          <w:rFonts w:hint="eastAsia" w:ascii="黑体" w:hAnsi="黑体" w:eastAsia="黑体"/>
          <w:szCs w:val="21"/>
        </w:rPr>
        <w:t>附件</w:t>
      </w:r>
      <w:r>
        <w:rPr>
          <w:rFonts w:ascii="黑体" w:hAnsi="黑体" w:eastAsia="黑体"/>
          <w:szCs w:val="21"/>
        </w:rPr>
        <w:t>2 .</w:t>
      </w:r>
      <w:r>
        <w:rPr>
          <w:rFonts w:hint="eastAsia" w:ascii="黑体" w:hAnsi="黑体" w:eastAsia="黑体"/>
          <w:szCs w:val="21"/>
          <w:lang w:val="en-US" w:eastAsia="zh-CN"/>
        </w:rPr>
        <w:t>谈判</w:t>
      </w:r>
      <w:r>
        <w:rPr>
          <w:rFonts w:ascii="黑体" w:hAnsi="黑体" w:eastAsia="黑体"/>
          <w:szCs w:val="21"/>
        </w:rPr>
        <w:t xml:space="preserve">文件 </w:t>
      </w:r>
    </w:p>
    <w:p>
      <w:pPr>
        <w:pStyle w:val="22"/>
        <w:numPr>
          <w:ilvl w:val="0"/>
          <w:numId w:val="29"/>
        </w:numPr>
        <w:spacing w:line="360" w:lineRule="auto"/>
        <w:ind w:firstLineChars="0"/>
        <w:rPr>
          <w:rFonts w:ascii="黑体" w:hAnsi="黑体" w:eastAsia="黑体"/>
          <w:szCs w:val="21"/>
        </w:rPr>
      </w:pPr>
      <w:r>
        <w:rPr>
          <w:rFonts w:hint="eastAsia" w:ascii="黑体" w:hAnsi="黑体" w:eastAsia="黑体"/>
          <w:szCs w:val="21"/>
        </w:rPr>
        <w:t>附件</w:t>
      </w:r>
      <w:r>
        <w:rPr>
          <w:rFonts w:ascii="黑体" w:hAnsi="黑体" w:eastAsia="黑体"/>
          <w:szCs w:val="21"/>
        </w:rPr>
        <w:t>3 .</w:t>
      </w:r>
      <w:r>
        <w:rPr>
          <w:rFonts w:hint="eastAsia" w:ascii="黑体" w:hAnsi="黑体" w:eastAsia="黑体"/>
          <w:szCs w:val="21"/>
          <w:lang w:val="en-US" w:eastAsia="zh-CN"/>
        </w:rPr>
        <w:t>响应</w:t>
      </w:r>
      <w:r>
        <w:rPr>
          <w:rFonts w:ascii="黑体" w:hAnsi="黑体" w:eastAsia="黑体"/>
          <w:szCs w:val="21"/>
        </w:rPr>
        <w:t>文件</w:t>
      </w:r>
    </w:p>
    <w:p>
      <w:pPr>
        <w:pStyle w:val="22"/>
        <w:spacing w:line="360" w:lineRule="auto"/>
        <w:ind w:left="420" w:firstLine="0" w:firstLineChars="0"/>
        <w:rPr>
          <w:rFonts w:ascii="黑体" w:hAnsi="黑体" w:eastAsia="黑体"/>
          <w:szCs w:val="21"/>
        </w:rPr>
      </w:pPr>
      <w:r>
        <w:rPr>
          <w:rFonts w:hint="eastAsia" w:ascii="黑体" w:hAnsi="黑体" w:eastAsia="黑体"/>
          <w:szCs w:val="21"/>
        </w:rPr>
        <w:t>．．．．．</w:t>
      </w:r>
    </w:p>
    <w:p>
      <w:pPr>
        <w:pStyle w:val="22"/>
        <w:numPr>
          <w:ilvl w:val="0"/>
          <w:numId w:val="29"/>
        </w:numPr>
        <w:spacing w:before="312" w:beforeLines="100" w:line="360" w:lineRule="auto"/>
        <w:ind w:firstLineChars="0"/>
        <w:rPr>
          <w:rFonts w:ascii="黑体" w:hAnsi="黑体" w:eastAsia="黑体"/>
          <w:b/>
          <w:spacing w:val="20"/>
          <w:szCs w:val="21"/>
        </w:rPr>
      </w:pPr>
      <w:r>
        <w:rPr>
          <w:rFonts w:hint="eastAsia" w:ascii="黑体" w:hAnsi="黑体" w:eastAsia="黑体"/>
          <w:b/>
          <w:spacing w:val="20"/>
          <w:szCs w:val="21"/>
        </w:rPr>
        <w:t>备注：</w:t>
      </w:r>
    </w:p>
    <w:p>
      <w:pPr>
        <w:pStyle w:val="22"/>
        <w:numPr>
          <w:ilvl w:val="0"/>
          <w:numId w:val="30"/>
        </w:numPr>
        <w:spacing w:line="360" w:lineRule="auto"/>
        <w:ind w:firstLineChars="0"/>
        <w:rPr>
          <w:rFonts w:ascii="黑体" w:hAnsi="黑体" w:eastAsia="黑体"/>
          <w:szCs w:val="21"/>
        </w:rPr>
      </w:pPr>
      <w:r>
        <w:rPr>
          <w:rFonts w:hint="eastAsia" w:ascii="黑体" w:hAnsi="黑体" w:eastAsia="黑体"/>
          <w:szCs w:val="21"/>
        </w:rPr>
        <w:t>本合同所有附件均在签订合同时编制，其编制依据是</w:t>
      </w:r>
      <w:r>
        <w:rPr>
          <w:rFonts w:hint="eastAsia" w:ascii="黑体" w:hAnsi="黑体" w:eastAsia="黑体"/>
          <w:szCs w:val="21"/>
          <w:lang w:val="en-US" w:eastAsia="zh-CN"/>
        </w:rPr>
        <w:t>谈判</w:t>
      </w:r>
      <w:r>
        <w:rPr>
          <w:rFonts w:hint="eastAsia" w:ascii="黑体" w:hAnsi="黑体" w:eastAsia="黑体"/>
          <w:szCs w:val="21"/>
        </w:rPr>
        <w:t>文件“用户需求书”中的要求和</w:t>
      </w:r>
      <w:r>
        <w:rPr>
          <w:rFonts w:hint="eastAsia" w:ascii="黑体" w:hAnsi="黑体" w:eastAsia="黑体"/>
          <w:szCs w:val="21"/>
          <w:lang w:val="en-US" w:eastAsia="zh-CN"/>
        </w:rPr>
        <w:t>成交</w:t>
      </w:r>
      <w:r>
        <w:rPr>
          <w:rFonts w:hint="eastAsia" w:ascii="黑体" w:hAnsi="黑体" w:eastAsia="黑体"/>
          <w:szCs w:val="21"/>
        </w:rPr>
        <w:t>人的</w:t>
      </w:r>
      <w:r>
        <w:rPr>
          <w:rFonts w:hint="eastAsia" w:ascii="黑体" w:hAnsi="黑体" w:eastAsia="黑体"/>
          <w:szCs w:val="21"/>
          <w:lang w:val="en-US" w:eastAsia="zh-CN"/>
        </w:rPr>
        <w:t>响应</w:t>
      </w:r>
      <w:r>
        <w:rPr>
          <w:rFonts w:hint="eastAsia" w:ascii="黑体" w:hAnsi="黑体" w:eastAsia="黑体"/>
          <w:szCs w:val="21"/>
        </w:rPr>
        <w:t>文件中的相应内容。</w:t>
      </w:r>
    </w:p>
    <w:p>
      <w:pPr>
        <w:pStyle w:val="22"/>
        <w:numPr>
          <w:ilvl w:val="0"/>
          <w:numId w:val="30"/>
        </w:numPr>
        <w:spacing w:line="360" w:lineRule="auto"/>
        <w:ind w:firstLineChars="0"/>
        <w:rPr>
          <w:rFonts w:ascii="黑体" w:hAnsi="黑体" w:eastAsia="黑体"/>
          <w:szCs w:val="21"/>
        </w:rPr>
      </w:pPr>
      <w:r>
        <w:rPr>
          <w:rFonts w:hint="eastAsia" w:ascii="黑体" w:hAnsi="黑体" w:eastAsia="黑体"/>
          <w:szCs w:val="21"/>
        </w:rPr>
        <w:t>合同附件的具体内容由双方在签订合同时确定。</w:t>
      </w:r>
    </w:p>
    <w:p>
      <w:pPr>
        <w:tabs>
          <w:tab w:val="left" w:pos="720"/>
        </w:tabs>
        <w:spacing w:line="360" w:lineRule="auto"/>
        <w:jc w:val="center"/>
        <w:rPr>
          <w:rFonts w:ascii="黑体" w:hAnsi="黑体" w:eastAsia="黑体"/>
          <w:spacing w:val="20"/>
          <w:sz w:val="28"/>
          <w:szCs w:val="28"/>
        </w:rPr>
      </w:pPr>
    </w:p>
    <w:p>
      <w:pPr>
        <w:pStyle w:val="9"/>
        <w:rPr>
          <w:rFonts w:ascii="仿宋"/>
          <w:b/>
          <w:sz w:val="20"/>
        </w:rPr>
      </w:pPr>
    </w:p>
    <w:p>
      <w:pPr>
        <w:pStyle w:val="9"/>
        <w:rPr>
          <w:rFonts w:ascii="仿宋"/>
          <w:b/>
          <w:sz w:val="20"/>
        </w:rPr>
      </w:pPr>
    </w:p>
    <w:p>
      <w:pPr>
        <w:rPr>
          <w:rFonts w:ascii="仿宋"/>
          <w:b/>
          <w:sz w:val="29"/>
        </w:rPr>
      </w:pPr>
      <w:r>
        <w:rPr>
          <w:rFonts w:ascii="仿宋"/>
          <w:b/>
          <w:sz w:val="29"/>
        </w:rPr>
        <w:br w:type="page"/>
      </w:r>
    </w:p>
    <w:p>
      <w:pPr>
        <w:pStyle w:val="9"/>
        <w:spacing w:before="5"/>
        <w:rPr>
          <w:rFonts w:ascii="仿宋"/>
          <w:b/>
          <w:sz w:val="29"/>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59" w:name="第五部分"/>
      <w:bookmarkEnd w:id="59"/>
      <w:bookmarkStart w:id="60" w:name="_Toc15078"/>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r>
        <w:rPr>
          <w:rFonts w:hint="eastAsia" w:ascii="仿宋" w:hAnsi="仿宋" w:eastAsia="仿宋" w:cs="仿宋"/>
        </w:rPr>
        <w:t>第五部分</w:t>
      </w:r>
      <w:bookmarkEnd w:id="60"/>
      <w:bookmarkStart w:id="61" w:name="_Toc279"/>
      <w:r>
        <w:rPr>
          <w:rFonts w:hint="eastAsia" w:ascii="仿宋" w:hAnsi="仿宋" w:eastAsia="仿宋" w:cs="仿宋"/>
          <w:lang w:val="en-US" w:eastAsia="zh-CN"/>
        </w:rPr>
        <w:t xml:space="preserve">  </w:t>
      </w:r>
      <w:r>
        <w:rPr>
          <w:rFonts w:hint="eastAsia" w:ascii="仿宋" w:hAnsi="仿宋" w:eastAsia="仿宋" w:cs="仿宋"/>
        </w:rPr>
        <w:t>谈 判 响 应 文 件 格 式</w:t>
      </w:r>
      <w:bookmarkEnd w:id="61"/>
    </w:p>
    <w:p>
      <w:pPr>
        <w:keepNext w:val="0"/>
        <w:keepLines w:val="0"/>
        <w:pageBreakBefore w:val="0"/>
        <w:widowControl w:val="0"/>
        <w:kinsoku/>
        <w:wordWrap/>
        <w:overflowPunct/>
        <w:topLinePunct w:val="0"/>
        <w:autoSpaceDE w:val="0"/>
        <w:autoSpaceDN w:val="0"/>
        <w:bidi w:val="0"/>
        <w:adjustRightInd/>
        <w:snapToGrid/>
        <w:spacing w:before="142" w:line="423" w:lineRule="auto"/>
        <w:ind w:left="601" w:right="397" w:firstLine="0"/>
        <w:jc w:val="center"/>
        <w:textAlignment w:val="auto"/>
        <w:rPr>
          <w:rFonts w:hint="eastAsia" w:ascii="仿宋" w:hAnsi="仿宋" w:eastAsia="仿宋" w:cs="仿宋"/>
          <w:b/>
          <w:w w:val="90"/>
          <w:sz w:val="28"/>
        </w:rPr>
      </w:pPr>
      <w:bookmarkStart w:id="62" w:name="（本部分内容表述如与本文件其他部分表述不一致的，以其他部分的内容  表述为准。谈"/>
      <w:bookmarkEnd w:id="62"/>
    </w:p>
    <w:p>
      <w:pPr>
        <w:keepNext w:val="0"/>
        <w:keepLines w:val="0"/>
        <w:pageBreakBefore w:val="0"/>
        <w:widowControl w:val="0"/>
        <w:kinsoku/>
        <w:wordWrap w:val="0"/>
        <w:overflowPunct/>
        <w:topLinePunct w:val="0"/>
        <w:autoSpaceDE w:val="0"/>
        <w:autoSpaceDN w:val="0"/>
        <w:bidi w:val="0"/>
        <w:adjustRightInd/>
        <w:snapToGrid/>
        <w:spacing w:before="142" w:line="423" w:lineRule="auto"/>
        <w:ind w:left="253" w:right="0" w:hanging="253" w:hangingChars="100"/>
        <w:jc w:val="both"/>
        <w:textAlignment w:val="auto"/>
        <w:rPr>
          <w:rFonts w:hint="eastAsia" w:ascii="仿宋" w:hAnsi="仿宋" w:eastAsia="仿宋" w:cs="仿宋"/>
          <w:b/>
          <w:sz w:val="28"/>
        </w:rPr>
      </w:pPr>
      <w:r>
        <w:rPr>
          <w:rFonts w:hint="eastAsia" w:ascii="仿宋" w:hAnsi="仿宋" w:eastAsia="仿宋" w:cs="仿宋"/>
          <w:b/>
          <w:w w:val="90"/>
          <w:sz w:val="28"/>
        </w:rPr>
        <w:t>（本部分内容表述如与本文件其他部分表述不一致的，以其他部分的内容</w:t>
      </w:r>
      <w:r>
        <w:rPr>
          <w:rFonts w:hint="eastAsia" w:ascii="仿宋" w:hAnsi="仿宋" w:eastAsia="仿宋" w:cs="仿宋"/>
          <w:b/>
          <w:spacing w:val="-3"/>
          <w:sz w:val="28"/>
        </w:rPr>
        <w:t>表述为准。谈判响应文件须编制页码，且页码必须连续。</w:t>
      </w:r>
      <w:r>
        <w:rPr>
          <w:rFonts w:hint="eastAsia" w:ascii="仿宋" w:hAnsi="仿宋" w:eastAsia="仿宋" w:cs="仿宋"/>
          <w:b/>
          <w:sz w:val="28"/>
        </w:rPr>
        <w:t>）</w:t>
      </w:r>
    </w:p>
    <w:p>
      <w:pPr>
        <w:keepNext w:val="0"/>
        <w:keepLines w:val="0"/>
        <w:pageBreakBefore w:val="0"/>
        <w:widowControl w:val="0"/>
        <w:kinsoku/>
        <w:wordWrap w:val="0"/>
        <w:overflowPunct/>
        <w:topLinePunct w:val="0"/>
        <w:autoSpaceDE w:val="0"/>
        <w:autoSpaceDN w:val="0"/>
        <w:bidi w:val="0"/>
        <w:adjustRightInd/>
        <w:snapToGrid/>
        <w:spacing w:after="0" w:line="422" w:lineRule="auto"/>
        <w:ind w:left="0" w:right="0"/>
        <w:jc w:val="center"/>
        <w:textAlignment w:val="auto"/>
        <w:rPr>
          <w:rFonts w:hint="eastAsia" w:ascii="仿宋" w:hAnsi="仿宋" w:eastAsia="仿宋" w:cs="仿宋"/>
          <w:sz w:val="28"/>
        </w:rPr>
        <w:sectPr>
          <w:headerReference r:id="rId11" w:type="default"/>
          <w:footerReference r:id="rId12" w:type="default"/>
          <w:pgSz w:w="11910" w:h="16840"/>
          <w:pgMar w:top="1440" w:right="1080" w:bottom="1440" w:left="1080" w:header="881" w:footer="827" w:gutter="0"/>
          <w:pgBorders>
            <w:top w:val="none" w:sz="0" w:space="0"/>
            <w:left w:val="none" w:sz="0" w:space="0"/>
            <w:bottom w:val="none" w:sz="0" w:space="0"/>
            <w:right w:val="none" w:sz="0" w:space="0"/>
          </w:pgBorders>
          <w:pgNumType w:fmt="decimal"/>
          <w:cols w:space="720" w:num="1"/>
        </w:sect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spacing w:before="9"/>
        <w:rPr>
          <w:rFonts w:hint="eastAsia" w:ascii="仿宋" w:hAnsi="仿宋" w:eastAsia="仿宋" w:cs="仿宋"/>
          <w:b/>
          <w:sz w:val="14"/>
        </w:rPr>
      </w:pPr>
    </w:p>
    <w:p>
      <w:pPr>
        <w:keepNext w:val="0"/>
        <w:keepLines w:val="0"/>
        <w:pageBreakBefore w:val="0"/>
        <w:widowControl w:val="0"/>
        <w:kinsoku/>
        <w:wordWrap/>
        <w:overflowPunct/>
        <w:topLinePunct w:val="0"/>
        <w:autoSpaceDE w:val="0"/>
        <w:autoSpaceDN w:val="0"/>
        <w:bidi w:val="0"/>
        <w:adjustRightInd/>
        <w:snapToGrid/>
        <w:spacing w:before="0" w:line="1059" w:lineRule="exact"/>
        <w:ind w:left="0" w:right="0" w:firstLine="0"/>
        <w:jc w:val="center"/>
        <w:textAlignment w:val="auto"/>
        <w:rPr>
          <w:rFonts w:hint="eastAsia" w:ascii="仿宋" w:hAnsi="仿宋" w:eastAsia="仿宋" w:cs="仿宋"/>
          <w:b/>
          <w:sz w:val="84"/>
          <w:lang w:val="en-US" w:eastAsia="zh-CN"/>
        </w:rPr>
      </w:pPr>
      <w:r>
        <w:rPr>
          <w:rFonts w:hint="eastAsia" w:ascii="仿宋" w:hAnsi="仿宋" w:eastAsia="仿宋" w:cs="仿宋"/>
          <w:b/>
          <w:sz w:val="84"/>
          <w:u w:val="single"/>
          <w:lang w:val="en-US" w:eastAsia="zh-CN"/>
        </w:rPr>
        <w:t>（项目名称）</w:t>
      </w:r>
    </w:p>
    <w:p>
      <w:pPr>
        <w:pStyle w:val="9"/>
        <w:spacing w:before="9"/>
        <w:rPr>
          <w:rFonts w:hint="eastAsia" w:ascii="仿宋" w:hAnsi="仿宋" w:eastAsia="仿宋" w:cs="仿宋"/>
          <w:b/>
          <w:sz w:val="89"/>
        </w:rPr>
      </w:pPr>
    </w:p>
    <w:p>
      <w:pPr>
        <w:pStyle w:val="3"/>
        <w:keepNext w:val="0"/>
        <w:keepLines w:val="0"/>
        <w:pageBreakBefore w:val="0"/>
        <w:widowControl w:val="0"/>
        <w:kinsoku/>
        <w:wordWrap/>
        <w:overflowPunct/>
        <w:topLinePunct w:val="0"/>
        <w:autoSpaceDE w:val="0"/>
        <w:autoSpaceDN w:val="0"/>
        <w:bidi w:val="0"/>
        <w:adjustRightInd/>
        <w:snapToGrid/>
        <w:spacing w:line="341" w:lineRule="auto"/>
        <w:ind w:left="2743" w:leftChars="1247" w:right="0" w:firstLine="0" w:firstLineChars="0"/>
        <w:jc w:val="both"/>
        <w:textAlignment w:val="auto"/>
        <w:rPr>
          <w:rFonts w:hint="eastAsia" w:ascii="仿宋" w:hAnsi="仿宋" w:eastAsia="仿宋" w:cs="仿宋"/>
          <w:spacing w:val="-38"/>
          <w:w w:val="110"/>
        </w:rPr>
      </w:pPr>
      <w:bookmarkStart w:id="63" w:name="竞 争 性 谈 判响"/>
      <w:bookmarkEnd w:id="63"/>
      <w:bookmarkStart w:id="64" w:name="_Toc1761"/>
      <w:r>
        <w:rPr>
          <w:rFonts w:hint="eastAsia" w:ascii="仿宋" w:hAnsi="仿宋" w:eastAsia="仿宋" w:cs="仿宋"/>
          <w:spacing w:val="-38"/>
          <w:w w:val="110"/>
        </w:rPr>
        <w:t>竞 争 性 谈 判</w:t>
      </w:r>
    </w:p>
    <w:p>
      <w:pPr>
        <w:pStyle w:val="3"/>
        <w:keepNext w:val="0"/>
        <w:keepLines w:val="0"/>
        <w:pageBreakBefore w:val="0"/>
        <w:widowControl w:val="0"/>
        <w:kinsoku/>
        <w:wordWrap/>
        <w:overflowPunct/>
        <w:topLinePunct w:val="0"/>
        <w:autoSpaceDE w:val="0"/>
        <w:autoSpaceDN w:val="0"/>
        <w:bidi w:val="0"/>
        <w:adjustRightInd/>
        <w:snapToGrid/>
        <w:spacing w:line="341" w:lineRule="auto"/>
        <w:ind w:left="4180" w:leftChars="1900" w:right="0" w:firstLine="0" w:firstLineChars="0"/>
        <w:jc w:val="both"/>
        <w:textAlignment w:val="auto"/>
        <w:rPr>
          <w:rFonts w:hint="eastAsia" w:ascii="仿宋" w:hAnsi="仿宋" w:eastAsia="仿宋" w:cs="仿宋"/>
        </w:rPr>
      </w:pPr>
      <w:r>
        <w:rPr>
          <w:rFonts w:hint="eastAsia" w:ascii="仿宋" w:hAnsi="仿宋" w:eastAsia="仿宋" w:cs="仿宋"/>
          <w:w w:val="110"/>
        </w:rPr>
        <w:t>响</w:t>
      </w:r>
      <w:bookmarkEnd w:id="64"/>
    </w:p>
    <w:p>
      <w:pPr>
        <w:spacing w:before="1" w:line="340" w:lineRule="auto"/>
        <w:ind w:left="4154" w:leftChars="1888" w:right="4789" w:firstLine="0" w:firstLineChars="0"/>
        <w:jc w:val="both"/>
        <w:rPr>
          <w:rFonts w:hint="eastAsia" w:ascii="仿宋" w:hAnsi="仿宋" w:eastAsia="仿宋" w:cs="仿宋"/>
          <w:b/>
          <w:sz w:val="52"/>
        </w:rPr>
      </w:pPr>
      <w:r>
        <w:rPr>
          <w:rFonts w:hint="eastAsia" w:ascii="仿宋" w:hAnsi="仿宋" w:eastAsia="仿宋" w:cs="仿宋"/>
          <w:b/>
          <w:w w:val="110"/>
          <w:sz w:val="52"/>
        </w:rPr>
        <w:t>应文件</w:t>
      </w:r>
    </w:p>
    <w:p>
      <w:pPr>
        <w:pStyle w:val="9"/>
        <w:spacing w:before="3"/>
        <w:rPr>
          <w:rFonts w:hint="eastAsia" w:ascii="仿宋" w:hAnsi="仿宋" w:eastAsia="仿宋" w:cs="仿宋"/>
          <w:b/>
          <w:sz w:val="74"/>
        </w:rPr>
      </w:pPr>
    </w:p>
    <w:p>
      <w:pPr>
        <w:spacing w:before="0"/>
        <w:ind w:right="119" w:firstLine="3132" w:firstLineChars="600"/>
        <w:jc w:val="both"/>
        <w:rPr>
          <w:rFonts w:hint="eastAsia" w:ascii="仿宋" w:hAnsi="仿宋" w:eastAsia="仿宋" w:cs="仿宋"/>
          <w:b/>
          <w:sz w:val="52"/>
        </w:rPr>
      </w:pPr>
      <w:r>
        <w:rPr>
          <w:rFonts w:hint="eastAsia" w:ascii="仿宋" w:hAnsi="仿宋" w:eastAsia="仿宋" w:cs="仿宋"/>
          <w:b/>
          <w:sz w:val="52"/>
        </w:rPr>
        <w:t>（正本/副本）</w:t>
      </w:r>
    </w:p>
    <w:p>
      <w:pPr>
        <w:pStyle w:val="9"/>
        <w:rPr>
          <w:rFonts w:hint="eastAsia" w:ascii="仿宋" w:hAnsi="仿宋" w:eastAsia="仿宋" w:cs="仿宋"/>
          <w:b/>
          <w:sz w:val="52"/>
        </w:rPr>
      </w:pPr>
    </w:p>
    <w:p>
      <w:pPr>
        <w:pStyle w:val="9"/>
        <w:spacing w:before="10"/>
        <w:rPr>
          <w:rFonts w:hint="eastAsia" w:ascii="仿宋" w:hAnsi="仿宋" w:eastAsia="仿宋" w:cs="仿宋"/>
          <w:b/>
          <w:sz w:val="41"/>
        </w:rPr>
      </w:pPr>
    </w:p>
    <w:p>
      <w:pPr>
        <w:pStyle w:val="4"/>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w w:val="90"/>
          <w:u w:val="single"/>
        </w:rPr>
      </w:pPr>
      <w:bookmarkStart w:id="65" w:name="采购项目编号：                            项目名称："/>
      <w:bookmarkEnd w:id="65"/>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编</w:t>
      </w:r>
      <w:r>
        <w:rPr>
          <w:rFonts w:hint="eastAsia" w:ascii="仿宋" w:hAnsi="仿宋" w:eastAsia="仿宋" w:cs="仿宋"/>
          <w:spacing w:val="4"/>
          <w:w w:val="90"/>
        </w:rPr>
        <w:t>号：</w:t>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7"/>
          <w:w w:val="90"/>
          <w:u w:val="single"/>
        </w:rPr>
        <w:t xml:space="preserve"> </w:t>
      </w:r>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名</w:t>
      </w:r>
      <w:r>
        <w:rPr>
          <w:rFonts w:hint="eastAsia" w:ascii="仿宋" w:hAnsi="仿宋" w:eastAsia="仿宋" w:cs="仿宋"/>
          <w:spacing w:val="4"/>
          <w:w w:val="90"/>
        </w:rPr>
        <w:t>称</w:t>
      </w:r>
      <w:r>
        <w:rPr>
          <w:rFonts w:hint="eastAsia" w:ascii="仿宋" w:hAnsi="仿宋" w:eastAsia="仿宋" w:cs="仿宋"/>
          <w:spacing w:val="12"/>
          <w:w w:val="90"/>
        </w:rPr>
        <w:t>：</w:t>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bookmarkStart w:id="66" w:name="响应供应商名称： 日期： 年 月 日"/>
      <w:bookmarkEnd w:id="66"/>
      <w:r>
        <w:rPr>
          <w:rFonts w:hint="eastAsia" w:ascii="仿宋" w:hAnsi="仿宋" w:eastAsia="仿宋" w:cs="仿宋"/>
          <w:spacing w:val="7"/>
          <w:w w:val="90"/>
        </w:rPr>
        <w:t xml:space="preserve"> </w:t>
      </w:r>
      <w:r>
        <w:rPr>
          <w:rFonts w:hint="eastAsia" w:ascii="仿宋" w:hAnsi="仿宋" w:eastAsia="仿宋" w:cs="仿宋"/>
          <w:spacing w:val="4"/>
          <w:w w:val="90"/>
        </w:rPr>
        <w:t>响应供应商名称：</w:t>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w w:val="90"/>
          <w:u w:val="single"/>
        </w:rPr>
        <w:t xml:space="preserve"> </w:t>
      </w:r>
    </w:p>
    <w:p>
      <w:pPr>
        <w:pStyle w:val="4"/>
        <w:tabs>
          <w:tab w:val="left" w:pos="3769"/>
          <w:tab w:val="left" w:pos="5535"/>
          <w:tab w:val="left" w:pos="7141"/>
          <w:tab w:val="left" w:pos="7554"/>
          <w:tab w:val="left" w:pos="7614"/>
          <w:tab w:val="left" w:pos="7674"/>
        </w:tabs>
        <w:spacing w:before="1" w:line="369" w:lineRule="auto"/>
        <w:ind w:right="2153" w:firstLine="1285" w:firstLineChars="400"/>
        <w:jc w:val="left"/>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line="369" w:lineRule="auto"/>
        <w:jc w:val="left"/>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spacing w:before="10"/>
        <w:rPr>
          <w:rFonts w:hint="eastAsia" w:ascii="仿宋" w:hAnsi="仿宋" w:eastAsia="仿宋" w:cs="仿宋"/>
          <w:b/>
          <w:sz w:val="19"/>
        </w:rPr>
      </w:pPr>
    </w:p>
    <w:p>
      <w:pPr>
        <w:spacing w:before="54"/>
        <w:ind w:left="0" w:right="109" w:firstLine="0"/>
        <w:jc w:val="center"/>
        <w:rPr>
          <w:rFonts w:hint="eastAsia" w:ascii="仿宋" w:hAnsi="仿宋" w:eastAsia="仿宋" w:cs="仿宋"/>
          <w:b/>
          <w:sz w:val="32"/>
        </w:rPr>
      </w:pPr>
      <w:r>
        <w:rPr>
          <w:rFonts w:hint="eastAsia" w:ascii="仿宋" w:hAnsi="仿宋" w:eastAsia="仿宋" w:cs="仿宋"/>
          <w:b/>
          <w:sz w:val="32"/>
        </w:rPr>
        <w:t>竞争性谈判响应文件目录</w:t>
      </w: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spacing w:before="2"/>
        <w:rPr>
          <w:rFonts w:hint="eastAsia" w:ascii="仿宋" w:hAnsi="仿宋" w:eastAsia="仿宋" w:cs="仿宋"/>
          <w:b/>
          <w:sz w:val="20"/>
        </w:rPr>
      </w:pPr>
    </w:p>
    <w:p>
      <w:pPr>
        <w:pStyle w:val="9"/>
        <w:tabs>
          <w:tab w:val="left" w:pos="947"/>
        </w:tabs>
        <w:spacing w:before="69" w:line="422" w:lineRule="auto"/>
        <w:ind w:left="318" w:right="8043"/>
        <w:rPr>
          <w:rFonts w:hint="eastAsia" w:ascii="仿宋" w:hAnsi="仿宋" w:eastAsia="仿宋" w:cs="仿宋"/>
        </w:rPr>
      </w:pPr>
      <w:r>
        <w:rPr>
          <w:rFonts w:hint="eastAsia" w:ascii="仿宋" w:hAnsi="仿宋" w:eastAsia="仿宋" w:cs="仿宋"/>
        </w:rPr>
        <w:t>一、</w:t>
      </w:r>
      <w:r>
        <w:rPr>
          <w:rFonts w:hint="eastAsia" w:ascii="仿宋" w:hAnsi="仿宋" w:eastAsia="仿宋" w:cs="仿宋"/>
        </w:rPr>
        <w:tab/>
      </w:r>
      <w:r>
        <w:rPr>
          <w:rFonts w:hint="eastAsia" w:ascii="仿宋" w:hAnsi="仿宋" w:eastAsia="仿宋" w:cs="仿宋"/>
        </w:rPr>
        <w:t>自查表 二、</w:t>
      </w:r>
      <w:r>
        <w:rPr>
          <w:rFonts w:hint="eastAsia" w:ascii="仿宋" w:hAnsi="仿宋" w:eastAsia="仿宋" w:cs="仿宋"/>
        </w:rPr>
        <w:tab/>
      </w:r>
      <w:r>
        <w:rPr>
          <w:rFonts w:hint="eastAsia" w:ascii="仿宋" w:hAnsi="仿宋" w:eastAsia="仿宋" w:cs="仿宋"/>
        </w:rPr>
        <w:t>价格部分</w:t>
      </w:r>
    </w:p>
    <w:p>
      <w:pPr>
        <w:pStyle w:val="9"/>
        <w:tabs>
          <w:tab w:val="left" w:pos="947"/>
        </w:tabs>
        <w:spacing w:line="424" w:lineRule="auto"/>
        <w:ind w:left="318" w:right="7831"/>
        <w:rPr>
          <w:rFonts w:hint="eastAsia" w:ascii="仿宋" w:hAnsi="仿宋" w:eastAsia="仿宋" w:cs="仿宋"/>
        </w:rPr>
      </w:pPr>
      <w:r>
        <w:rPr>
          <w:rFonts w:hint="eastAsia" w:ascii="仿宋" w:hAnsi="仿宋" w:eastAsia="仿宋" w:cs="仿宋"/>
        </w:rPr>
        <w:t>三、</w:t>
      </w:r>
      <w:r>
        <w:rPr>
          <w:rFonts w:hint="eastAsia" w:ascii="仿宋" w:hAnsi="仿宋" w:eastAsia="仿宋" w:cs="仿宋"/>
        </w:rPr>
        <w:tab/>
      </w:r>
      <w:r>
        <w:rPr>
          <w:rFonts w:hint="eastAsia" w:ascii="仿宋" w:hAnsi="仿宋" w:eastAsia="仿宋" w:cs="仿宋"/>
        </w:rPr>
        <w:t>资格性文</w:t>
      </w:r>
      <w:r>
        <w:rPr>
          <w:rFonts w:hint="eastAsia" w:ascii="仿宋" w:hAnsi="仿宋" w:eastAsia="仿宋" w:cs="仿宋"/>
          <w:spacing w:val="-15"/>
        </w:rPr>
        <w:t>件</w:t>
      </w:r>
      <w:r>
        <w:rPr>
          <w:rFonts w:hint="eastAsia" w:ascii="仿宋" w:hAnsi="仿宋" w:eastAsia="仿宋" w:cs="仿宋"/>
        </w:rPr>
        <w:t>四、</w:t>
      </w:r>
      <w:r>
        <w:rPr>
          <w:rFonts w:hint="eastAsia" w:ascii="仿宋" w:hAnsi="仿宋" w:eastAsia="仿宋" w:cs="仿宋"/>
        </w:rPr>
        <w:tab/>
      </w:r>
      <w:r>
        <w:rPr>
          <w:rFonts w:hint="eastAsia" w:ascii="仿宋" w:hAnsi="仿宋" w:eastAsia="仿宋" w:cs="仿宋"/>
        </w:rPr>
        <w:t>商务部分</w:t>
      </w:r>
    </w:p>
    <w:p>
      <w:pPr>
        <w:pStyle w:val="9"/>
        <w:rPr>
          <w:rFonts w:hint="eastAsia" w:ascii="仿宋" w:hAnsi="仿宋" w:eastAsia="仿宋" w:cs="仿宋"/>
          <w:sz w:val="20"/>
        </w:rPr>
      </w:pPr>
    </w:p>
    <w:p>
      <w:pPr>
        <w:pStyle w:val="9"/>
        <w:spacing w:before="6"/>
        <w:rPr>
          <w:rFonts w:hint="eastAsia" w:ascii="仿宋" w:hAnsi="仿宋" w:eastAsia="仿宋" w:cs="仿宋"/>
          <w:sz w:val="16"/>
        </w:rPr>
      </w:pPr>
    </w:p>
    <w:p>
      <w:pPr>
        <w:pStyle w:val="9"/>
        <w:keepNext w:val="0"/>
        <w:keepLines w:val="0"/>
        <w:pageBreakBefore w:val="0"/>
        <w:widowControl w:val="0"/>
        <w:kinsoku/>
        <w:wordWrap/>
        <w:overflowPunct/>
        <w:topLinePunct w:val="0"/>
        <w:autoSpaceDE w:val="0"/>
        <w:autoSpaceDN w:val="0"/>
        <w:bidi w:val="0"/>
        <w:adjustRightInd/>
        <w:snapToGrid/>
        <w:spacing w:line="423" w:lineRule="auto"/>
        <w:ind w:left="1054" w:right="0" w:hanging="737"/>
        <w:textAlignment w:val="auto"/>
        <w:rPr>
          <w:rFonts w:hint="eastAsia" w:ascii="仿宋" w:hAnsi="仿宋" w:eastAsia="仿宋" w:cs="仿宋"/>
        </w:rPr>
      </w:pPr>
      <w:r>
        <w:rPr>
          <w:rFonts w:hint="eastAsia" w:ascii="仿宋" w:hAnsi="仿宋" w:eastAsia="仿宋" w:cs="仿宋"/>
        </w:rPr>
        <w:t>注：1.请响应供应商按照以下文件要求的格式、内容、顺序制作竞争性谈判响应文件，并请编制目录及页码，否则将可能影响对竞争性谈判响应文件的评价。</w:t>
      </w:r>
    </w:p>
    <w:p>
      <w:pPr>
        <w:pStyle w:val="9"/>
        <w:spacing w:before="2"/>
        <w:rPr>
          <w:rFonts w:hint="eastAsia" w:ascii="仿宋" w:hAnsi="仿宋" w:eastAsia="仿宋" w:cs="仿宋"/>
          <w:sz w:val="26"/>
        </w:rPr>
      </w:pPr>
    </w:p>
    <w:p>
      <w:pPr>
        <w:pStyle w:val="8"/>
        <w:spacing w:line="422" w:lineRule="auto"/>
        <w:ind w:right="855" w:firstLine="420"/>
        <w:rPr>
          <w:rFonts w:hint="eastAsia" w:ascii="仿宋" w:hAnsi="仿宋" w:eastAsia="仿宋" w:cs="仿宋"/>
        </w:rPr>
      </w:pPr>
      <w:bookmarkStart w:id="67" w:name="说明：本报价信封仅为方便采购代理机构而设，如报价信封的内容与谈判响应文件正本不一"/>
      <w:bookmarkEnd w:id="67"/>
    </w:p>
    <w:p>
      <w:pPr>
        <w:spacing w:after="0" w:line="422"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spacing w:before="10"/>
        <w:rPr>
          <w:rFonts w:hint="eastAsia" w:ascii="仿宋" w:hAnsi="仿宋" w:eastAsia="仿宋" w:cs="仿宋"/>
          <w:b/>
          <w:sz w:val="19"/>
        </w:rPr>
      </w:pPr>
    </w:p>
    <w:p>
      <w:pPr>
        <w:spacing w:before="54"/>
        <w:ind w:left="318" w:right="0" w:firstLine="0"/>
        <w:jc w:val="left"/>
        <w:rPr>
          <w:rFonts w:hint="eastAsia" w:ascii="仿宋" w:hAnsi="仿宋" w:eastAsia="仿宋" w:cs="仿宋"/>
          <w:b/>
          <w:sz w:val="32"/>
        </w:rPr>
      </w:pPr>
      <w:r>
        <w:rPr>
          <w:rFonts w:hint="eastAsia" w:ascii="仿宋" w:hAnsi="仿宋" w:eastAsia="仿宋" w:cs="仿宋"/>
          <w:b/>
          <w:sz w:val="32"/>
        </w:rPr>
        <w:t>一、自查表</w:t>
      </w:r>
    </w:p>
    <w:p>
      <w:pPr>
        <w:pStyle w:val="9"/>
        <w:spacing w:before="9"/>
        <w:rPr>
          <w:rFonts w:hint="eastAsia" w:ascii="仿宋" w:hAnsi="仿宋" w:eastAsia="仿宋" w:cs="仿宋"/>
          <w:b/>
          <w:sz w:val="19"/>
        </w:rPr>
      </w:pPr>
    </w:p>
    <w:p>
      <w:pPr>
        <w:pStyle w:val="22"/>
        <w:numPr>
          <w:ilvl w:val="1"/>
          <w:numId w:val="31"/>
        </w:numPr>
        <w:tabs>
          <w:tab w:val="left" w:pos="3832"/>
        </w:tabs>
        <w:spacing w:before="62" w:after="0" w:line="240" w:lineRule="auto"/>
        <w:ind w:left="3832" w:right="0" w:hanging="562"/>
        <w:jc w:val="left"/>
        <w:rPr>
          <w:rFonts w:hint="eastAsia" w:ascii="仿宋" w:hAnsi="仿宋" w:eastAsia="仿宋" w:cs="仿宋"/>
          <w:b/>
          <w:sz w:val="28"/>
        </w:rPr>
      </w:pPr>
      <w:r>
        <w:rPr>
          <w:rFonts w:hint="eastAsia" w:ascii="仿宋" w:hAnsi="仿宋" w:eastAsia="仿宋" w:cs="仿宋"/>
          <w:b/>
          <w:sz w:val="28"/>
        </w:rPr>
        <w:t>资格性自查表</w:t>
      </w:r>
    </w:p>
    <w:p>
      <w:pPr>
        <w:pStyle w:val="9"/>
        <w:spacing w:before="7"/>
        <w:rPr>
          <w:rFonts w:hint="eastAsia" w:ascii="仿宋" w:hAnsi="仿宋" w:eastAsia="仿宋" w:cs="仿宋"/>
          <w:b/>
          <w:sz w:val="10"/>
        </w:rPr>
      </w:pP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8"/>
        <w:gridCol w:w="1925"/>
        <w:gridCol w:w="1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0" w:hRule="atLeast"/>
          <w:jc w:val="center"/>
        </w:trPr>
        <w:tc>
          <w:tcPr>
            <w:tcW w:w="5498" w:type="dxa"/>
            <w:vAlign w:val="center"/>
          </w:tcPr>
          <w:p>
            <w:pPr>
              <w:pStyle w:val="23"/>
              <w:spacing w:before="58"/>
              <w:ind w:left="784" w:right="927"/>
              <w:jc w:val="center"/>
              <w:rPr>
                <w:rFonts w:hint="eastAsia" w:ascii="仿宋" w:hAnsi="仿宋" w:eastAsia="仿宋" w:cs="仿宋"/>
                <w:b/>
                <w:sz w:val="21"/>
              </w:rPr>
            </w:pPr>
            <w:r>
              <w:rPr>
                <w:rFonts w:hint="eastAsia" w:ascii="仿宋" w:hAnsi="仿宋" w:eastAsia="仿宋" w:cs="仿宋"/>
                <w:b/>
                <w:sz w:val="21"/>
              </w:rPr>
              <w:t>谈判文件要求</w:t>
            </w:r>
          </w:p>
          <w:p>
            <w:pPr>
              <w:pStyle w:val="23"/>
              <w:spacing w:before="127"/>
              <w:ind w:left="1146" w:right="927"/>
              <w:jc w:val="center"/>
              <w:rPr>
                <w:rFonts w:hint="eastAsia" w:ascii="仿宋" w:hAnsi="仿宋" w:eastAsia="仿宋" w:cs="仿宋"/>
                <w:b/>
                <w:sz w:val="21"/>
              </w:rPr>
            </w:pPr>
            <w:r>
              <w:rPr>
                <w:rFonts w:hint="eastAsia" w:ascii="仿宋" w:hAnsi="仿宋" w:eastAsia="仿宋" w:cs="仿宋"/>
                <w:b/>
                <w:sz w:val="21"/>
              </w:rPr>
              <w:t>（详见《资格性评审表》所列各项）</w:t>
            </w:r>
          </w:p>
        </w:tc>
        <w:tc>
          <w:tcPr>
            <w:tcW w:w="1925" w:type="dxa"/>
            <w:vAlign w:val="center"/>
          </w:tcPr>
          <w:p>
            <w:pPr>
              <w:pStyle w:val="23"/>
              <w:spacing w:before="1"/>
              <w:jc w:val="center"/>
              <w:rPr>
                <w:rFonts w:hint="eastAsia" w:ascii="仿宋" w:hAnsi="仿宋" w:eastAsia="仿宋" w:cs="仿宋"/>
                <w:b/>
                <w:sz w:val="20"/>
              </w:rPr>
            </w:pPr>
          </w:p>
          <w:p>
            <w:pPr>
              <w:pStyle w:val="23"/>
              <w:ind w:left="17"/>
              <w:jc w:val="center"/>
              <w:rPr>
                <w:rFonts w:hint="eastAsia" w:ascii="仿宋" w:hAnsi="仿宋" w:eastAsia="仿宋" w:cs="仿宋"/>
                <w:b/>
                <w:sz w:val="21"/>
              </w:rPr>
            </w:pPr>
            <w:r>
              <w:rPr>
                <w:rFonts w:hint="eastAsia" w:ascii="仿宋" w:hAnsi="仿宋" w:eastAsia="仿宋" w:cs="仿宋"/>
                <w:b/>
                <w:sz w:val="21"/>
              </w:rPr>
              <w:t>自查结论</w:t>
            </w:r>
          </w:p>
        </w:tc>
        <w:tc>
          <w:tcPr>
            <w:tcW w:w="1647" w:type="dxa"/>
            <w:vAlign w:val="center"/>
          </w:tcPr>
          <w:p>
            <w:pPr>
              <w:pStyle w:val="23"/>
              <w:spacing w:before="1"/>
              <w:jc w:val="center"/>
              <w:rPr>
                <w:rFonts w:hint="eastAsia" w:ascii="仿宋" w:hAnsi="仿宋" w:eastAsia="仿宋" w:cs="仿宋"/>
                <w:b/>
                <w:sz w:val="20"/>
              </w:rPr>
            </w:pPr>
          </w:p>
          <w:p>
            <w:pPr>
              <w:pStyle w:val="23"/>
              <w:ind w:left="408"/>
              <w:jc w:val="both"/>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jc w:val="center"/>
              <w:rPr>
                <w:rFonts w:hint="eastAsia" w:ascii="仿宋" w:hAnsi="仿宋" w:eastAsia="仿宋" w:cs="仿宋"/>
                <w:b/>
                <w:sz w:val="20"/>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0"/>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4"/>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jc w:val="center"/>
              <w:rPr>
                <w:rFonts w:hint="eastAsia" w:ascii="仿宋" w:hAnsi="仿宋" w:eastAsia="仿宋" w:cs="仿宋"/>
                <w:b/>
                <w:sz w:val="20"/>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2"/>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0"/>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12"/>
              <w:jc w:val="center"/>
              <w:rPr>
                <w:rFonts w:hint="eastAsia" w:ascii="仿宋" w:hAnsi="仿宋" w:eastAsia="仿宋" w:cs="仿宋"/>
                <w:b/>
                <w:sz w:val="19"/>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59"/>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5"/>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1"/>
              <w:jc w:val="center"/>
              <w:rPr>
                <w:rFonts w:hint="eastAsia" w:ascii="仿宋" w:hAnsi="仿宋" w:eastAsia="仿宋" w:cs="仿宋"/>
                <w:b/>
                <w:sz w:val="20"/>
              </w:rPr>
            </w:pPr>
          </w:p>
          <w:p>
            <w:pPr>
              <w:pStyle w:val="23"/>
              <w:tabs>
                <w:tab w:val="left" w:pos="853"/>
              </w:tabs>
              <w:spacing w:before="1"/>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59"/>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7"/>
              <w:ind w:left="279" w:right="267"/>
              <w:jc w:val="center"/>
              <w:rPr>
                <w:rFonts w:hint="eastAsia" w:ascii="仿宋" w:hAnsi="仿宋" w:eastAsia="仿宋" w:cs="仿宋"/>
                <w:sz w:val="21"/>
              </w:rPr>
            </w:pPr>
            <w:r>
              <w:rPr>
                <w:rFonts w:hint="eastAsia" w:ascii="仿宋" w:hAnsi="仿宋" w:eastAsia="仿宋" w:cs="仿宋"/>
                <w:sz w:val="21"/>
              </w:rPr>
              <w:t>第（）页</w:t>
            </w:r>
          </w:p>
        </w:tc>
      </w:tr>
    </w:tbl>
    <w:p>
      <w:pPr>
        <w:pStyle w:val="9"/>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9"/>
        <w:rPr>
          <w:rFonts w:hint="eastAsia" w:ascii="仿宋" w:hAnsi="仿宋" w:eastAsia="仿宋" w:cs="仿宋"/>
          <w:sz w:val="20"/>
        </w:rPr>
      </w:pPr>
    </w:p>
    <w:p>
      <w:pPr>
        <w:pStyle w:val="9"/>
        <w:spacing w:before="11"/>
        <w:rPr>
          <w:rFonts w:hint="eastAsia" w:ascii="仿宋" w:hAnsi="仿宋" w:eastAsia="仿宋" w:cs="仿宋"/>
          <w:sz w:val="16"/>
        </w:rPr>
      </w:pPr>
    </w:p>
    <w:p>
      <w:pPr>
        <w:pStyle w:val="9"/>
        <w:tabs>
          <w:tab w:val="left" w:pos="5459"/>
        </w:tabs>
        <w:spacing w:before="76"/>
        <w:ind w:left="318"/>
        <w:rPr>
          <w:rFonts w:hint="eastAsia" w:ascii="仿宋" w:hAnsi="仿宋" w:eastAsia="仿宋" w:cs="仿宋"/>
          <w:u w:val="single"/>
          <w:lang w:val="en-US" w:eastAsia="zh-CN"/>
        </w:rPr>
      </w:pPr>
      <w:r>
        <w:rPr>
          <w:rFonts w:hint="eastAsia" w:ascii="仿宋" w:hAnsi="仿宋" w:eastAsia="仿宋" w:cs="仿宋"/>
        </w:rPr>
        <w:t>响应供应商名称（签章）：</w:t>
      </w:r>
      <w:r>
        <w:rPr>
          <w:rFonts w:hint="eastAsia" w:ascii="仿宋" w:hAnsi="仿宋" w:eastAsia="仿宋" w:cs="仿宋"/>
          <w:u w:val="single"/>
          <w:lang w:val="en-US" w:eastAsia="zh-CN"/>
        </w:rPr>
        <w:t xml:space="preserve">                    </w:t>
      </w:r>
    </w:p>
    <w:p>
      <w:pPr>
        <w:pStyle w:val="9"/>
        <w:spacing w:before="7"/>
        <w:rPr>
          <w:rFonts w:hint="eastAsia" w:ascii="仿宋" w:hAnsi="仿宋" w:eastAsia="仿宋" w:cs="仿宋"/>
          <w:sz w:val="11"/>
        </w:rPr>
      </w:pPr>
    </w:p>
    <w:p>
      <w:pPr>
        <w:pStyle w:val="9"/>
        <w:tabs>
          <w:tab w:val="left" w:pos="1578"/>
          <w:tab w:val="left" w:pos="2418"/>
          <w:tab w:val="left" w:pos="3258"/>
        </w:tabs>
        <w:spacing w:before="70"/>
        <w:ind w:left="318"/>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2"/>
        <w:numPr>
          <w:ilvl w:val="1"/>
          <w:numId w:val="31"/>
        </w:numPr>
        <w:tabs>
          <w:tab w:val="left" w:pos="4452"/>
        </w:tabs>
        <w:spacing w:before="62" w:after="0" w:line="240" w:lineRule="auto"/>
        <w:ind w:left="4451" w:right="0" w:hanging="563"/>
        <w:jc w:val="left"/>
        <w:rPr>
          <w:rFonts w:hint="eastAsia" w:ascii="仿宋" w:hAnsi="仿宋" w:eastAsia="仿宋" w:cs="仿宋"/>
          <w:b/>
          <w:sz w:val="28"/>
        </w:rPr>
      </w:pPr>
      <w:bookmarkStart w:id="68" w:name="1.2 符合性自查表"/>
      <w:bookmarkEnd w:id="68"/>
      <w:bookmarkStart w:id="69" w:name="1.2 符合性自查表"/>
      <w:bookmarkEnd w:id="69"/>
      <w:r>
        <w:rPr>
          <w:rFonts w:hint="eastAsia" w:ascii="仿宋" w:hAnsi="仿宋" w:eastAsia="仿宋" w:cs="仿宋"/>
          <w:b/>
          <w:sz w:val="28"/>
        </w:rPr>
        <w:t>符合性自查表</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8"/>
        <w:gridCol w:w="1925"/>
        <w:gridCol w:w="1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0" w:hRule="atLeast"/>
          <w:jc w:val="center"/>
        </w:trPr>
        <w:tc>
          <w:tcPr>
            <w:tcW w:w="5498" w:type="dxa"/>
          </w:tcPr>
          <w:p>
            <w:pPr>
              <w:pStyle w:val="23"/>
              <w:spacing w:before="60"/>
              <w:ind w:left="784" w:right="927"/>
              <w:jc w:val="center"/>
              <w:rPr>
                <w:rFonts w:hint="eastAsia" w:ascii="仿宋" w:hAnsi="仿宋" w:eastAsia="仿宋" w:cs="仿宋"/>
                <w:b/>
                <w:sz w:val="21"/>
              </w:rPr>
            </w:pPr>
            <w:r>
              <w:rPr>
                <w:rFonts w:hint="eastAsia" w:ascii="仿宋" w:hAnsi="仿宋" w:eastAsia="仿宋" w:cs="仿宋"/>
                <w:b/>
                <w:sz w:val="21"/>
              </w:rPr>
              <w:t>谈判文件要求</w:t>
            </w:r>
          </w:p>
          <w:p>
            <w:pPr>
              <w:pStyle w:val="23"/>
              <w:spacing w:before="125"/>
              <w:ind w:left="1146" w:right="927"/>
              <w:jc w:val="center"/>
              <w:rPr>
                <w:rFonts w:hint="eastAsia" w:ascii="仿宋" w:hAnsi="仿宋" w:eastAsia="仿宋" w:cs="仿宋"/>
                <w:b/>
                <w:sz w:val="21"/>
              </w:rPr>
            </w:pPr>
            <w:r>
              <w:rPr>
                <w:rFonts w:hint="eastAsia" w:ascii="仿宋" w:hAnsi="仿宋" w:eastAsia="仿宋" w:cs="仿宋"/>
                <w:b/>
                <w:sz w:val="21"/>
              </w:rPr>
              <w:t>（详见《符合性评审表》所列各项）</w:t>
            </w:r>
          </w:p>
        </w:tc>
        <w:tc>
          <w:tcPr>
            <w:tcW w:w="1925" w:type="dxa"/>
          </w:tcPr>
          <w:p>
            <w:pPr>
              <w:pStyle w:val="23"/>
              <w:spacing w:before="3"/>
              <w:rPr>
                <w:rFonts w:hint="eastAsia" w:ascii="仿宋" w:hAnsi="仿宋" w:eastAsia="仿宋" w:cs="仿宋"/>
                <w:b/>
                <w:sz w:val="20"/>
              </w:rPr>
            </w:pPr>
          </w:p>
          <w:p>
            <w:pPr>
              <w:pStyle w:val="23"/>
              <w:ind w:left="17"/>
              <w:jc w:val="center"/>
              <w:rPr>
                <w:rFonts w:hint="eastAsia" w:ascii="仿宋" w:hAnsi="仿宋" w:eastAsia="仿宋" w:cs="仿宋"/>
                <w:b/>
                <w:sz w:val="21"/>
              </w:rPr>
            </w:pPr>
            <w:r>
              <w:rPr>
                <w:rFonts w:hint="eastAsia" w:ascii="仿宋" w:hAnsi="仿宋" w:eastAsia="仿宋" w:cs="仿宋"/>
                <w:b/>
                <w:sz w:val="21"/>
              </w:rPr>
              <w:t>自查结论</w:t>
            </w:r>
          </w:p>
        </w:tc>
        <w:tc>
          <w:tcPr>
            <w:tcW w:w="1647" w:type="dxa"/>
          </w:tcPr>
          <w:p>
            <w:pPr>
              <w:pStyle w:val="23"/>
              <w:spacing w:before="3"/>
              <w:rPr>
                <w:rFonts w:hint="eastAsia" w:ascii="仿宋" w:hAnsi="仿宋" w:eastAsia="仿宋" w:cs="仿宋"/>
                <w:b/>
                <w:sz w:val="20"/>
              </w:rPr>
            </w:pPr>
          </w:p>
          <w:p>
            <w:pPr>
              <w:pStyle w:val="23"/>
              <w:ind w:left="408"/>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3"/>
              <w:jc w:val="center"/>
              <w:rPr>
                <w:rFonts w:hint="eastAsia" w:ascii="仿宋" w:hAnsi="仿宋" w:eastAsia="仿宋" w:cs="仿宋"/>
                <w:b/>
                <w:sz w:val="20"/>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2"/>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2"/>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2"/>
              <w:jc w:val="center"/>
              <w:rPr>
                <w:rFonts w:hint="eastAsia" w:ascii="仿宋" w:hAnsi="仿宋" w:eastAsia="仿宋" w:cs="仿宋"/>
                <w:b/>
                <w:sz w:val="20"/>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2"/>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2"/>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2"/>
              <w:jc w:val="center"/>
              <w:rPr>
                <w:rFonts w:hint="eastAsia" w:ascii="仿宋" w:hAnsi="仿宋" w:eastAsia="仿宋" w:cs="仿宋"/>
                <w:b/>
                <w:sz w:val="20"/>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1"/>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3"/>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1"/>
              <w:jc w:val="center"/>
              <w:rPr>
                <w:rFonts w:hint="eastAsia" w:ascii="仿宋" w:hAnsi="仿宋" w:eastAsia="仿宋" w:cs="仿宋"/>
                <w:b/>
                <w:sz w:val="20"/>
              </w:rPr>
            </w:pPr>
          </w:p>
          <w:p>
            <w:pPr>
              <w:pStyle w:val="23"/>
              <w:tabs>
                <w:tab w:val="left" w:pos="853"/>
              </w:tabs>
              <w:spacing w:before="1"/>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1"/>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5"/>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1"/>
              <w:jc w:val="center"/>
              <w:rPr>
                <w:rFonts w:hint="eastAsia" w:ascii="仿宋" w:hAnsi="仿宋" w:eastAsia="仿宋" w:cs="仿宋"/>
                <w:b/>
                <w:sz w:val="20"/>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1"/>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4"/>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3"/>
              <w:jc w:val="left"/>
              <w:rPr>
                <w:rFonts w:hint="eastAsia" w:ascii="仿宋" w:hAnsi="仿宋" w:eastAsia="仿宋" w:cs="仿宋"/>
                <w:sz w:val="20"/>
              </w:rPr>
            </w:pPr>
          </w:p>
        </w:tc>
        <w:tc>
          <w:tcPr>
            <w:tcW w:w="1925" w:type="dxa"/>
            <w:vAlign w:val="center"/>
          </w:tcPr>
          <w:p>
            <w:pPr>
              <w:pStyle w:val="23"/>
              <w:spacing w:before="3"/>
              <w:jc w:val="center"/>
              <w:rPr>
                <w:rFonts w:hint="eastAsia" w:ascii="仿宋" w:hAnsi="仿宋" w:eastAsia="仿宋" w:cs="仿宋"/>
                <w:b/>
                <w:sz w:val="20"/>
              </w:rPr>
            </w:pPr>
          </w:p>
          <w:p>
            <w:pPr>
              <w:pStyle w:val="23"/>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3"/>
              <w:spacing w:before="60"/>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3"/>
              <w:spacing w:before="125"/>
              <w:ind w:left="279" w:right="267"/>
              <w:jc w:val="center"/>
              <w:rPr>
                <w:rFonts w:hint="eastAsia" w:ascii="仿宋" w:hAnsi="仿宋" w:eastAsia="仿宋" w:cs="仿宋"/>
                <w:sz w:val="21"/>
              </w:rPr>
            </w:pPr>
            <w:r>
              <w:rPr>
                <w:rFonts w:hint="eastAsia" w:ascii="仿宋" w:hAnsi="仿宋" w:eastAsia="仿宋" w:cs="仿宋"/>
                <w:sz w:val="21"/>
              </w:rPr>
              <w:t>第（）页</w:t>
            </w:r>
          </w:p>
        </w:tc>
      </w:tr>
    </w:tbl>
    <w:p>
      <w:pPr>
        <w:pStyle w:val="9"/>
        <w:spacing w:before="101"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9"/>
        <w:rPr>
          <w:rFonts w:hint="eastAsia" w:ascii="仿宋" w:hAnsi="仿宋" w:eastAsia="仿宋" w:cs="仿宋"/>
          <w:sz w:val="20"/>
        </w:rPr>
      </w:pPr>
    </w:p>
    <w:p>
      <w:pPr>
        <w:pStyle w:val="9"/>
        <w:spacing w:before="9"/>
        <w:rPr>
          <w:rFonts w:hint="eastAsia" w:ascii="仿宋" w:hAnsi="仿宋" w:eastAsia="仿宋" w:cs="仿宋"/>
          <w:sz w:val="16"/>
        </w:rPr>
      </w:pPr>
    </w:p>
    <w:p>
      <w:pPr>
        <w:pStyle w:val="9"/>
        <w:tabs>
          <w:tab w:val="left" w:pos="5459"/>
        </w:tabs>
        <w:spacing w:before="76"/>
        <w:ind w:left="318"/>
        <w:rPr>
          <w:rFonts w:hint="eastAsia" w:ascii="仿宋" w:hAnsi="仿宋" w:eastAsia="仿宋" w:cs="仿宋"/>
        </w:rPr>
      </w:pPr>
      <w:r>
        <w:rPr>
          <w:rFonts w:hint="eastAsia" w:ascii="仿宋" w:hAnsi="仿宋" w:eastAsia="仿宋" w:cs="仿宋"/>
        </w:rPr>
        <w:t>响应供应商名称（签章）：</w:t>
      </w:r>
      <w:r>
        <w:rPr>
          <w:rFonts w:hint="eastAsia" w:ascii="仿宋" w:hAnsi="仿宋" w:eastAsia="仿宋" w:cs="仿宋"/>
          <w:w w:val="95"/>
          <w:u w:val="single"/>
        </w:rPr>
        <w:t xml:space="preserve"> </w:t>
      </w:r>
      <w:r>
        <w:rPr>
          <w:rFonts w:hint="eastAsia" w:ascii="仿宋" w:hAnsi="仿宋" w:eastAsia="仿宋" w:cs="仿宋"/>
          <w:u w:val="single"/>
        </w:rPr>
        <w:tab/>
      </w:r>
    </w:p>
    <w:p>
      <w:pPr>
        <w:pStyle w:val="9"/>
        <w:spacing w:before="2"/>
        <w:rPr>
          <w:rFonts w:hint="eastAsia" w:ascii="仿宋" w:hAnsi="仿宋" w:eastAsia="仿宋" w:cs="仿宋"/>
          <w:sz w:val="10"/>
        </w:rPr>
      </w:pPr>
    </w:p>
    <w:p>
      <w:pPr>
        <w:pStyle w:val="9"/>
        <w:tabs>
          <w:tab w:val="left" w:pos="1539"/>
          <w:tab w:val="left" w:pos="2259"/>
          <w:tab w:val="left" w:pos="2979"/>
        </w:tabs>
        <w:spacing w:before="70"/>
        <w:ind w:left="318"/>
        <w:rPr>
          <w:rFonts w:hint="eastAsia" w:ascii="仿宋" w:hAnsi="仿宋" w:eastAsia="仿宋" w:cs="仿宋"/>
        </w:rPr>
      </w:pPr>
      <w:bookmarkStart w:id="70" w:name="日期： 年 月 日"/>
      <w:bookmarkEnd w:id="70"/>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4"/>
        <w:spacing w:before="140"/>
        <w:rPr>
          <w:rFonts w:hint="eastAsia" w:ascii="仿宋" w:hAnsi="仿宋" w:eastAsia="仿宋" w:cs="仿宋"/>
        </w:rPr>
      </w:pPr>
      <w:bookmarkStart w:id="71" w:name="二、价格部分"/>
      <w:bookmarkEnd w:id="71"/>
      <w:r>
        <w:rPr>
          <w:rFonts w:hint="eastAsia" w:ascii="仿宋" w:hAnsi="仿宋" w:eastAsia="仿宋" w:cs="仿宋"/>
        </w:rPr>
        <w:t>二、价格部分</w:t>
      </w:r>
    </w:p>
    <w:p>
      <w:pPr>
        <w:pStyle w:val="5"/>
        <w:spacing w:before="242"/>
        <w:rPr>
          <w:rFonts w:hint="eastAsia" w:ascii="仿宋" w:hAnsi="仿宋" w:eastAsia="仿宋" w:cs="仿宋"/>
        </w:rPr>
      </w:pPr>
      <w:bookmarkStart w:id="72" w:name="2.1.谈判报价表（首轮报价）"/>
      <w:bookmarkEnd w:id="72"/>
      <w:r>
        <w:rPr>
          <w:rFonts w:hint="eastAsia" w:ascii="仿宋" w:hAnsi="仿宋" w:eastAsia="仿宋" w:cs="仿宋"/>
        </w:rPr>
        <w:t>2.1.谈判报价表（首轮报价）</w:t>
      </w:r>
    </w:p>
    <w:p>
      <w:pPr>
        <w:pStyle w:val="9"/>
        <w:spacing w:before="7"/>
        <w:rPr>
          <w:rFonts w:hint="eastAsia" w:ascii="仿宋" w:hAnsi="仿宋" w:eastAsia="仿宋" w:cs="仿宋"/>
          <w:b/>
          <w:sz w:val="28"/>
        </w:rPr>
      </w:pPr>
    </w:p>
    <w:p>
      <w:pPr>
        <w:pStyle w:val="9"/>
        <w:tabs>
          <w:tab w:val="left" w:pos="4305"/>
          <w:tab w:val="left" w:pos="6723"/>
          <w:tab w:val="left" w:pos="9445"/>
        </w:tabs>
        <w:spacing w:line="480" w:lineRule="auto"/>
        <w:ind w:left="318"/>
        <w:rPr>
          <w:rFonts w:hint="eastAsia" w:ascii="仿宋" w:hAnsi="仿宋" w:eastAsia="仿宋" w:cs="仿宋"/>
          <w:u w:val="single"/>
        </w:rPr>
      </w:pP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u w:val="single"/>
        </w:rPr>
        <w:tab/>
      </w:r>
    </w:p>
    <w:p>
      <w:pPr>
        <w:pStyle w:val="9"/>
        <w:tabs>
          <w:tab w:val="left" w:pos="4305"/>
          <w:tab w:val="left" w:pos="6723"/>
          <w:tab w:val="left" w:pos="9445"/>
        </w:tabs>
        <w:spacing w:line="480" w:lineRule="auto"/>
        <w:ind w:left="318"/>
        <w:rPr>
          <w:rFonts w:hint="eastAsia" w:ascii="仿宋" w:hAnsi="仿宋" w:eastAsia="仿宋" w:cs="仿宋"/>
          <w:u w:val="single"/>
          <w:lang w:val="en-US" w:eastAsia="zh-CN"/>
        </w:rPr>
      </w:pPr>
      <w:r>
        <w:rPr>
          <w:rFonts w:hint="eastAsia" w:ascii="仿宋" w:hAnsi="仿宋" w:eastAsia="仿宋" w:cs="仿宋"/>
        </w:rPr>
        <w:t>项目编号：</w:t>
      </w:r>
      <w:r>
        <w:rPr>
          <w:rFonts w:hint="eastAsia" w:ascii="仿宋" w:hAnsi="仿宋" w:eastAsia="仿宋" w:cs="仿宋"/>
          <w:u w:val="single"/>
          <w:lang w:val="en-US" w:eastAsia="zh-CN"/>
        </w:rPr>
        <w:t xml:space="preserve">                   </w:t>
      </w:r>
    </w:p>
    <w:tbl>
      <w:tblPr>
        <w:tblStyle w:val="1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58"/>
        <w:gridCol w:w="5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jc w:val="center"/>
        </w:trPr>
        <w:tc>
          <w:tcPr>
            <w:tcW w:w="3858" w:type="dxa"/>
            <w:vAlign w:val="center"/>
          </w:tcPr>
          <w:p>
            <w:pPr>
              <w:pStyle w:val="23"/>
              <w:ind w:left="1495" w:right="1464"/>
              <w:jc w:val="center"/>
              <w:rPr>
                <w:rFonts w:hint="eastAsia" w:ascii="仿宋" w:hAnsi="仿宋" w:eastAsia="仿宋" w:cs="仿宋"/>
                <w:b/>
                <w:sz w:val="21"/>
              </w:rPr>
            </w:pPr>
            <w:r>
              <w:rPr>
                <w:rFonts w:hint="eastAsia" w:ascii="仿宋" w:hAnsi="仿宋" w:eastAsia="仿宋" w:cs="仿宋"/>
                <w:b/>
                <w:sz w:val="21"/>
              </w:rPr>
              <w:t>项目名称</w:t>
            </w:r>
          </w:p>
        </w:tc>
        <w:tc>
          <w:tcPr>
            <w:tcW w:w="5272" w:type="dxa"/>
          </w:tcPr>
          <w:p>
            <w:pPr>
              <w:pStyle w:val="23"/>
              <w:spacing w:before="8"/>
              <w:rPr>
                <w:rFonts w:hint="eastAsia" w:ascii="仿宋" w:hAnsi="仿宋" w:eastAsia="仿宋" w:cs="仿宋"/>
                <w:sz w:val="18"/>
              </w:rPr>
            </w:pPr>
          </w:p>
          <w:p>
            <w:pPr>
              <w:pStyle w:val="23"/>
              <w:ind w:left="2312" w:right="2061"/>
              <w:jc w:val="center"/>
              <w:rPr>
                <w:rFonts w:hint="eastAsia" w:ascii="仿宋" w:hAnsi="仿宋" w:eastAsia="仿宋" w:cs="仿宋"/>
                <w:b/>
                <w:sz w:val="21"/>
              </w:rPr>
            </w:pPr>
            <w:r>
              <w:rPr>
                <w:rFonts w:hint="eastAsia" w:ascii="仿宋" w:hAnsi="仿宋" w:eastAsia="仿宋" w:cs="仿宋"/>
                <w:b/>
                <w:sz w:val="21"/>
              </w:rPr>
              <w:t>谈判报价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7" w:hRule="atLeast"/>
          <w:jc w:val="center"/>
        </w:trPr>
        <w:tc>
          <w:tcPr>
            <w:tcW w:w="3858" w:type="dxa"/>
            <w:vAlign w:val="center"/>
          </w:tcPr>
          <w:p>
            <w:pPr>
              <w:pStyle w:val="23"/>
              <w:jc w:val="center"/>
              <w:rPr>
                <w:rFonts w:hint="eastAsia" w:ascii="仿宋" w:hAnsi="仿宋" w:eastAsia="仿宋" w:cs="仿宋"/>
                <w:sz w:val="20"/>
              </w:rPr>
            </w:pPr>
          </w:p>
        </w:tc>
        <w:tc>
          <w:tcPr>
            <w:tcW w:w="5272" w:type="dxa"/>
          </w:tcPr>
          <w:p>
            <w:pPr>
              <w:pStyle w:val="23"/>
              <w:tabs>
                <w:tab w:val="left" w:pos="1799"/>
                <w:tab w:val="left" w:pos="4162"/>
                <w:tab w:val="left" w:pos="4214"/>
              </w:tabs>
              <w:spacing w:before="163" w:line="484" w:lineRule="auto"/>
              <w:ind w:left="854" w:right="831"/>
              <w:rPr>
                <w:rFonts w:hint="eastAsia" w:ascii="仿宋" w:hAnsi="仿宋" w:eastAsia="仿宋" w:cs="仿宋"/>
                <w:spacing w:val="-17"/>
                <w:sz w:val="21"/>
              </w:rPr>
            </w:pPr>
            <w:r>
              <w:rPr>
                <w:rFonts w:hint="eastAsia" w:ascii="仿宋" w:hAnsi="仿宋" w:eastAsia="仿宋" w:cs="仿宋"/>
                <w:sz w:val="21"/>
              </w:rPr>
              <w:t>小写：¥</w:t>
            </w:r>
            <w:r>
              <w:rPr>
                <w:rFonts w:hint="eastAsia" w:ascii="仿宋" w:hAnsi="仿宋" w:eastAsia="仿宋" w:cs="仿宋"/>
                <w:sz w:val="21"/>
                <w:u w:val="single"/>
                <w:lang w:val="en-US" w:eastAsia="zh-CN"/>
              </w:rPr>
              <w:t xml:space="preserve">                 </w:t>
            </w:r>
            <w:r>
              <w:rPr>
                <w:rFonts w:hint="eastAsia" w:ascii="仿宋" w:hAnsi="仿宋" w:eastAsia="仿宋" w:cs="仿宋"/>
                <w:spacing w:val="-17"/>
                <w:sz w:val="21"/>
              </w:rPr>
              <w:t>元</w:t>
            </w:r>
          </w:p>
          <w:p>
            <w:pPr>
              <w:pStyle w:val="23"/>
              <w:tabs>
                <w:tab w:val="left" w:pos="1799"/>
                <w:tab w:val="left" w:pos="4162"/>
                <w:tab w:val="left" w:pos="4214"/>
              </w:tabs>
              <w:spacing w:before="163" w:line="484" w:lineRule="auto"/>
              <w:ind w:left="854" w:right="831"/>
              <w:rPr>
                <w:rFonts w:hint="eastAsia" w:ascii="仿宋" w:hAnsi="仿宋" w:eastAsia="仿宋" w:cs="仿宋"/>
                <w:sz w:val="21"/>
              </w:rPr>
            </w:pPr>
            <w:r>
              <w:rPr>
                <w:rFonts w:hint="eastAsia" w:ascii="仿宋" w:hAnsi="仿宋" w:eastAsia="仿宋" w:cs="仿宋"/>
                <w:sz w:val="21"/>
              </w:rPr>
              <w:t>大写：人民币</w:t>
            </w:r>
            <w:r>
              <w:rPr>
                <w:rFonts w:hint="eastAsia" w:ascii="仿宋" w:hAnsi="仿宋" w:eastAsia="仿宋" w:cs="仿宋"/>
                <w:sz w:val="21"/>
                <w:u w:val="single"/>
                <w:lang w:val="en-US" w:eastAsia="zh-CN"/>
              </w:rPr>
              <w:t xml:space="preserve">                  </w:t>
            </w:r>
          </w:p>
        </w:tc>
      </w:tr>
    </w:tbl>
    <w:p>
      <w:pPr>
        <w:pStyle w:val="9"/>
        <w:rPr>
          <w:rFonts w:hint="eastAsia" w:ascii="仿宋" w:hAnsi="仿宋" w:eastAsia="仿宋" w:cs="仿宋"/>
          <w:sz w:val="22"/>
        </w:rPr>
      </w:pPr>
    </w:p>
    <w:p>
      <w:pPr>
        <w:pStyle w:val="9"/>
        <w:spacing w:before="158"/>
        <w:ind w:left="318"/>
        <w:rPr>
          <w:rFonts w:hint="eastAsia" w:ascii="仿宋" w:hAnsi="仿宋" w:eastAsia="仿宋" w:cs="仿宋"/>
        </w:rPr>
      </w:pPr>
      <w:r>
        <w:rPr>
          <w:rFonts w:hint="eastAsia" w:ascii="仿宋" w:hAnsi="仿宋" w:eastAsia="仿宋" w:cs="仿宋"/>
        </w:rPr>
        <w:t>注：</w:t>
      </w:r>
    </w:p>
    <w:p>
      <w:pPr>
        <w:pStyle w:val="9"/>
        <w:spacing w:before="11"/>
        <w:rPr>
          <w:rFonts w:hint="eastAsia" w:ascii="仿宋" w:hAnsi="仿宋" w:eastAsia="仿宋" w:cs="仿宋"/>
          <w:sz w:val="15"/>
        </w:rPr>
      </w:pPr>
    </w:p>
    <w:p>
      <w:pPr>
        <w:pStyle w:val="9"/>
        <w:spacing w:line="422" w:lineRule="auto"/>
        <w:ind w:left="632" w:right="435" w:hanging="317"/>
        <w:jc w:val="both"/>
        <w:rPr>
          <w:rFonts w:hint="eastAsia" w:ascii="仿宋" w:hAnsi="仿宋" w:eastAsia="仿宋" w:cs="仿宋"/>
        </w:rPr>
      </w:pPr>
      <w:r>
        <w:rPr>
          <w:rFonts w:hint="eastAsia" w:ascii="仿宋" w:hAnsi="仿宋" w:eastAsia="仿宋" w:cs="仿宋"/>
        </w:rPr>
        <w:t>1、此表的谈判报价是本次谈判采购的金额总数，响应供应商须按要求填写所有信息，不得随意更改本表格式。</w:t>
      </w:r>
    </w:p>
    <w:p>
      <w:pPr>
        <w:pStyle w:val="9"/>
        <w:spacing w:line="422" w:lineRule="auto"/>
        <w:ind w:left="632" w:right="435" w:hanging="317"/>
        <w:jc w:val="both"/>
        <w:rPr>
          <w:rFonts w:hint="eastAsia" w:ascii="仿宋" w:hAnsi="仿宋" w:eastAsia="仿宋" w:cs="仿宋"/>
        </w:rPr>
      </w:pPr>
      <w:r>
        <w:rPr>
          <w:rFonts w:hint="eastAsia" w:ascii="仿宋" w:hAnsi="仿宋" w:eastAsia="仿宋" w:cs="仿宋"/>
        </w:rPr>
        <w:t>2、供应商的报价为全包价。包括了成交供应商完成本项目所需的一切工作内容而发生的所有直接费用、间接费用、其它费用、税金等全部费用和成交供应商要求获得的利润以及应由成交供应商承担的义务、责任和风险所发生的一切费用。</w:t>
      </w:r>
    </w:p>
    <w:p>
      <w:pPr>
        <w:pStyle w:val="9"/>
        <w:spacing w:before="2"/>
        <w:ind w:left="318"/>
        <w:rPr>
          <w:rFonts w:hint="eastAsia" w:ascii="仿宋" w:hAnsi="仿宋" w:eastAsia="仿宋" w:cs="仿宋"/>
        </w:rPr>
      </w:pPr>
      <w:r>
        <w:rPr>
          <w:rFonts w:hint="eastAsia" w:ascii="仿宋" w:hAnsi="仿宋" w:eastAsia="仿宋" w:cs="仿宋"/>
        </w:rPr>
        <w:t>3、此表是响应文件的必要文件，是响应文件的组成部分。</w:t>
      </w:r>
    </w:p>
    <w:p>
      <w:pPr>
        <w:pStyle w:val="9"/>
        <w:spacing w:before="4"/>
        <w:rPr>
          <w:rFonts w:hint="eastAsia" w:ascii="仿宋" w:hAnsi="仿宋" w:eastAsia="仿宋" w:cs="仿宋"/>
          <w:sz w:val="15"/>
        </w:rPr>
      </w:pPr>
    </w:p>
    <w:p>
      <w:pPr>
        <w:pStyle w:val="9"/>
        <w:ind w:left="318"/>
        <w:rPr>
          <w:rFonts w:hint="eastAsia" w:ascii="仿宋" w:hAnsi="仿宋" w:eastAsia="仿宋" w:cs="仿宋"/>
        </w:rPr>
      </w:pPr>
      <w:r>
        <w:rPr>
          <w:rFonts w:hint="eastAsia" w:ascii="仿宋" w:hAnsi="仿宋" w:eastAsia="仿宋" w:cs="仿宋"/>
        </w:rPr>
        <w:t>4、响应供应商认为本次谈判采购中的未尽事宜，可另表提出建议，该部分费用不在报价总价中。</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12"/>
        <w:rPr>
          <w:rFonts w:hint="eastAsia" w:ascii="仿宋" w:hAnsi="仿宋" w:eastAsia="仿宋" w:cs="仿宋"/>
          <w:sz w:val="29"/>
        </w:rPr>
      </w:pPr>
    </w:p>
    <w:p>
      <w:pPr>
        <w:pStyle w:val="9"/>
        <w:tabs>
          <w:tab w:val="left" w:pos="7665"/>
        </w:tabs>
        <w:ind w:left="318"/>
        <w:rPr>
          <w:rFonts w:hint="eastAsia" w:ascii="仿宋" w:hAnsi="仿宋" w:eastAsia="仿宋" w:cs="仿宋"/>
        </w:rPr>
      </w:pPr>
      <w:r>
        <w:rPr>
          <w:rFonts w:hint="eastAsia" w:ascii="仿宋" w:hAnsi="仿宋" w:eastAsia="仿宋" w:cs="仿宋"/>
        </w:rPr>
        <w:t>响应供应商法定代表人（或法定代表人授权代表）签字</w:t>
      </w:r>
      <w:r>
        <w:rPr>
          <w:rFonts w:hint="eastAsia" w:ascii="仿宋" w:hAnsi="仿宋" w:eastAsia="仿宋" w:cs="仿宋"/>
          <w:lang w:val="en-US" w:eastAsia="zh-CN"/>
        </w:rPr>
        <w:t>或盖章</w:t>
      </w:r>
      <w:r>
        <w:rPr>
          <w:rFonts w:hint="eastAsia" w:ascii="仿宋" w:hAnsi="仿宋" w:eastAsia="仿宋" w:cs="仿宋"/>
        </w:rPr>
        <w:t>：</w:t>
      </w:r>
      <w:r>
        <w:rPr>
          <w:rFonts w:hint="eastAsia" w:ascii="仿宋" w:hAnsi="仿宋" w:eastAsia="仿宋" w:cs="仿宋"/>
          <w:spacing w:val="-1"/>
        </w:rPr>
        <w:t xml:space="preserve"> </w:t>
      </w:r>
      <w:r>
        <w:rPr>
          <w:rFonts w:hint="eastAsia" w:ascii="仿宋" w:hAnsi="仿宋" w:eastAsia="仿宋" w:cs="仿宋"/>
          <w:w w:val="99"/>
          <w:u w:val="single"/>
        </w:rPr>
        <w:t xml:space="preserve"> </w:t>
      </w:r>
      <w:r>
        <w:rPr>
          <w:rFonts w:hint="eastAsia" w:ascii="仿宋" w:hAnsi="仿宋" w:eastAsia="仿宋" w:cs="仿宋"/>
          <w:u w:val="single"/>
        </w:rPr>
        <w:tab/>
      </w:r>
    </w:p>
    <w:p>
      <w:pPr>
        <w:pStyle w:val="9"/>
        <w:spacing w:before="10"/>
        <w:rPr>
          <w:rFonts w:hint="eastAsia" w:ascii="仿宋" w:hAnsi="仿宋" w:eastAsia="仿宋" w:cs="仿宋"/>
          <w:sz w:val="10"/>
        </w:rPr>
      </w:pPr>
    </w:p>
    <w:p>
      <w:pPr>
        <w:pStyle w:val="9"/>
        <w:tabs>
          <w:tab w:val="left" w:pos="5459"/>
        </w:tabs>
        <w:spacing w:before="76"/>
        <w:ind w:left="318"/>
        <w:rPr>
          <w:rFonts w:hint="eastAsia" w:ascii="仿宋" w:hAnsi="仿宋" w:eastAsia="仿宋" w:cs="仿宋"/>
        </w:rPr>
      </w:pPr>
      <w:r>
        <w:rPr>
          <w:rFonts w:hint="eastAsia" w:ascii="仿宋" w:hAnsi="仿宋" w:eastAsia="仿宋" w:cs="仿宋"/>
        </w:rPr>
        <w:t>响应供应商名称（签章）：</w:t>
      </w:r>
      <w:r>
        <w:rPr>
          <w:rFonts w:hint="eastAsia" w:ascii="仿宋" w:hAnsi="仿宋" w:eastAsia="仿宋" w:cs="仿宋"/>
          <w:w w:val="95"/>
          <w:u w:val="single"/>
        </w:rPr>
        <w:t xml:space="preserve"> </w:t>
      </w:r>
      <w:r>
        <w:rPr>
          <w:rFonts w:hint="eastAsia" w:ascii="仿宋" w:hAnsi="仿宋" w:eastAsia="仿宋" w:cs="仿宋"/>
          <w:u w:val="single"/>
        </w:rPr>
        <w:tab/>
      </w:r>
    </w:p>
    <w:p>
      <w:pPr>
        <w:pStyle w:val="9"/>
        <w:spacing w:before="8"/>
        <w:rPr>
          <w:rFonts w:hint="eastAsia" w:ascii="仿宋" w:hAnsi="仿宋" w:eastAsia="仿宋" w:cs="仿宋"/>
          <w:sz w:val="11"/>
        </w:rPr>
      </w:pPr>
    </w:p>
    <w:p>
      <w:pPr>
        <w:pStyle w:val="9"/>
        <w:tabs>
          <w:tab w:val="left" w:pos="1578"/>
          <w:tab w:val="left" w:pos="2418"/>
          <w:tab w:val="left" w:pos="3258"/>
        </w:tabs>
        <w:spacing w:before="69"/>
        <w:ind w:left="318"/>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4"/>
        <w:spacing w:before="140"/>
        <w:rPr>
          <w:rFonts w:hint="eastAsia" w:ascii="仿宋" w:hAnsi="仿宋" w:eastAsia="仿宋" w:cs="仿宋"/>
        </w:rPr>
      </w:pPr>
      <w:bookmarkStart w:id="73" w:name="三、资格性文件"/>
      <w:bookmarkEnd w:id="73"/>
      <w:r>
        <w:rPr>
          <w:rFonts w:hint="eastAsia" w:ascii="仿宋" w:hAnsi="仿宋" w:eastAsia="仿宋" w:cs="仿宋"/>
        </w:rPr>
        <w:t>三、资格性文件</w:t>
      </w:r>
    </w:p>
    <w:p>
      <w:pPr>
        <w:pStyle w:val="5"/>
        <w:numPr>
          <w:ilvl w:val="1"/>
          <w:numId w:val="32"/>
        </w:numPr>
        <w:tabs>
          <w:tab w:val="left" w:pos="880"/>
        </w:tabs>
        <w:spacing w:before="242" w:after="0" w:line="240" w:lineRule="auto"/>
        <w:ind w:left="880" w:right="0" w:hanging="565"/>
        <w:jc w:val="left"/>
        <w:rPr>
          <w:rFonts w:hint="eastAsia" w:ascii="仿宋" w:hAnsi="仿宋" w:eastAsia="仿宋" w:cs="仿宋"/>
        </w:rPr>
      </w:pPr>
      <w:bookmarkStart w:id="74" w:name="3.1 响应函"/>
      <w:bookmarkEnd w:id="74"/>
      <w:bookmarkStart w:id="75" w:name="3.1 响应函"/>
      <w:bookmarkEnd w:id="75"/>
      <w:r>
        <w:rPr>
          <w:rFonts w:hint="eastAsia" w:ascii="仿宋" w:hAnsi="仿宋" w:eastAsia="仿宋" w:cs="仿宋"/>
        </w:rPr>
        <w:t>响应函</w:t>
      </w:r>
    </w:p>
    <w:p>
      <w:pPr>
        <w:pStyle w:val="9"/>
        <w:spacing w:before="3"/>
        <w:rPr>
          <w:rFonts w:hint="eastAsia" w:ascii="仿宋" w:hAnsi="仿宋" w:eastAsia="仿宋" w:cs="仿宋"/>
          <w:b/>
          <w:sz w:val="16"/>
        </w:rPr>
      </w:pPr>
    </w:p>
    <w:p>
      <w:pPr>
        <w:spacing w:before="62"/>
        <w:ind w:left="0" w:right="116" w:firstLine="0"/>
        <w:jc w:val="center"/>
        <w:rPr>
          <w:rFonts w:hint="eastAsia" w:ascii="仿宋" w:hAnsi="仿宋" w:eastAsia="仿宋" w:cs="仿宋"/>
          <w:b/>
          <w:sz w:val="28"/>
        </w:rPr>
      </w:pPr>
      <w:r>
        <w:rPr>
          <w:rFonts w:hint="eastAsia" w:ascii="仿宋" w:hAnsi="仿宋" w:eastAsia="仿宋" w:cs="仿宋"/>
          <w:b/>
          <w:sz w:val="28"/>
        </w:rPr>
        <w:t>响应函</w:t>
      </w:r>
    </w:p>
    <w:p>
      <w:pPr>
        <w:pStyle w:val="8"/>
        <w:spacing w:before="185"/>
        <w:rPr>
          <w:rFonts w:hint="eastAsia" w:ascii="仿宋" w:hAnsi="仿宋" w:eastAsia="仿宋" w:cs="仿宋"/>
          <w:lang w:val="en-US" w:eastAsia="zh-CN"/>
        </w:rPr>
      </w:pPr>
      <w:bookmarkStart w:id="76" w:name="致：云浮鼎建项目管理咨询有限公司"/>
      <w:bookmarkEnd w:id="76"/>
      <w:r>
        <w:rPr>
          <w:rFonts w:hint="eastAsia" w:ascii="仿宋" w:hAnsi="仿宋" w:eastAsia="仿宋" w:cs="仿宋"/>
        </w:rPr>
        <w:t>致</w:t>
      </w:r>
      <w:r>
        <w:rPr>
          <w:rFonts w:hint="eastAsia" w:ascii="仿宋" w:hAnsi="仿宋" w:eastAsia="仿宋" w:cs="仿宋"/>
          <w:sz w:val="24"/>
        </w:rPr>
        <w:t>：</w:t>
      </w:r>
      <w:r>
        <w:rPr>
          <w:rFonts w:hint="eastAsia" w:ascii="仿宋" w:hAnsi="仿宋" w:eastAsia="仿宋" w:cs="仿宋"/>
          <w:lang w:val="en-US" w:eastAsia="zh-CN"/>
        </w:rPr>
        <w:t>广东至臻项目管理有限公司</w:t>
      </w:r>
    </w:p>
    <w:p>
      <w:pPr>
        <w:pStyle w:val="9"/>
        <w:spacing w:before="121" w:line="367" w:lineRule="auto"/>
        <w:ind w:left="318" w:right="463" w:firstLine="420"/>
        <w:rPr>
          <w:rFonts w:hint="eastAsia" w:ascii="仿宋" w:hAnsi="仿宋" w:eastAsia="仿宋" w:cs="仿宋"/>
        </w:rPr>
      </w:pPr>
      <w:r>
        <w:rPr>
          <w:rFonts w:hint="eastAsia" w:ascii="仿宋" w:hAnsi="仿宋" w:eastAsia="仿宋" w:cs="仿宋"/>
        </w:rPr>
        <w:t>依据贵方谈判采购</w:t>
      </w:r>
      <w:r>
        <w:rPr>
          <w:rFonts w:hint="eastAsia" w:ascii="仿宋" w:hAnsi="仿宋" w:eastAsia="仿宋" w:cs="仿宋"/>
          <w:u w:val="single"/>
          <w:lang w:eastAsia="zh-CN"/>
        </w:rPr>
        <w:t>（</w:t>
      </w:r>
      <w:r>
        <w:rPr>
          <w:rFonts w:hint="eastAsia" w:ascii="仿宋" w:hAnsi="仿宋" w:eastAsia="仿宋" w:cs="仿宋"/>
          <w:spacing w:val="-6"/>
          <w:u w:val="single"/>
        </w:rPr>
        <w:t>项目名称</w:t>
      </w:r>
      <w:r>
        <w:rPr>
          <w:rFonts w:hint="eastAsia" w:ascii="仿宋" w:hAnsi="仿宋" w:eastAsia="仿宋" w:cs="仿宋"/>
          <w:spacing w:val="-6"/>
          <w:u w:val="single"/>
          <w:lang w:eastAsia="zh-CN"/>
        </w:rPr>
        <w:t>，</w:t>
      </w:r>
      <w:r>
        <w:rPr>
          <w:rFonts w:hint="eastAsia" w:ascii="仿宋" w:hAnsi="仿宋" w:eastAsia="仿宋" w:cs="仿宋"/>
          <w:u w:val="single"/>
        </w:rPr>
        <w:t>项目编号）</w:t>
      </w:r>
      <w:r>
        <w:rPr>
          <w:rFonts w:hint="eastAsia" w:ascii="仿宋" w:hAnsi="仿宋" w:eastAsia="仿宋" w:cs="仿宋"/>
          <w:spacing w:val="-6"/>
        </w:rPr>
        <w:t>的谈判邀请，我方代表</w:t>
      </w:r>
      <w:r>
        <w:rPr>
          <w:rFonts w:hint="eastAsia" w:ascii="仿宋" w:hAnsi="仿宋" w:eastAsia="仿宋" w:cs="仿宋"/>
          <w:u w:val="single"/>
        </w:rPr>
        <w:t>（</w:t>
      </w:r>
      <w:r>
        <w:rPr>
          <w:rFonts w:hint="eastAsia" w:ascii="仿宋" w:hAnsi="仿宋" w:eastAsia="仿宋" w:cs="仿宋"/>
          <w:spacing w:val="-3"/>
          <w:u w:val="single"/>
        </w:rPr>
        <w:t>姓名</w:t>
      </w:r>
      <w:r>
        <w:rPr>
          <w:rFonts w:hint="eastAsia" w:ascii="仿宋" w:hAnsi="仿宋" w:eastAsia="仿宋" w:cs="仿宋"/>
          <w:spacing w:val="-3"/>
          <w:u w:val="single"/>
          <w:lang w:eastAsia="zh-CN"/>
        </w:rPr>
        <w:t>，</w:t>
      </w:r>
      <w:r>
        <w:rPr>
          <w:rFonts w:hint="eastAsia" w:ascii="仿宋" w:hAnsi="仿宋" w:eastAsia="仿宋" w:cs="仿宋"/>
          <w:spacing w:val="-3"/>
          <w:u w:val="single"/>
          <w:lang w:val="en-US" w:eastAsia="zh-CN"/>
        </w:rPr>
        <w:t>职务</w:t>
      </w:r>
      <w:r>
        <w:rPr>
          <w:rFonts w:hint="eastAsia" w:ascii="仿宋" w:hAnsi="仿宋" w:eastAsia="仿宋" w:cs="仿宋"/>
          <w:spacing w:val="-3"/>
          <w:u w:val="single"/>
          <w:lang w:eastAsia="zh-CN"/>
        </w:rPr>
        <w:t>）</w:t>
      </w:r>
      <w:r>
        <w:rPr>
          <w:rFonts w:hint="eastAsia" w:ascii="仿宋" w:hAnsi="仿宋" w:eastAsia="仿宋" w:cs="仿宋"/>
          <w:spacing w:val="-5"/>
        </w:rPr>
        <w:t>经正式授权并代表</w:t>
      </w:r>
      <w:r>
        <w:rPr>
          <w:rFonts w:hint="eastAsia" w:ascii="仿宋" w:hAnsi="仿宋" w:eastAsia="仿宋" w:cs="仿宋"/>
          <w:u w:val="single"/>
        </w:rPr>
        <w:t>（</w:t>
      </w:r>
      <w:r>
        <w:rPr>
          <w:rFonts w:hint="eastAsia" w:ascii="仿宋" w:hAnsi="仿宋" w:eastAsia="仿宋" w:cs="仿宋"/>
          <w:spacing w:val="-3"/>
          <w:u w:val="single"/>
        </w:rPr>
        <w:t>响应供应商名称</w:t>
      </w:r>
      <w:r>
        <w:rPr>
          <w:rFonts w:hint="eastAsia" w:ascii="仿宋" w:hAnsi="仿宋" w:eastAsia="仿宋" w:cs="仿宋"/>
          <w:u w:val="single"/>
        </w:rPr>
        <w:t>）</w:t>
      </w:r>
      <w:r>
        <w:rPr>
          <w:rFonts w:hint="eastAsia" w:ascii="仿宋" w:hAnsi="仿宋" w:eastAsia="仿宋" w:cs="仿宋"/>
          <w:spacing w:val="-5"/>
        </w:rPr>
        <w:t>提</w:t>
      </w:r>
      <w:r>
        <w:rPr>
          <w:rFonts w:hint="eastAsia" w:ascii="仿宋" w:hAnsi="仿宋" w:eastAsia="仿宋" w:cs="仿宋"/>
          <w:spacing w:val="-5"/>
          <w:highlight w:val="none"/>
        </w:rPr>
        <w:t>交下述文件正本</w:t>
      </w:r>
      <w:r>
        <w:rPr>
          <w:rFonts w:hint="eastAsia" w:ascii="仿宋" w:hAnsi="仿宋" w:eastAsia="仿宋" w:cs="仿宋"/>
          <w:spacing w:val="-5"/>
          <w:highlight w:val="none"/>
          <w:u w:val="single"/>
          <w:lang w:val="en-US" w:eastAsia="zh-CN"/>
        </w:rPr>
        <w:t>壹</w:t>
      </w:r>
      <w:r>
        <w:rPr>
          <w:rFonts w:hint="eastAsia" w:ascii="仿宋" w:hAnsi="仿宋" w:eastAsia="仿宋" w:cs="仿宋"/>
          <w:spacing w:val="-5"/>
          <w:highlight w:val="none"/>
        </w:rPr>
        <w:t>份，副本</w:t>
      </w:r>
      <w:r>
        <w:rPr>
          <w:rFonts w:hint="eastAsia" w:ascii="仿宋" w:hAnsi="仿宋" w:eastAsia="仿宋" w:cs="仿宋"/>
          <w:spacing w:val="-5"/>
          <w:highlight w:val="none"/>
          <w:u w:val="single"/>
          <w:lang w:val="en-US" w:eastAsia="zh-CN"/>
        </w:rPr>
        <w:t>贰</w:t>
      </w:r>
      <w:r>
        <w:rPr>
          <w:rFonts w:hint="eastAsia" w:ascii="仿宋" w:hAnsi="仿宋" w:eastAsia="仿宋" w:cs="仿宋"/>
          <w:spacing w:val="-6"/>
          <w:highlight w:val="none"/>
        </w:rPr>
        <w:t>份</w:t>
      </w:r>
      <w:r>
        <w:rPr>
          <w:rFonts w:hint="eastAsia" w:ascii="仿宋" w:hAnsi="仿宋" w:eastAsia="仿宋" w:cs="仿宋"/>
          <w:spacing w:val="-6"/>
        </w:rPr>
        <w:t>。</w:t>
      </w:r>
    </w:p>
    <w:p>
      <w:pPr>
        <w:pStyle w:val="9"/>
        <w:ind w:left="738"/>
        <w:rPr>
          <w:rFonts w:hint="eastAsia" w:ascii="仿宋" w:hAnsi="仿宋" w:eastAsia="仿宋" w:cs="仿宋"/>
        </w:rPr>
      </w:pPr>
      <w:r>
        <w:rPr>
          <w:rFonts w:hint="eastAsia" w:ascii="仿宋" w:hAnsi="仿宋" w:eastAsia="仿宋" w:cs="仿宋"/>
        </w:rPr>
        <w:t>1、自查表；</w:t>
      </w:r>
    </w:p>
    <w:p>
      <w:pPr>
        <w:pStyle w:val="9"/>
        <w:spacing w:before="131"/>
        <w:ind w:left="738"/>
        <w:rPr>
          <w:rFonts w:hint="eastAsia" w:ascii="仿宋" w:hAnsi="仿宋" w:eastAsia="仿宋" w:cs="仿宋"/>
        </w:rPr>
      </w:pPr>
      <w:r>
        <w:rPr>
          <w:rFonts w:hint="eastAsia" w:ascii="仿宋" w:hAnsi="仿宋" w:eastAsia="仿宋" w:cs="仿宋"/>
        </w:rPr>
        <w:t>2、价格部分；</w:t>
      </w:r>
    </w:p>
    <w:p>
      <w:pPr>
        <w:pStyle w:val="9"/>
        <w:spacing w:before="142"/>
        <w:ind w:left="738"/>
        <w:rPr>
          <w:rFonts w:hint="eastAsia" w:ascii="仿宋" w:hAnsi="仿宋" w:eastAsia="仿宋" w:cs="仿宋"/>
        </w:rPr>
      </w:pPr>
      <w:r>
        <w:rPr>
          <w:rFonts w:hint="eastAsia" w:ascii="仿宋" w:hAnsi="仿宋" w:eastAsia="仿宋" w:cs="仿宋"/>
        </w:rPr>
        <w:t>3、资格性文件；</w:t>
      </w:r>
    </w:p>
    <w:p>
      <w:pPr>
        <w:pStyle w:val="9"/>
        <w:spacing w:before="141"/>
        <w:ind w:left="738"/>
        <w:rPr>
          <w:rFonts w:hint="eastAsia" w:ascii="仿宋" w:hAnsi="仿宋" w:eastAsia="仿宋" w:cs="仿宋"/>
        </w:rPr>
      </w:pPr>
      <w:r>
        <w:rPr>
          <w:rFonts w:hint="eastAsia" w:ascii="仿宋" w:hAnsi="仿宋" w:eastAsia="仿宋" w:cs="仿宋"/>
        </w:rPr>
        <w:t>4、商务部分；</w:t>
      </w:r>
    </w:p>
    <w:p>
      <w:pPr>
        <w:pStyle w:val="9"/>
        <w:spacing w:before="139"/>
        <w:ind w:left="318"/>
        <w:rPr>
          <w:rFonts w:hint="eastAsia" w:ascii="仿宋" w:hAnsi="仿宋" w:eastAsia="仿宋" w:cs="仿宋"/>
        </w:rPr>
      </w:pPr>
      <w:r>
        <w:rPr>
          <w:rFonts w:hint="eastAsia" w:ascii="仿宋" w:hAnsi="仿宋" w:eastAsia="仿宋" w:cs="仿宋"/>
        </w:rPr>
        <w:t>在此，我方声明如下：</w:t>
      </w:r>
    </w:p>
    <w:p>
      <w:pPr>
        <w:pStyle w:val="9"/>
        <w:spacing w:before="139"/>
        <w:ind w:left="738"/>
        <w:rPr>
          <w:rFonts w:hint="eastAsia" w:ascii="仿宋" w:hAnsi="仿宋" w:eastAsia="仿宋" w:cs="仿宋"/>
        </w:rPr>
      </w:pPr>
      <w:r>
        <w:rPr>
          <w:rFonts w:hint="eastAsia" w:ascii="仿宋" w:hAnsi="仿宋" w:eastAsia="仿宋" w:cs="仿宋"/>
        </w:rPr>
        <w:t>1、同意并接受谈判文件各项要求，遵守谈判文件中的各项规定，按谈判文件的要求提供报价。</w:t>
      </w:r>
    </w:p>
    <w:p>
      <w:pPr>
        <w:pStyle w:val="9"/>
        <w:spacing w:before="139"/>
        <w:ind w:left="738"/>
        <w:jc w:val="both"/>
        <w:rPr>
          <w:rFonts w:hint="eastAsia" w:ascii="仿宋" w:hAnsi="仿宋" w:eastAsia="仿宋" w:cs="仿宋"/>
        </w:rPr>
      </w:pPr>
      <w:r>
        <w:rPr>
          <w:rFonts w:hint="eastAsia" w:ascii="仿宋" w:hAnsi="仿宋" w:eastAsia="仿宋" w:cs="仿宋"/>
        </w:rPr>
        <w:t>2、</w:t>
      </w:r>
      <w:r>
        <w:rPr>
          <w:rFonts w:hint="eastAsia" w:ascii="仿宋" w:hAnsi="仿宋" w:eastAsia="仿宋" w:cs="仿宋"/>
          <w:highlight w:val="none"/>
        </w:rPr>
        <w:t>谈判有效期为递交响应文件之日起不少于</w:t>
      </w:r>
      <w:r>
        <w:rPr>
          <w:rFonts w:hint="eastAsia" w:ascii="仿宋" w:hAnsi="仿宋" w:eastAsia="仿宋" w:cs="仿宋"/>
          <w:highlight w:val="none"/>
          <w:u w:val="single"/>
          <w:lang w:val="en-US" w:eastAsia="zh-CN"/>
        </w:rPr>
        <w:t>9</w:t>
      </w:r>
      <w:r>
        <w:rPr>
          <w:rFonts w:hint="eastAsia" w:ascii="仿宋" w:hAnsi="仿宋" w:eastAsia="仿宋" w:cs="仿宋"/>
          <w:highlight w:val="none"/>
          <w:u w:val="single"/>
        </w:rPr>
        <w:t>0</w:t>
      </w:r>
      <w:r>
        <w:rPr>
          <w:rFonts w:hint="eastAsia" w:ascii="仿宋" w:hAnsi="仿宋" w:eastAsia="仿宋" w:cs="仿宋"/>
          <w:highlight w:val="none"/>
        </w:rPr>
        <w:t>天，</w:t>
      </w:r>
      <w:r>
        <w:rPr>
          <w:rFonts w:hint="eastAsia" w:ascii="仿宋" w:hAnsi="仿宋" w:eastAsia="仿宋" w:cs="仿宋"/>
        </w:rPr>
        <w:t>成交人谈判有效期延至合同终止之日。</w:t>
      </w:r>
    </w:p>
    <w:p>
      <w:pPr>
        <w:pStyle w:val="9"/>
        <w:spacing w:before="141" w:line="367" w:lineRule="auto"/>
        <w:ind w:left="318" w:right="432" w:firstLine="420"/>
        <w:jc w:val="both"/>
        <w:rPr>
          <w:rFonts w:hint="eastAsia" w:ascii="仿宋" w:hAnsi="仿宋" w:eastAsia="仿宋" w:cs="仿宋"/>
        </w:rPr>
      </w:pPr>
      <w:r>
        <w:rPr>
          <w:rFonts w:hint="eastAsia" w:ascii="仿宋" w:hAnsi="仿宋" w:eastAsia="仿宋" w:cs="仿宋"/>
          <w:spacing w:val="4"/>
          <w:w w:val="95"/>
        </w:rPr>
        <w:t>3</w:t>
      </w:r>
      <w:r>
        <w:rPr>
          <w:rFonts w:hint="eastAsia" w:ascii="仿宋" w:hAnsi="仿宋" w:eastAsia="仿宋" w:cs="仿宋"/>
          <w:spacing w:val="3"/>
          <w:w w:val="95"/>
        </w:rPr>
        <w:t>、</w:t>
      </w:r>
      <w:r>
        <w:rPr>
          <w:rFonts w:hint="eastAsia" w:ascii="仿宋" w:hAnsi="仿宋" w:eastAsia="仿宋" w:cs="仿宋"/>
        </w:rPr>
        <w:t>我方已经详细地阅读了谈判文件及其附件，包括澄清及参考文件（如果有的话）。我方已完全清晰理解谈判文件的要求，不存在任何含糊不清和误解之处，同意放弃对这些文件提出的异议和质</w:t>
      </w:r>
      <w:r>
        <w:rPr>
          <w:rFonts w:hint="eastAsia" w:ascii="仿宋" w:hAnsi="仿宋" w:eastAsia="仿宋" w:cs="仿宋"/>
          <w:spacing w:val="-4"/>
        </w:rPr>
        <w:t>疑的权利。</w:t>
      </w:r>
    </w:p>
    <w:p>
      <w:pPr>
        <w:pStyle w:val="9"/>
        <w:spacing w:line="268" w:lineRule="exact"/>
        <w:ind w:left="738"/>
        <w:rPr>
          <w:rFonts w:hint="eastAsia" w:ascii="仿宋" w:hAnsi="仿宋" w:eastAsia="仿宋" w:cs="仿宋"/>
        </w:rPr>
      </w:pPr>
      <w:r>
        <w:rPr>
          <w:rFonts w:hint="eastAsia" w:ascii="仿宋" w:hAnsi="仿宋" w:eastAsia="仿宋" w:cs="仿宋"/>
        </w:rPr>
        <w:t>4、我方已毫无保留地向贵方提供一切所需的证明材料。</w:t>
      </w:r>
    </w:p>
    <w:p>
      <w:pPr>
        <w:pStyle w:val="9"/>
        <w:spacing w:before="132" w:line="367" w:lineRule="auto"/>
        <w:ind w:left="318" w:right="568" w:firstLine="420"/>
        <w:rPr>
          <w:rFonts w:hint="eastAsia" w:ascii="仿宋" w:hAnsi="仿宋" w:eastAsia="仿宋" w:cs="仿宋"/>
        </w:rPr>
      </w:pPr>
      <w:r>
        <w:rPr>
          <w:rFonts w:hint="eastAsia" w:ascii="仿宋" w:hAnsi="仿宋" w:eastAsia="仿宋" w:cs="仿宋"/>
        </w:rPr>
        <w:t>5、我方承诺在本次谈判响应文件中提供的一切文件，无论是原件还是</w:t>
      </w:r>
      <w:r>
        <w:rPr>
          <w:rFonts w:hint="eastAsia" w:ascii="仿宋" w:hAnsi="仿宋" w:eastAsia="仿宋" w:cs="仿宋"/>
          <w:lang w:eastAsia="zh-CN"/>
        </w:rPr>
        <w:t>复印或打印件</w:t>
      </w:r>
      <w:r>
        <w:rPr>
          <w:rFonts w:hint="eastAsia" w:ascii="仿宋" w:hAnsi="仿宋" w:eastAsia="仿宋" w:cs="仿宋"/>
        </w:rPr>
        <w:t>均为真实和准确的，绝无任何虚假、伪造和夸大的成份，否则，愿承担相应的后果和法律责任。</w:t>
      </w:r>
    </w:p>
    <w:p>
      <w:pPr>
        <w:pStyle w:val="9"/>
        <w:tabs>
          <w:tab w:val="left" w:pos="843"/>
        </w:tabs>
        <w:spacing w:line="367" w:lineRule="auto"/>
        <w:ind w:left="318" w:right="610" w:firstLine="420"/>
        <w:rPr>
          <w:rFonts w:hint="eastAsia" w:ascii="仿宋" w:hAnsi="仿宋" w:eastAsia="仿宋" w:cs="仿宋"/>
        </w:rPr>
      </w:pPr>
      <w:r>
        <w:rPr>
          <w:rFonts w:hint="eastAsia" w:ascii="仿宋" w:hAnsi="仿宋" w:eastAsia="仿宋" w:cs="仿宋"/>
        </w:rPr>
        <w:t>6、我方完全服从和尊重评审委员会所作的评定结果，同时清楚理解到报价最低并非意味着必定获得成交资格。</w:t>
      </w:r>
    </w:p>
    <w:p>
      <w:pPr>
        <w:pStyle w:val="9"/>
        <w:keepNext w:val="0"/>
        <w:keepLines w:val="0"/>
        <w:pageBreakBefore w:val="0"/>
        <w:widowControl w:val="0"/>
        <w:tabs>
          <w:tab w:val="left" w:pos="4302"/>
        </w:tabs>
        <w:kinsoku/>
        <w:wordWrap/>
        <w:overflowPunct/>
        <w:topLinePunct w:val="0"/>
        <w:autoSpaceDE w:val="0"/>
        <w:autoSpaceDN w:val="0"/>
        <w:bidi w:val="0"/>
        <w:adjustRightInd/>
        <w:snapToGrid/>
        <w:spacing w:line="368" w:lineRule="auto"/>
        <w:ind w:left="374" w:leftChars="170" w:right="0" w:firstLine="431"/>
        <w:textAlignment w:val="auto"/>
        <w:rPr>
          <w:rFonts w:hint="eastAsia" w:ascii="仿宋" w:hAnsi="仿宋" w:eastAsia="仿宋" w:cs="仿宋"/>
          <w:w w:val="95"/>
        </w:rPr>
      </w:pPr>
      <w:r>
        <w:rPr>
          <w:rFonts w:hint="eastAsia" w:ascii="仿宋" w:hAnsi="仿宋" w:eastAsia="仿宋" w:cs="仿宋"/>
        </w:rPr>
        <w:t>7、我方同意按谈判文件规定向采购代理机构缴纳成交服务费。</w:t>
      </w:r>
    </w:p>
    <w:p>
      <w:pPr>
        <w:pStyle w:val="9"/>
        <w:keepNext w:val="0"/>
        <w:keepLines w:val="0"/>
        <w:pageBreakBefore w:val="0"/>
        <w:widowControl w:val="0"/>
        <w:tabs>
          <w:tab w:val="left" w:pos="4302"/>
        </w:tabs>
        <w:kinsoku/>
        <w:wordWrap/>
        <w:overflowPunct/>
        <w:topLinePunct w:val="0"/>
        <w:autoSpaceDE w:val="0"/>
        <w:autoSpaceDN w:val="0"/>
        <w:bidi w:val="0"/>
        <w:adjustRightInd/>
        <w:snapToGrid/>
        <w:spacing w:line="368" w:lineRule="auto"/>
        <w:ind w:right="0" w:firstLine="420" w:firstLineChars="200"/>
        <w:textAlignment w:val="auto"/>
        <w:rPr>
          <w:rFonts w:hint="eastAsia" w:ascii="仿宋" w:hAnsi="仿宋" w:eastAsia="仿宋" w:cs="仿宋"/>
        </w:rPr>
      </w:pPr>
      <w:r>
        <w:rPr>
          <w:rFonts w:hint="eastAsia" w:ascii="仿宋" w:hAnsi="仿宋" w:eastAsia="仿宋" w:cs="仿宋"/>
        </w:rPr>
        <w:t>响应供应商（签章）：</w:t>
      </w:r>
      <w:r>
        <w:rPr>
          <w:rFonts w:hint="eastAsia" w:ascii="仿宋" w:hAnsi="仿宋" w:eastAsia="仿宋" w:cs="仿宋"/>
          <w:w w:val="95"/>
          <w:u w:val="single"/>
        </w:rPr>
        <w:t xml:space="preserve"> </w:t>
      </w:r>
      <w:r>
        <w:rPr>
          <w:rFonts w:hint="eastAsia" w:ascii="仿宋" w:hAnsi="仿宋" w:eastAsia="仿宋" w:cs="仿宋"/>
          <w:u w:val="single"/>
        </w:rPr>
        <w:tab/>
      </w:r>
    </w:p>
    <w:p>
      <w:pPr>
        <w:pStyle w:val="9"/>
        <w:tabs>
          <w:tab w:val="left" w:pos="4302"/>
        </w:tabs>
        <w:spacing w:line="367" w:lineRule="auto"/>
        <w:ind w:left="418" w:leftChars="190" w:right="5523" w:firstLine="0" w:firstLineChars="0"/>
        <w:jc w:val="both"/>
        <w:rPr>
          <w:rFonts w:hint="eastAsia" w:ascii="仿宋" w:hAnsi="仿宋" w:eastAsia="仿宋" w:cs="仿宋"/>
        </w:rPr>
      </w:pPr>
      <w:r>
        <w:rPr>
          <w:rFonts w:hint="eastAsia" w:ascii="仿宋" w:hAnsi="仿宋" w:eastAsia="仿宋" w:cs="仿宋"/>
        </w:rPr>
        <w:t>地址：</w:t>
      </w:r>
      <w:r>
        <w:rPr>
          <w:rFonts w:hint="eastAsia" w:ascii="仿宋" w:hAnsi="仿宋" w:eastAsia="仿宋" w:cs="仿宋"/>
          <w:w w:val="95"/>
          <w:u w:val="single"/>
        </w:rPr>
        <w:tab/>
      </w:r>
      <w:r>
        <w:rPr>
          <w:rFonts w:hint="eastAsia" w:ascii="仿宋" w:hAnsi="仿宋" w:eastAsia="仿宋" w:cs="仿宋"/>
          <w:w w:val="95"/>
          <w:u w:val="single"/>
        </w:rPr>
        <w:t xml:space="preserve">                               </w:t>
      </w:r>
      <w:r>
        <w:rPr>
          <w:rFonts w:hint="eastAsia" w:ascii="仿宋" w:hAnsi="仿宋" w:eastAsia="仿宋" w:cs="仿宋"/>
        </w:rPr>
        <w:t>传真：</w:t>
      </w:r>
      <w:r>
        <w:rPr>
          <w:rFonts w:hint="eastAsia" w:ascii="仿宋" w:hAnsi="仿宋" w:eastAsia="仿宋" w:cs="仿宋"/>
          <w:w w:val="95"/>
          <w:u w:val="single"/>
        </w:rPr>
        <w:tab/>
      </w:r>
      <w:r>
        <w:rPr>
          <w:rFonts w:hint="eastAsia" w:ascii="仿宋" w:hAnsi="仿宋" w:eastAsia="仿宋" w:cs="仿宋"/>
          <w:w w:val="95"/>
          <w:u w:val="single"/>
        </w:rPr>
        <w:t xml:space="preserve">                                </w:t>
      </w:r>
      <w:r>
        <w:rPr>
          <w:rFonts w:hint="eastAsia" w:ascii="仿宋" w:hAnsi="仿宋" w:eastAsia="仿宋" w:cs="仿宋"/>
        </w:rPr>
        <w:t>电话：</w:t>
      </w:r>
      <w:r>
        <w:rPr>
          <w:rFonts w:hint="eastAsia" w:ascii="仿宋" w:hAnsi="仿宋" w:eastAsia="仿宋" w:cs="仿宋"/>
          <w:w w:val="95"/>
          <w:u w:val="single"/>
        </w:rPr>
        <w:tab/>
      </w:r>
      <w:r>
        <w:rPr>
          <w:rFonts w:hint="eastAsia" w:ascii="仿宋" w:hAnsi="仿宋" w:eastAsia="仿宋" w:cs="仿宋"/>
          <w:w w:val="95"/>
          <w:u w:val="single"/>
        </w:rPr>
        <w:t xml:space="preserve">                                </w:t>
      </w:r>
    </w:p>
    <w:p>
      <w:pPr>
        <w:pStyle w:val="9"/>
        <w:keepNext w:val="0"/>
        <w:keepLines w:val="0"/>
        <w:pageBreakBefore w:val="0"/>
        <w:widowControl w:val="0"/>
        <w:tabs>
          <w:tab w:val="left" w:pos="4267"/>
          <w:tab w:val="left" w:pos="5188"/>
        </w:tabs>
        <w:kinsoku/>
        <w:wordWrap/>
        <w:overflowPunct/>
        <w:topLinePunct w:val="0"/>
        <w:autoSpaceDE w:val="0"/>
        <w:autoSpaceDN w:val="0"/>
        <w:bidi w:val="0"/>
        <w:adjustRightInd/>
        <w:snapToGrid/>
        <w:spacing w:line="368" w:lineRule="auto"/>
        <w:ind w:left="628" w:leftChars="190" w:right="0" w:hanging="210" w:hangingChars="100"/>
        <w:textAlignment w:val="auto"/>
        <w:rPr>
          <w:rFonts w:hint="eastAsia" w:ascii="仿宋" w:hAnsi="仿宋" w:eastAsia="仿宋" w:cs="仿宋"/>
          <w:w w:val="95"/>
          <w:u w:val="single"/>
          <w:lang w:val="en-US" w:eastAsia="zh-CN"/>
        </w:rPr>
      </w:pPr>
      <w:r>
        <w:rPr>
          <w:rFonts w:hint="eastAsia" w:ascii="仿宋" w:hAnsi="仿宋" w:eastAsia="仿宋" w:cs="仿宋"/>
        </w:rPr>
        <w:t>响应供应商（法定代表人授权代表）代表签字</w:t>
      </w:r>
      <w:r>
        <w:rPr>
          <w:rFonts w:hint="eastAsia" w:ascii="仿宋" w:hAnsi="仿宋" w:eastAsia="仿宋" w:cs="仿宋"/>
          <w:lang w:val="en-US" w:eastAsia="zh-CN"/>
        </w:rPr>
        <w:t>或盖章</w:t>
      </w:r>
      <w:r>
        <w:rPr>
          <w:rFonts w:hint="eastAsia" w:ascii="仿宋" w:hAnsi="仿宋" w:eastAsia="仿宋" w:cs="仿宋"/>
          <w:w w:val="95"/>
        </w:rPr>
        <w:t>：</w:t>
      </w:r>
      <w:r>
        <w:rPr>
          <w:rFonts w:hint="eastAsia" w:ascii="仿宋" w:hAnsi="仿宋" w:eastAsia="仿宋" w:cs="仿宋"/>
          <w:w w:val="95"/>
          <w:u w:val="single"/>
          <w:lang w:val="en-US" w:eastAsia="zh-CN"/>
        </w:rPr>
        <w:t xml:space="preserve">                   </w:t>
      </w:r>
    </w:p>
    <w:p>
      <w:pPr>
        <w:pStyle w:val="9"/>
        <w:keepNext w:val="0"/>
        <w:keepLines w:val="0"/>
        <w:pageBreakBefore w:val="0"/>
        <w:widowControl w:val="0"/>
        <w:tabs>
          <w:tab w:val="left" w:pos="4267"/>
          <w:tab w:val="left" w:pos="5188"/>
        </w:tabs>
        <w:kinsoku/>
        <w:wordWrap/>
        <w:overflowPunct/>
        <w:topLinePunct w:val="0"/>
        <w:autoSpaceDE w:val="0"/>
        <w:autoSpaceDN w:val="0"/>
        <w:bidi w:val="0"/>
        <w:adjustRightInd/>
        <w:snapToGrid/>
        <w:spacing w:line="368" w:lineRule="auto"/>
        <w:ind w:left="628" w:leftChars="190" w:right="0" w:hanging="210" w:hangingChars="100"/>
        <w:textAlignment w:val="auto"/>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ab/>
      </w:r>
    </w:p>
    <w:p>
      <w:pPr>
        <w:spacing w:after="0" w:line="367"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numPr>
          <w:ilvl w:val="1"/>
          <w:numId w:val="32"/>
        </w:numPr>
        <w:tabs>
          <w:tab w:val="left" w:pos="880"/>
        </w:tabs>
        <w:spacing w:before="62" w:after="0" w:line="240" w:lineRule="auto"/>
        <w:ind w:left="880" w:right="0" w:hanging="565"/>
        <w:jc w:val="left"/>
        <w:rPr>
          <w:rFonts w:hint="eastAsia" w:ascii="仿宋" w:hAnsi="仿宋" w:eastAsia="仿宋" w:cs="仿宋"/>
        </w:rPr>
      </w:pPr>
      <w:bookmarkStart w:id="77" w:name="3.2 法定代表人/负责人资格证明书及授权委托书"/>
      <w:bookmarkEnd w:id="77"/>
      <w:bookmarkStart w:id="78" w:name="3.2 法定代表人/负责人资格证明书及授权委托书"/>
      <w:bookmarkEnd w:id="78"/>
      <w:r>
        <w:rPr>
          <w:rFonts w:hint="eastAsia" w:ascii="仿宋" w:hAnsi="仿宋" w:eastAsia="仿宋" w:cs="仿宋"/>
        </w:rPr>
        <w:t>法定代表人/负责人资格证明书及授权委托书</w:t>
      </w:r>
    </w:p>
    <w:p>
      <w:pPr>
        <w:pStyle w:val="9"/>
        <w:spacing w:before="10"/>
        <w:rPr>
          <w:rFonts w:hint="eastAsia" w:ascii="仿宋" w:hAnsi="仿宋" w:eastAsia="仿宋" w:cs="仿宋"/>
          <w:b/>
          <w:sz w:val="41"/>
        </w:rPr>
      </w:pPr>
    </w:p>
    <w:p>
      <w:pPr>
        <w:pStyle w:val="6"/>
        <w:numPr>
          <w:ilvl w:val="0"/>
          <w:numId w:val="33"/>
        </w:numPr>
        <w:tabs>
          <w:tab w:val="left" w:pos="3536"/>
          <w:tab w:val="left" w:pos="3537"/>
        </w:tabs>
        <w:spacing w:before="0" w:after="0" w:line="240" w:lineRule="auto"/>
        <w:ind w:left="3536" w:right="0" w:hanging="3437"/>
        <w:jc w:val="left"/>
        <w:rPr>
          <w:rFonts w:hint="eastAsia" w:ascii="仿宋" w:hAnsi="仿宋" w:eastAsia="仿宋" w:cs="仿宋"/>
        </w:rPr>
      </w:pPr>
      <w:bookmarkStart w:id="79" w:name="（1）法定代表人/负责人资格证明书"/>
      <w:bookmarkEnd w:id="79"/>
      <w:bookmarkStart w:id="80" w:name="（1）法定代表人/负责人资格证明书"/>
      <w:bookmarkEnd w:id="80"/>
      <w:r>
        <w:rPr>
          <w:rFonts w:hint="eastAsia" w:ascii="仿宋" w:hAnsi="仿宋" w:eastAsia="仿宋" w:cs="仿宋"/>
          <w:spacing w:val="-1"/>
        </w:rPr>
        <w:t>法定代表人</w:t>
      </w:r>
      <w:r>
        <w:rPr>
          <w:rFonts w:hint="eastAsia" w:ascii="仿宋" w:hAnsi="仿宋" w:eastAsia="仿宋" w:cs="仿宋"/>
        </w:rPr>
        <w:t>/负责人资格证明书</w:t>
      </w:r>
    </w:p>
    <w:p>
      <w:pPr>
        <w:pStyle w:val="9"/>
        <w:rPr>
          <w:rFonts w:hint="eastAsia" w:ascii="仿宋" w:hAnsi="仿宋" w:eastAsia="仿宋" w:cs="仿宋"/>
          <w:b/>
          <w:sz w:val="24"/>
        </w:rPr>
      </w:pPr>
    </w:p>
    <w:p>
      <w:pPr>
        <w:pStyle w:val="8"/>
        <w:spacing w:before="190"/>
        <w:rPr>
          <w:rFonts w:hint="eastAsia" w:ascii="仿宋" w:hAnsi="仿宋" w:eastAsia="仿宋" w:cs="仿宋"/>
          <w:lang w:val="en-US" w:eastAsia="zh-CN"/>
        </w:rPr>
      </w:pPr>
      <w:bookmarkStart w:id="81" w:name="致：云浮鼎建项目管理咨询有限公司"/>
      <w:bookmarkEnd w:id="81"/>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9"/>
        <w:spacing w:before="6"/>
        <w:rPr>
          <w:rFonts w:hint="eastAsia" w:ascii="仿宋" w:hAnsi="仿宋" w:eastAsia="仿宋" w:cs="仿宋"/>
          <w:b/>
          <w:sz w:val="20"/>
        </w:rPr>
      </w:pPr>
    </w:p>
    <w:p>
      <w:pPr>
        <w:pStyle w:val="9"/>
        <w:keepNext w:val="0"/>
        <w:keepLines w:val="0"/>
        <w:pageBreakBefore w:val="0"/>
        <w:widowControl w:val="0"/>
        <w:tabs>
          <w:tab w:val="left" w:pos="2331"/>
          <w:tab w:val="left" w:pos="4535"/>
          <w:tab w:val="left" w:pos="6690"/>
          <w:tab w:val="left" w:pos="7215"/>
        </w:tabs>
        <w:kinsoku/>
        <w:wordWrap/>
        <w:overflowPunct/>
        <w:topLinePunct w:val="0"/>
        <w:autoSpaceDE w:val="0"/>
        <w:autoSpaceDN w:val="0"/>
        <w:bidi w:val="0"/>
        <w:adjustRightInd/>
        <w:snapToGrid/>
        <w:spacing w:before="76" w:line="490" w:lineRule="auto"/>
        <w:ind w:left="0" w:right="0" w:firstLine="522"/>
        <w:textAlignment w:val="auto"/>
        <w:rPr>
          <w:rFonts w:hint="eastAsia" w:ascii="仿宋" w:hAnsi="仿宋" w:eastAsia="仿宋" w:cs="仿宋"/>
        </w:rPr>
      </w:pPr>
      <w:r>
        <w:rPr>
          <w:rFonts w:hint="eastAsia" w:ascii="仿宋" w:hAnsi="仿宋" w:eastAsia="仿宋" w:cs="仿宋"/>
          <w:w w:val="99"/>
          <w:u w:val="single"/>
        </w:rPr>
        <w:t xml:space="preserve"> </w:t>
      </w:r>
      <w:r>
        <w:rPr>
          <w:rFonts w:hint="eastAsia" w:ascii="仿宋" w:hAnsi="仿宋" w:eastAsia="仿宋" w:cs="仿宋"/>
          <w:u w:val="single"/>
        </w:rPr>
        <w:tab/>
      </w:r>
      <w:r>
        <w:rPr>
          <w:rFonts w:hint="eastAsia" w:ascii="仿宋" w:hAnsi="仿宋" w:eastAsia="仿宋" w:cs="仿宋"/>
        </w:rPr>
        <w:t>同志，现任我单位</w:t>
      </w:r>
      <w:r>
        <w:rPr>
          <w:rFonts w:hint="eastAsia" w:ascii="仿宋" w:hAnsi="仿宋" w:eastAsia="仿宋" w:cs="仿宋"/>
          <w:u w:val="single"/>
        </w:rPr>
        <w:tab/>
      </w:r>
      <w:r>
        <w:rPr>
          <w:rFonts w:hint="eastAsia" w:ascii="仿宋" w:hAnsi="仿宋" w:eastAsia="仿宋" w:cs="仿宋"/>
        </w:rPr>
        <w:t>职务</w:t>
      </w:r>
      <w:r>
        <w:rPr>
          <w:rFonts w:hint="eastAsia" w:ascii="仿宋" w:hAnsi="仿宋" w:eastAsia="仿宋" w:cs="仿宋"/>
          <w:w w:val="95"/>
        </w:rPr>
        <w:t>，</w:t>
      </w:r>
      <w:r>
        <w:rPr>
          <w:rFonts w:hint="eastAsia" w:ascii="仿宋" w:hAnsi="仿宋" w:eastAsia="仿宋" w:cs="仿宋"/>
        </w:rPr>
        <w:t>为法定代表人，特此证明。有效日期与本公司谈判文件中标注的谈判有效期相同。</w:t>
      </w:r>
    </w:p>
    <w:p>
      <w:pPr>
        <w:pStyle w:val="9"/>
        <w:keepNext w:val="0"/>
        <w:keepLines w:val="0"/>
        <w:pageBreakBefore w:val="0"/>
        <w:widowControl w:val="0"/>
        <w:tabs>
          <w:tab w:val="left" w:pos="2331"/>
          <w:tab w:val="left" w:pos="4535"/>
          <w:tab w:val="left" w:pos="6690"/>
          <w:tab w:val="left" w:pos="7215"/>
        </w:tabs>
        <w:kinsoku/>
        <w:wordWrap/>
        <w:overflowPunct/>
        <w:topLinePunct w:val="0"/>
        <w:autoSpaceDE w:val="0"/>
        <w:autoSpaceDN w:val="0"/>
        <w:bidi w:val="0"/>
        <w:adjustRightInd/>
        <w:snapToGrid/>
        <w:spacing w:before="76" w:line="490" w:lineRule="auto"/>
        <w:ind w:left="0" w:right="0" w:firstLine="522"/>
        <w:textAlignment w:val="auto"/>
        <w:rPr>
          <w:rFonts w:hint="eastAsia" w:ascii="仿宋" w:hAnsi="仿宋" w:eastAsia="仿宋" w:cs="仿宋"/>
        </w:rPr>
      </w:pPr>
      <w:r>
        <w:rPr>
          <w:rFonts w:hint="eastAsia" w:ascii="仿宋" w:hAnsi="仿宋" w:eastAsia="仿宋" w:cs="仿宋"/>
        </w:rPr>
        <w:t>签发日期：</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lang w:val="en-US" w:eastAsia="zh-CN"/>
        </w:rPr>
        <w:t xml:space="preserve">     </w:t>
      </w:r>
      <w:r>
        <w:rPr>
          <w:rFonts w:hint="eastAsia" w:ascii="仿宋" w:hAnsi="仿宋" w:eastAsia="仿宋" w:cs="仿宋"/>
        </w:rPr>
        <w:t>日</w:t>
      </w:r>
    </w:p>
    <w:p>
      <w:pPr>
        <w:pStyle w:val="9"/>
        <w:keepNext w:val="0"/>
        <w:keepLines w:val="0"/>
        <w:pageBreakBefore w:val="0"/>
        <w:widowControl w:val="0"/>
        <w:tabs>
          <w:tab w:val="left" w:pos="2331"/>
          <w:tab w:val="left" w:pos="4535"/>
          <w:tab w:val="left" w:pos="6690"/>
          <w:tab w:val="left" w:pos="7215"/>
        </w:tabs>
        <w:kinsoku/>
        <w:wordWrap/>
        <w:overflowPunct/>
        <w:topLinePunct w:val="0"/>
        <w:autoSpaceDE w:val="0"/>
        <w:autoSpaceDN w:val="0"/>
        <w:bidi w:val="0"/>
        <w:adjustRightInd/>
        <w:snapToGrid/>
        <w:spacing w:before="76" w:line="490" w:lineRule="auto"/>
        <w:ind w:left="0" w:right="0" w:firstLine="522"/>
        <w:textAlignment w:val="auto"/>
        <w:rPr>
          <w:rFonts w:hint="eastAsia" w:ascii="仿宋" w:hAnsi="仿宋" w:eastAsia="仿宋" w:cs="仿宋"/>
        </w:rPr>
      </w:pPr>
      <w:r>
        <w:rPr>
          <w:rFonts w:hint="eastAsia" w:ascii="仿宋" w:hAnsi="仿宋" w:eastAsia="仿宋" w:cs="仿宋"/>
        </w:rPr>
        <w:t>附：</w:t>
      </w:r>
    </w:p>
    <w:p>
      <w:pPr>
        <w:pStyle w:val="9"/>
        <w:keepNext w:val="0"/>
        <w:keepLines w:val="0"/>
        <w:pageBreakBefore w:val="0"/>
        <w:widowControl w:val="0"/>
        <w:kinsoku/>
        <w:wordWrap/>
        <w:overflowPunct/>
        <w:topLinePunct w:val="0"/>
        <w:autoSpaceDE w:val="0"/>
        <w:autoSpaceDN w:val="0"/>
        <w:bidi w:val="0"/>
        <w:adjustRightInd/>
        <w:snapToGrid/>
        <w:spacing w:before="7" w:line="492" w:lineRule="auto"/>
        <w:ind w:left="0" w:right="0"/>
        <w:textAlignment w:val="auto"/>
        <w:rPr>
          <w:rFonts w:hint="eastAsia" w:ascii="仿宋" w:hAnsi="仿宋" w:eastAsia="仿宋" w:cs="仿宋"/>
          <w:u w:val="single"/>
          <w:lang w:val="en-US" w:eastAsia="zh-CN"/>
        </w:rPr>
      </w:pPr>
      <w:r>
        <w:rPr>
          <w:rFonts w:hint="eastAsia" w:ascii="仿宋" w:hAnsi="仿宋" w:eastAsia="仿宋" w:cs="仿宋"/>
        </w:rPr>
        <w:t>营业执照（注册号）：</w:t>
      </w:r>
      <w:r>
        <w:rPr>
          <w:rFonts w:hint="eastAsia" w:ascii="仿宋" w:hAnsi="仿宋" w:eastAsia="仿宋" w:cs="仿宋"/>
          <w:u w:val="single"/>
          <w:lang w:val="en-US" w:eastAsia="zh-CN"/>
        </w:rPr>
        <w:t xml:space="preserve">                 </w:t>
      </w:r>
    </w:p>
    <w:p>
      <w:pPr>
        <w:pStyle w:val="9"/>
        <w:keepNext w:val="0"/>
        <w:keepLines w:val="0"/>
        <w:pageBreakBefore w:val="0"/>
        <w:widowControl w:val="0"/>
        <w:kinsoku/>
        <w:wordWrap/>
        <w:overflowPunct/>
        <w:topLinePunct w:val="0"/>
        <w:autoSpaceDE w:val="0"/>
        <w:autoSpaceDN w:val="0"/>
        <w:bidi w:val="0"/>
        <w:adjustRightInd/>
        <w:snapToGrid/>
        <w:spacing w:before="7" w:line="492" w:lineRule="auto"/>
        <w:ind w:left="0" w:right="0"/>
        <w:textAlignment w:val="auto"/>
        <w:rPr>
          <w:rFonts w:hint="eastAsia" w:ascii="仿宋" w:hAnsi="仿宋" w:eastAsia="仿宋" w:cs="仿宋"/>
        </w:rPr>
      </w:pPr>
      <w:r>
        <w:rPr>
          <w:rFonts w:hint="eastAsia" w:ascii="仿宋" w:hAnsi="仿宋" w:eastAsia="仿宋" w:cs="仿宋"/>
        </w:rPr>
        <w:t>经济性质：</w:t>
      </w:r>
      <w:r>
        <w:rPr>
          <w:rFonts w:hint="eastAsia" w:ascii="仿宋" w:hAnsi="仿宋" w:eastAsia="仿宋" w:cs="仿宋"/>
          <w:u w:val="single"/>
          <w:lang w:val="en-US" w:eastAsia="zh-CN"/>
        </w:rPr>
        <w:t xml:space="preserve">                 </w:t>
      </w:r>
    </w:p>
    <w:p>
      <w:pPr>
        <w:pStyle w:val="9"/>
        <w:spacing w:before="1" w:line="422" w:lineRule="auto"/>
        <w:ind w:left="1158" w:right="1848" w:hanging="634"/>
        <w:rPr>
          <w:rFonts w:hint="eastAsia" w:ascii="仿宋" w:hAnsi="仿宋" w:eastAsia="仿宋" w:cs="仿宋"/>
        </w:rPr>
      </w:pPr>
      <w:r>
        <w:rPr>
          <w:rFonts w:hint="eastAsia" w:ascii="仿宋" w:hAnsi="仿宋" w:eastAsia="仿宋" w:cs="仿宋"/>
        </w:rPr>
        <w:t>说明：1、法定代表人为企业事业单位、国家机关、社会团体的主要行政负责人。2、内容必须填写真实、清楚、涂改无效，不得转让、买卖。</w:t>
      </w:r>
    </w:p>
    <w:p>
      <w:pPr>
        <w:pStyle w:val="9"/>
        <w:spacing w:before="3"/>
        <w:ind w:left="1158"/>
        <w:rPr>
          <w:rFonts w:hint="eastAsia" w:ascii="仿宋" w:hAnsi="仿宋" w:eastAsia="仿宋" w:cs="仿宋"/>
        </w:rPr>
      </w:pPr>
      <w:r>
        <w:rPr>
          <w:rFonts w:hint="eastAsia" w:ascii="仿宋" w:hAnsi="仿宋" w:eastAsia="仿宋" w:cs="仿宋"/>
        </w:rPr>
        <w:t>3、将此证明书提交对方作为合同附件。</w:t>
      </w:r>
    </w:p>
    <w:p>
      <w:pPr>
        <w:pStyle w:val="9"/>
        <w:spacing w:before="4"/>
        <w:rPr>
          <w:rFonts w:hint="eastAsia" w:ascii="仿宋" w:hAnsi="仿宋" w:eastAsia="仿宋" w:cs="仿宋"/>
          <w:sz w:val="15"/>
        </w:rPr>
      </w:pPr>
    </w:p>
    <w:p>
      <w:pPr>
        <w:pStyle w:val="8"/>
        <w:ind w:left="1158"/>
        <w:rPr>
          <w:rFonts w:hint="eastAsia" w:ascii="仿宋" w:hAnsi="仿宋" w:eastAsia="仿宋" w:cs="仿宋"/>
        </w:rPr>
      </w:pPr>
      <w:bookmarkStart w:id="82" w:name="4、报名本项目时提供的法定代表人/负责人资格证明书以此版本为准。"/>
      <w:bookmarkEnd w:id="82"/>
      <w:r>
        <w:rPr>
          <w:rFonts w:hint="eastAsia" w:ascii="仿宋" w:hAnsi="仿宋" w:eastAsia="仿宋" w:cs="仿宋"/>
        </w:rPr>
        <w:t>4、报名本项目时提供的法定代表人/负责人资格证明书以此版本为准。</w:t>
      </w:r>
    </w:p>
    <w:p>
      <w:pPr>
        <w:spacing w:before="161"/>
        <w:ind w:left="527" w:right="0" w:firstLine="0"/>
        <w:jc w:val="left"/>
        <w:rPr>
          <w:rFonts w:hint="eastAsia" w:ascii="仿宋" w:hAnsi="仿宋" w:eastAsia="仿宋" w:cs="仿宋"/>
          <w:b/>
          <w:sz w:val="21"/>
        </w:rPr>
      </w:pPr>
      <w:r>
        <w:rPr>
          <w:rFonts w:hint="eastAsia" w:ascii="仿宋" w:hAnsi="仿宋" w:eastAsia="仿宋" w:cs="仿宋"/>
          <w:b/>
          <w:sz w:val="21"/>
        </w:rPr>
        <w:t>（为避免废标，请</w:t>
      </w:r>
      <w:r>
        <w:rPr>
          <w:rFonts w:hint="eastAsia" w:ascii="仿宋" w:hAnsi="仿宋" w:eastAsia="仿宋" w:cs="仿宋"/>
          <w:b/>
          <w:sz w:val="21"/>
          <w:lang w:eastAsia="zh-CN"/>
        </w:rPr>
        <w:t>响应供应商</w:t>
      </w:r>
      <w:r>
        <w:rPr>
          <w:rFonts w:hint="eastAsia" w:ascii="仿宋" w:hAnsi="仿宋" w:eastAsia="仿宋" w:cs="仿宋"/>
          <w:b/>
          <w:sz w:val="21"/>
        </w:rPr>
        <w:t>务必提供本附件）</w:t>
      </w:r>
    </w:p>
    <w:p>
      <w:pPr>
        <w:pStyle w:val="9"/>
        <w:spacing w:before="12"/>
        <w:rPr>
          <w:rFonts w:hint="eastAsia" w:ascii="仿宋" w:hAnsi="仿宋" w:eastAsia="仿宋" w:cs="仿宋"/>
          <w:b/>
          <w:sz w:val="18"/>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0" w:hRule="atLeast"/>
          <w:jc w:val="center"/>
        </w:trPr>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法定代表人身份证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（正面）</w:t>
            </w:r>
          </w:p>
        </w:tc>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法定代表人身份证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（反面）</w:t>
            </w:r>
          </w:p>
        </w:tc>
      </w:tr>
    </w:tbl>
    <w:p>
      <w:pPr>
        <w:pStyle w:val="9"/>
        <w:spacing w:before="130" w:line="590" w:lineRule="auto"/>
        <w:ind w:left="5130" w:right="1930"/>
        <w:rPr>
          <w:rFonts w:hint="eastAsia" w:ascii="仿宋" w:hAnsi="仿宋" w:eastAsia="仿宋" w:cs="仿宋"/>
        </w:rPr>
      </w:pPr>
      <w:r>
        <w:rPr>
          <w:rFonts w:hint="eastAsia" w:ascii="仿宋" w:hAnsi="仿宋" w:eastAsia="仿宋" w:cs="仿宋"/>
        </w:rPr>
        <w:t>响应供应商名称：（盖章）：法人代表：（签字</w:t>
      </w:r>
      <w:r>
        <w:rPr>
          <w:rFonts w:hint="eastAsia" w:ascii="仿宋" w:hAnsi="仿宋" w:eastAsia="仿宋" w:cs="仿宋"/>
          <w:lang w:val="en-US" w:eastAsia="zh-CN"/>
        </w:rPr>
        <w:t>或盖章</w:t>
      </w:r>
      <w:r>
        <w:rPr>
          <w:rFonts w:hint="eastAsia" w:ascii="仿宋" w:hAnsi="仿宋" w:eastAsia="仿宋" w:cs="仿宋"/>
        </w:rPr>
        <w:t>）</w:t>
      </w:r>
    </w:p>
    <w:p>
      <w:pPr>
        <w:pStyle w:val="9"/>
        <w:spacing w:line="559" w:lineRule="auto"/>
        <w:ind w:left="5140" w:right="4059" w:hanging="10"/>
        <w:rPr>
          <w:rFonts w:hint="eastAsia" w:ascii="仿宋" w:hAnsi="仿宋" w:eastAsia="仿宋" w:cs="仿宋"/>
        </w:rPr>
      </w:pPr>
      <w:r>
        <w:rPr>
          <w:rFonts w:hint="eastAsia" w:ascii="仿宋" w:hAnsi="仿宋" w:eastAsia="仿宋" w:cs="仿宋"/>
        </w:rPr>
        <w:t>地址：</w:t>
      </w:r>
      <w:bookmarkStart w:id="83" w:name="日期："/>
      <w:bookmarkEnd w:id="83"/>
      <w:r>
        <w:rPr>
          <w:rFonts w:hint="eastAsia" w:ascii="仿宋" w:hAnsi="仿宋" w:eastAsia="仿宋" w:cs="仿宋"/>
        </w:rPr>
        <w:t>日期：</w:t>
      </w:r>
    </w:p>
    <w:p>
      <w:pPr>
        <w:pBdr>
          <w:top w:val="none" w:color="auto" w:sz="0" w:space="0"/>
          <w:left w:val="none" w:color="auto" w:sz="0" w:space="0"/>
          <w:bottom w:val="none" w:color="auto" w:sz="0" w:space="0"/>
          <w:right w:val="none" w:color="auto" w:sz="0" w:space="0"/>
          <w:between w:val="none" w:color="auto" w:sz="0" w:space="0"/>
        </w:pBdr>
        <w:spacing w:after="0" w:line="559"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numPr>
          <w:ilvl w:val="0"/>
          <w:numId w:val="33"/>
        </w:numPr>
        <w:tabs>
          <w:tab w:val="left" w:pos="3536"/>
          <w:tab w:val="left" w:pos="3537"/>
        </w:tabs>
        <w:spacing w:before="66" w:after="0" w:line="240" w:lineRule="auto"/>
        <w:ind w:left="3536" w:right="0" w:hanging="3437"/>
        <w:jc w:val="left"/>
        <w:rPr>
          <w:rFonts w:hint="eastAsia" w:ascii="仿宋" w:hAnsi="仿宋" w:eastAsia="仿宋" w:cs="仿宋"/>
        </w:rPr>
      </w:pPr>
      <w:r>
        <w:rPr>
          <w:rFonts w:hint="eastAsia" w:ascii="仿宋" w:hAnsi="仿宋" w:eastAsia="仿宋" w:cs="仿宋"/>
          <w:spacing w:val="-1"/>
        </w:rPr>
        <w:t>法定代表人</w:t>
      </w:r>
      <w:r>
        <w:rPr>
          <w:rFonts w:hint="eastAsia" w:ascii="仿宋" w:hAnsi="仿宋" w:eastAsia="仿宋" w:cs="仿宋"/>
        </w:rPr>
        <w:t>/负责人授权委托书</w:t>
      </w:r>
    </w:p>
    <w:p>
      <w:pPr>
        <w:pStyle w:val="9"/>
        <w:rPr>
          <w:rFonts w:hint="eastAsia" w:ascii="仿宋" w:hAnsi="仿宋" w:eastAsia="仿宋" w:cs="仿宋"/>
          <w:b/>
          <w:sz w:val="24"/>
        </w:rPr>
      </w:pPr>
    </w:p>
    <w:p>
      <w:pPr>
        <w:pStyle w:val="8"/>
        <w:spacing w:before="190"/>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9"/>
        <w:spacing w:before="3"/>
        <w:rPr>
          <w:rFonts w:hint="eastAsia" w:ascii="仿宋" w:hAnsi="仿宋" w:eastAsia="仿宋" w:cs="仿宋"/>
          <w:b/>
          <w:sz w:val="20"/>
        </w:rPr>
      </w:pPr>
    </w:p>
    <w:p>
      <w:pPr>
        <w:pStyle w:val="9"/>
        <w:spacing w:line="369" w:lineRule="auto"/>
        <w:ind w:left="599" w:right="831" w:firstLine="420"/>
        <w:rPr>
          <w:rFonts w:hint="eastAsia" w:ascii="仿宋" w:hAnsi="仿宋" w:eastAsia="仿宋" w:cs="仿宋"/>
        </w:rPr>
      </w:pPr>
      <w:r>
        <w:rPr>
          <w:rFonts w:hint="eastAsia" w:ascii="仿宋" w:hAnsi="仿宋" w:eastAsia="仿宋" w:cs="仿宋"/>
        </w:rPr>
        <w:t>本授权委托书声明：注册于</w:t>
      </w:r>
      <w:r>
        <w:rPr>
          <w:rFonts w:hint="eastAsia" w:ascii="仿宋" w:hAnsi="仿宋" w:eastAsia="仿宋" w:cs="仿宋"/>
          <w:u w:val="single"/>
        </w:rPr>
        <w:t>（公司地址）</w:t>
      </w:r>
      <w:r>
        <w:rPr>
          <w:rFonts w:hint="eastAsia" w:ascii="仿宋" w:hAnsi="仿宋" w:eastAsia="仿宋" w:cs="仿宋"/>
        </w:rPr>
        <w:t>的</w:t>
      </w:r>
      <w:r>
        <w:rPr>
          <w:rFonts w:hint="eastAsia" w:ascii="仿宋" w:hAnsi="仿宋" w:eastAsia="仿宋" w:cs="仿宋"/>
          <w:u w:val="single"/>
        </w:rPr>
        <w:t>（公司名称）</w:t>
      </w:r>
      <w:r>
        <w:rPr>
          <w:rFonts w:hint="eastAsia" w:ascii="仿宋" w:hAnsi="仿宋" w:eastAsia="仿宋" w:cs="仿宋"/>
        </w:rPr>
        <w:t>在下面签名的（</w:t>
      </w:r>
      <w:r>
        <w:rPr>
          <w:rFonts w:hint="eastAsia" w:ascii="仿宋" w:hAnsi="仿宋" w:eastAsia="仿宋" w:cs="仿宋"/>
          <w:u w:val="single"/>
        </w:rPr>
        <w:t>法定代表人，职务</w:t>
      </w:r>
      <w:r>
        <w:rPr>
          <w:rFonts w:hint="eastAsia" w:ascii="仿宋" w:hAnsi="仿宋" w:eastAsia="仿宋" w:cs="仿宋"/>
          <w:spacing w:val="-15"/>
          <w:u w:val="single"/>
        </w:rPr>
        <w:t>）</w:t>
      </w:r>
      <w:r>
        <w:rPr>
          <w:rFonts w:hint="eastAsia" w:ascii="仿宋" w:hAnsi="仿宋" w:eastAsia="仿宋" w:cs="仿宋"/>
          <w:spacing w:val="-5"/>
        </w:rPr>
        <w:t>在此授权</w:t>
      </w:r>
      <w:r>
        <w:rPr>
          <w:rFonts w:hint="eastAsia" w:ascii="仿宋" w:hAnsi="仿宋" w:eastAsia="仿宋" w:cs="仿宋"/>
          <w:u w:val="single"/>
        </w:rPr>
        <w:t>（被授权人，职务）</w:t>
      </w:r>
      <w:r>
        <w:rPr>
          <w:rFonts w:hint="eastAsia" w:ascii="仿宋" w:hAnsi="仿宋" w:eastAsia="仿宋" w:cs="仿宋"/>
          <w:spacing w:val="-3"/>
        </w:rPr>
        <w:t>作为我公司的合法代理人，就</w:t>
      </w:r>
      <w:r>
        <w:rPr>
          <w:rFonts w:hint="eastAsia" w:ascii="仿宋" w:hAnsi="仿宋" w:eastAsia="仿宋" w:cs="仿宋"/>
          <w:spacing w:val="-3"/>
          <w:u w:val="single"/>
        </w:rPr>
        <w:t>（项目名称，项目</w:t>
      </w:r>
      <w:r>
        <w:rPr>
          <w:rFonts w:hint="eastAsia" w:ascii="仿宋" w:hAnsi="仿宋" w:eastAsia="仿宋" w:cs="仿宋"/>
          <w:spacing w:val="-5"/>
          <w:u w:val="single"/>
        </w:rPr>
        <w:t>编号）</w:t>
      </w:r>
      <w:r>
        <w:rPr>
          <w:rFonts w:hint="eastAsia" w:ascii="仿宋" w:hAnsi="仿宋" w:eastAsia="仿宋" w:cs="仿宋"/>
          <w:spacing w:val="-5"/>
        </w:rPr>
        <w:t>的竞争性谈判活动，采购合同的签订、执行、完成和售后服务，作为响应供应商代表</w:t>
      </w:r>
      <w:r>
        <w:rPr>
          <w:rFonts w:hint="eastAsia" w:ascii="仿宋" w:hAnsi="仿宋" w:eastAsia="仿宋" w:cs="仿宋"/>
        </w:rPr>
        <w:t>以我方的名义处理一切与之有关的事务。</w:t>
      </w:r>
    </w:p>
    <w:p>
      <w:pPr>
        <w:pStyle w:val="9"/>
        <w:spacing w:line="364" w:lineRule="auto"/>
        <w:ind w:left="1019" w:right="3979"/>
        <w:rPr>
          <w:rFonts w:hint="eastAsia" w:ascii="仿宋" w:hAnsi="仿宋" w:eastAsia="仿宋" w:cs="仿宋"/>
        </w:rPr>
      </w:pPr>
      <w:r>
        <w:rPr>
          <w:rFonts w:hint="eastAsia" w:ascii="仿宋" w:hAnsi="仿宋" w:eastAsia="仿宋" w:cs="仿宋"/>
        </w:rPr>
        <w:t>被授权人</w:t>
      </w:r>
      <w:r>
        <w:rPr>
          <w:rFonts w:hint="eastAsia" w:ascii="仿宋" w:hAnsi="仿宋" w:eastAsia="仿宋" w:cs="仿宋"/>
          <w:u w:val="single"/>
        </w:rPr>
        <w:t>（被授权人</w:t>
      </w:r>
      <w:r>
        <w:rPr>
          <w:rFonts w:hint="eastAsia" w:ascii="仿宋" w:hAnsi="仿宋" w:eastAsia="仿宋" w:cs="仿宋"/>
          <w:u w:val="single"/>
          <w:lang w:val="en-US" w:eastAsia="zh-CN"/>
        </w:rPr>
        <w:t>姓名</w:t>
      </w:r>
      <w:r>
        <w:rPr>
          <w:rFonts w:hint="eastAsia" w:ascii="仿宋" w:hAnsi="仿宋" w:eastAsia="仿宋" w:cs="仿宋"/>
          <w:u w:val="single"/>
        </w:rPr>
        <w:t>）</w:t>
      </w:r>
      <w:r>
        <w:rPr>
          <w:rFonts w:hint="eastAsia" w:ascii="仿宋" w:hAnsi="仿宋" w:eastAsia="仿宋" w:cs="仿宋"/>
        </w:rPr>
        <w:t>无转委托权限。</w:t>
      </w:r>
    </w:p>
    <w:p>
      <w:pPr>
        <w:pStyle w:val="9"/>
        <w:spacing w:line="364" w:lineRule="auto"/>
        <w:ind w:left="1019" w:right="3979"/>
        <w:rPr>
          <w:rFonts w:hint="eastAsia" w:ascii="仿宋" w:hAnsi="仿宋" w:eastAsia="仿宋" w:cs="仿宋"/>
          <w:spacing w:val="-5"/>
        </w:rPr>
      </w:pPr>
      <w:r>
        <w:rPr>
          <w:rFonts w:hint="eastAsia" w:ascii="仿宋" w:hAnsi="仿宋" w:eastAsia="仿宋" w:cs="仿宋"/>
          <w:spacing w:val="-5"/>
        </w:rPr>
        <w:t>本授权书自法定代表人签字之日起生效，特此声明。</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授权代表人身份证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（正面）</w:t>
            </w:r>
          </w:p>
        </w:tc>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授权代表人身份证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（反面）</w:t>
            </w:r>
          </w:p>
        </w:tc>
      </w:tr>
    </w:tbl>
    <w:p>
      <w:pPr>
        <w:pStyle w:val="9"/>
        <w:rPr>
          <w:rFonts w:hint="eastAsia" w:ascii="仿宋" w:hAnsi="仿宋" w:eastAsia="仿宋" w:cs="仿宋"/>
          <w:sz w:val="20"/>
        </w:rPr>
      </w:pPr>
    </w:p>
    <w:p>
      <w:pPr>
        <w:pStyle w:val="9"/>
        <w:rPr>
          <w:rFonts w:hint="eastAsia" w:ascii="仿宋" w:hAnsi="仿宋" w:eastAsia="仿宋" w:cs="仿宋"/>
          <w:sz w:val="20"/>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hanging="629"/>
        <w:textAlignment w:val="auto"/>
        <w:rPr>
          <w:rFonts w:hint="eastAsia" w:ascii="仿宋" w:hAnsi="仿宋" w:eastAsia="仿宋" w:cs="仿宋"/>
        </w:rPr>
      </w:pPr>
      <w:r>
        <w:rPr>
          <w:rFonts w:hint="eastAsia" w:ascii="仿宋" w:hAnsi="仿宋" w:eastAsia="仿宋" w:cs="仿宋"/>
        </w:rPr>
        <w:t>说明：1、法定代表人为企业事业单位、国家机关、社会团体的主要行政负责人。</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1575" w:leftChars="430" w:right="0" w:hanging="629"/>
        <w:textAlignment w:val="auto"/>
        <w:rPr>
          <w:rFonts w:hint="eastAsia" w:ascii="仿宋" w:hAnsi="仿宋" w:eastAsia="仿宋" w:cs="仿宋"/>
        </w:rPr>
      </w:pPr>
      <w:r>
        <w:rPr>
          <w:rFonts w:hint="eastAsia" w:ascii="仿宋" w:hAnsi="仿宋" w:eastAsia="仿宋" w:cs="仿宋"/>
        </w:rPr>
        <w:t>2、内容必须填写真实、清楚，涂改无效，不得转让、买卖。</w:t>
      </w:r>
    </w:p>
    <w:p>
      <w:pPr>
        <w:pStyle w:val="9"/>
        <w:keepNext w:val="0"/>
        <w:keepLines w:val="0"/>
        <w:pageBreakBefore w:val="0"/>
        <w:widowControl w:val="0"/>
        <w:kinsoku/>
        <w:wordWrap/>
        <w:overflowPunct/>
        <w:topLinePunct w:val="0"/>
        <w:autoSpaceDE w:val="0"/>
        <w:autoSpaceDN w:val="0"/>
        <w:bidi w:val="0"/>
        <w:adjustRightInd/>
        <w:snapToGrid/>
        <w:spacing w:before="1" w:line="360" w:lineRule="auto"/>
        <w:ind w:left="947" w:right="0"/>
        <w:textAlignment w:val="auto"/>
        <w:rPr>
          <w:rFonts w:hint="eastAsia" w:ascii="仿宋" w:hAnsi="仿宋" w:eastAsia="仿宋" w:cs="仿宋"/>
        </w:rPr>
      </w:pPr>
      <w:r>
        <w:rPr>
          <w:rFonts w:hint="eastAsia" w:ascii="仿宋" w:hAnsi="仿宋" w:eastAsia="仿宋" w:cs="仿宋"/>
        </w:rPr>
        <w:t>3、将此证明书提交对方作为合同附件。</w:t>
      </w:r>
    </w:p>
    <w:p>
      <w:pPr>
        <w:keepNext w:val="0"/>
        <w:keepLines w:val="0"/>
        <w:pageBreakBefore w:val="0"/>
        <w:widowControl w:val="0"/>
        <w:kinsoku/>
        <w:wordWrap/>
        <w:overflowPunct/>
        <w:topLinePunct w:val="0"/>
        <w:autoSpaceDE w:val="0"/>
        <w:autoSpaceDN w:val="0"/>
        <w:bidi w:val="0"/>
        <w:adjustRightInd/>
        <w:snapToGrid/>
        <w:spacing w:before="0" w:line="360" w:lineRule="auto"/>
        <w:ind w:left="941" w:right="0" w:firstLine="0"/>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4、授权权限：全权代表本公司参与</w:t>
      </w:r>
      <w:r>
        <w:rPr>
          <w:rFonts w:hint="eastAsia" w:ascii="仿宋" w:hAnsi="仿宋" w:eastAsia="仿宋" w:cs="仿宋"/>
          <w:b w:val="0"/>
          <w:bCs/>
          <w:color w:val="000000"/>
          <w:highlight w:val="none"/>
          <w:u w:val="single"/>
          <w:lang w:val="en-US" w:eastAsia="zh-CN"/>
        </w:rPr>
        <w:t xml:space="preserve">                               </w:t>
      </w:r>
      <w:r>
        <w:rPr>
          <w:rFonts w:hint="eastAsia" w:ascii="仿宋" w:hAnsi="仿宋" w:eastAsia="仿宋" w:cs="仿宋"/>
          <w:b w:val="0"/>
          <w:bCs/>
          <w:color w:val="000000"/>
          <w:highlight w:val="none"/>
          <w:u w:val="none"/>
          <w:lang w:val="en-US" w:eastAsia="zh-CN"/>
        </w:rPr>
        <w:t>项目</w:t>
      </w:r>
      <w:r>
        <w:rPr>
          <w:rFonts w:hint="eastAsia" w:ascii="仿宋" w:hAnsi="仿宋" w:eastAsia="仿宋" w:cs="仿宋"/>
          <w:sz w:val="21"/>
          <w:szCs w:val="21"/>
          <w:lang w:val="zh-CN" w:eastAsia="zh-CN" w:bidi="zh-CN"/>
        </w:rPr>
        <w:t>的报名及谈判响应，负责提供与签署确认一切文书资料，以及向贵方递交的任何补充承诺。</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64" w:right="0"/>
        <w:textAlignment w:val="auto"/>
        <w:rPr>
          <w:rFonts w:hint="eastAsia" w:ascii="仿宋" w:hAnsi="仿宋" w:eastAsia="仿宋" w:cs="仿宋"/>
        </w:rPr>
      </w:pPr>
      <w:r>
        <w:rPr>
          <w:rFonts w:hint="eastAsia" w:ascii="仿宋" w:hAnsi="仿宋" w:eastAsia="仿宋" w:cs="仿宋"/>
        </w:rPr>
        <w:t>5、有效期限：与本公司在响应文件中注明的谈判有效期相同，自本单位盖公章之日起生效。</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64" w:right="0"/>
        <w:textAlignment w:val="auto"/>
        <w:rPr>
          <w:rFonts w:hint="eastAsia" w:ascii="仿宋" w:hAnsi="仿宋" w:eastAsia="仿宋" w:cs="仿宋"/>
        </w:rPr>
      </w:pPr>
      <w:r>
        <w:rPr>
          <w:rFonts w:hint="eastAsia" w:ascii="仿宋" w:hAnsi="仿宋" w:eastAsia="仿宋" w:cs="仿宋"/>
        </w:rPr>
        <w:t>6、谈判签字代表为法定代表人/负责人，则本表不适用。</w:t>
      </w:r>
    </w:p>
    <w:p>
      <w:pPr>
        <w:pStyle w:val="8"/>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bookmarkStart w:id="84" w:name="7、报名本项目时提供的法定代表人/负责人授权委托书以此版本为准。"/>
      <w:bookmarkEnd w:id="84"/>
      <w:r>
        <w:rPr>
          <w:rFonts w:hint="eastAsia" w:ascii="仿宋" w:hAnsi="仿宋" w:eastAsia="仿宋" w:cs="仿宋"/>
        </w:rPr>
        <w:t>7、报名本项目时提供的法定代表人/负责人授权委托书以此版本为准。</w:t>
      </w:r>
    </w:p>
    <w:p>
      <w:pPr>
        <w:pStyle w:val="9"/>
        <w:keepNext w:val="0"/>
        <w:keepLines w:val="0"/>
        <w:pageBreakBefore w:val="0"/>
        <w:widowControl w:val="0"/>
        <w:kinsoku/>
        <w:wordWrap/>
        <w:overflowPunct/>
        <w:topLinePunct w:val="0"/>
        <w:autoSpaceDE w:val="0"/>
        <w:autoSpaceDN w:val="0"/>
        <w:bidi w:val="0"/>
        <w:adjustRightInd/>
        <w:snapToGrid/>
        <w:spacing w:before="169" w:line="360" w:lineRule="auto"/>
        <w:ind w:right="0" w:firstLine="630" w:firstLineChars="300"/>
        <w:textAlignment w:val="auto"/>
        <w:rPr>
          <w:rFonts w:hint="eastAsia" w:ascii="仿宋" w:hAnsi="仿宋" w:eastAsia="仿宋" w:cs="仿宋"/>
        </w:rPr>
      </w:pPr>
      <w:r>
        <w:rPr>
          <w:rFonts w:hint="eastAsia" w:ascii="仿宋" w:hAnsi="仿宋" w:eastAsia="仿宋" w:cs="仿宋"/>
        </w:rPr>
        <w:t>响应供应商名称（盖章）：</w:t>
      </w:r>
    </w:p>
    <w:p>
      <w:pPr>
        <w:pStyle w:val="9"/>
        <w:keepNext w:val="0"/>
        <w:keepLines w:val="0"/>
        <w:pageBreakBefore w:val="0"/>
        <w:widowControl w:val="0"/>
        <w:kinsoku/>
        <w:wordWrap/>
        <w:overflowPunct/>
        <w:topLinePunct w:val="0"/>
        <w:autoSpaceDE w:val="0"/>
        <w:autoSpaceDN w:val="0"/>
        <w:bidi w:val="0"/>
        <w:adjustRightInd/>
        <w:snapToGrid/>
        <w:spacing w:before="169" w:line="360" w:lineRule="auto"/>
        <w:ind w:right="0" w:firstLine="630" w:firstLineChars="300"/>
        <w:textAlignment w:val="auto"/>
        <w:rPr>
          <w:rFonts w:hint="eastAsia" w:ascii="仿宋" w:hAnsi="仿宋" w:eastAsia="仿宋" w:cs="仿宋"/>
        </w:rPr>
      </w:pPr>
      <w:r>
        <w:rPr>
          <w:rFonts w:hint="eastAsia" w:ascii="仿宋" w:hAnsi="仿宋" w:eastAsia="仿宋" w:cs="仿宋"/>
        </w:rPr>
        <w:t>响应供应商地址：</w:t>
      </w:r>
    </w:p>
    <w:p>
      <w:pPr>
        <w:pStyle w:val="9"/>
        <w:keepNext w:val="0"/>
        <w:keepLines w:val="0"/>
        <w:pageBreakBefore w:val="0"/>
        <w:widowControl w:val="0"/>
        <w:kinsoku/>
        <w:wordWrap/>
        <w:overflowPunct/>
        <w:topLinePunct w:val="0"/>
        <w:autoSpaceDE w:val="0"/>
        <w:autoSpaceDN w:val="0"/>
        <w:bidi w:val="0"/>
        <w:adjustRightInd/>
        <w:snapToGrid/>
        <w:spacing w:line="360" w:lineRule="auto"/>
        <w:ind w:right="0" w:firstLine="630" w:firstLineChars="300"/>
        <w:textAlignment w:val="auto"/>
        <w:rPr>
          <w:rFonts w:hint="eastAsia" w:ascii="仿宋" w:hAnsi="仿宋" w:eastAsia="仿宋" w:cs="仿宋"/>
        </w:rPr>
      </w:pPr>
      <w:r>
        <w:rPr>
          <w:rFonts w:hint="eastAsia" w:ascii="仿宋" w:hAnsi="仿宋" w:eastAsia="仿宋" w:cs="仿宋"/>
        </w:rPr>
        <w:t>法定代表人（签字或盖章）：</w:t>
      </w:r>
    </w:p>
    <w:p>
      <w:pPr>
        <w:pStyle w:val="9"/>
        <w:keepNext w:val="0"/>
        <w:keepLines w:val="0"/>
        <w:pageBreakBefore w:val="0"/>
        <w:widowControl w:val="0"/>
        <w:kinsoku/>
        <w:wordWrap/>
        <w:overflowPunct/>
        <w:topLinePunct w:val="0"/>
        <w:autoSpaceDE w:val="0"/>
        <w:autoSpaceDN w:val="0"/>
        <w:bidi w:val="0"/>
        <w:adjustRightInd/>
        <w:snapToGrid/>
        <w:spacing w:line="360" w:lineRule="auto"/>
        <w:ind w:right="0" w:firstLine="630" w:firstLineChars="300"/>
        <w:textAlignment w:val="auto"/>
        <w:rPr>
          <w:rFonts w:hint="eastAsia" w:ascii="仿宋" w:hAnsi="仿宋" w:eastAsia="仿宋" w:cs="仿宋"/>
        </w:rPr>
      </w:pPr>
      <w:r>
        <w:rPr>
          <w:rFonts w:hint="eastAsia" w:ascii="仿宋" w:hAnsi="仿宋" w:eastAsia="仿宋" w:cs="仿宋"/>
        </w:rPr>
        <w:t>签字日期：</w:t>
      </w:r>
    </w:p>
    <w:p>
      <w:pPr>
        <w:pStyle w:val="9"/>
        <w:spacing w:line="360" w:lineRule="auto"/>
        <w:ind w:left="599"/>
        <w:rPr>
          <w:rFonts w:hint="eastAsia" w:ascii="仿宋" w:hAnsi="仿宋" w:eastAsia="仿宋" w:cs="仿宋"/>
        </w:rPr>
      </w:pPr>
      <w:r>
        <w:rPr>
          <w:rFonts w:hint="eastAsia" w:ascii="仿宋" w:hAnsi="仿宋" w:eastAsia="仿宋" w:cs="仿宋"/>
        </w:rPr>
        <w:t>被授权人（签字或盖章）：</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numPr>
          <w:ilvl w:val="1"/>
          <w:numId w:val="32"/>
        </w:numPr>
        <w:tabs>
          <w:tab w:val="left" w:pos="880"/>
        </w:tabs>
        <w:spacing w:before="62" w:after="0" w:line="240" w:lineRule="auto"/>
        <w:ind w:left="880" w:right="0" w:hanging="565"/>
        <w:jc w:val="left"/>
        <w:rPr>
          <w:rFonts w:hint="eastAsia" w:ascii="仿宋" w:hAnsi="仿宋" w:eastAsia="仿宋" w:cs="仿宋"/>
        </w:rPr>
      </w:pPr>
      <w:r>
        <w:rPr>
          <w:rFonts w:hint="eastAsia" w:ascii="仿宋" w:hAnsi="仿宋" w:eastAsia="仿宋" w:cs="仿宋"/>
        </w:rPr>
        <w:t>关于资格的声明函</w:t>
      </w:r>
    </w:p>
    <w:p>
      <w:pPr>
        <w:pStyle w:val="9"/>
        <w:rPr>
          <w:rFonts w:hint="eastAsia" w:ascii="仿宋" w:hAnsi="仿宋" w:eastAsia="仿宋" w:cs="仿宋"/>
          <w:b/>
          <w:sz w:val="20"/>
        </w:rPr>
      </w:pPr>
    </w:p>
    <w:p>
      <w:pPr>
        <w:pStyle w:val="9"/>
        <w:rPr>
          <w:rFonts w:hint="eastAsia" w:ascii="仿宋" w:hAnsi="仿宋" w:eastAsia="仿宋" w:cs="仿宋"/>
          <w:b/>
          <w:sz w:val="20"/>
        </w:rPr>
      </w:pPr>
    </w:p>
    <w:p>
      <w:pPr>
        <w:spacing w:before="207"/>
        <w:ind w:left="0" w:right="117" w:firstLine="0"/>
        <w:jc w:val="center"/>
        <w:rPr>
          <w:rFonts w:hint="eastAsia" w:ascii="仿宋" w:hAnsi="仿宋" w:eastAsia="仿宋" w:cs="仿宋"/>
          <w:b/>
          <w:sz w:val="32"/>
        </w:rPr>
      </w:pPr>
      <w:r>
        <w:rPr>
          <w:rFonts w:hint="eastAsia" w:ascii="仿宋" w:hAnsi="仿宋" w:eastAsia="仿宋" w:cs="仿宋"/>
          <w:b/>
          <w:sz w:val="32"/>
        </w:rPr>
        <w:t>资格声明</w:t>
      </w:r>
    </w:p>
    <w:p>
      <w:pPr>
        <w:pStyle w:val="9"/>
        <w:rPr>
          <w:rFonts w:hint="eastAsia" w:ascii="仿宋" w:hAnsi="仿宋" w:eastAsia="仿宋" w:cs="仿宋"/>
          <w:b/>
          <w:sz w:val="20"/>
        </w:rPr>
      </w:pPr>
    </w:p>
    <w:p>
      <w:pPr>
        <w:pStyle w:val="9"/>
        <w:spacing w:before="12"/>
        <w:rPr>
          <w:rFonts w:hint="eastAsia" w:ascii="仿宋" w:hAnsi="仿宋" w:eastAsia="仿宋" w:cs="仿宋"/>
          <w:b/>
          <w:sz w:val="27"/>
        </w:rPr>
      </w:pPr>
    </w:p>
    <w:p>
      <w:pPr>
        <w:pStyle w:val="8"/>
        <w:keepNext w:val="0"/>
        <w:keepLines w:val="0"/>
        <w:pageBreakBefore w:val="0"/>
        <w:widowControl w:val="0"/>
        <w:kinsoku/>
        <w:wordWrap/>
        <w:overflowPunct/>
        <w:topLinePunct w:val="0"/>
        <w:autoSpaceDE w:val="0"/>
        <w:autoSpaceDN w:val="0"/>
        <w:bidi w:val="0"/>
        <w:adjustRightInd/>
        <w:snapToGrid/>
        <w:spacing w:before="70"/>
        <w:ind w:right="0"/>
        <w:textAlignment w:val="auto"/>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9"/>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b/>
          <w:sz w:val="15"/>
        </w:rPr>
      </w:pPr>
    </w:p>
    <w:p>
      <w:pPr>
        <w:pStyle w:val="9"/>
        <w:keepNext w:val="0"/>
        <w:keepLines w:val="0"/>
        <w:pageBreakBefore w:val="0"/>
        <w:widowControl w:val="0"/>
        <w:tabs>
          <w:tab w:val="left" w:pos="4098"/>
          <w:tab w:val="left" w:pos="6618"/>
        </w:tabs>
        <w:kinsoku/>
        <w:wordWrap/>
        <w:overflowPunct/>
        <w:topLinePunct w:val="0"/>
        <w:autoSpaceDE w:val="0"/>
        <w:autoSpaceDN w:val="0"/>
        <w:bidi w:val="0"/>
        <w:adjustRightInd/>
        <w:snapToGrid/>
        <w:spacing w:line="422" w:lineRule="auto"/>
        <w:ind w:left="318" w:right="0" w:firstLine="420"/>
        <w:textAlignment w:val="auto"/>
        <w:rPr>
          <w:rFonts w:hint="eastAsia" w:ascii="仿宋" w:hAnsi="仿宋" w:eastAsia="仿宋" w:cs="仿宋"/>
        </w:rPr>
      </w:pPr>
      <w:r>
        <w:rPr>
          <w:rFonts w:hint="eastAsia" w:ascii="仿宋" w:hAnsi="仿宋" w:eastAsia="仿宋" w:cs="仿宋"/>
        </w:rPr>
        <w:t>关于贵方</w:t>
      </w:r>
      <w:r>
        <w:rPr>
          <w:rFonts w:hint="eastAsia" w:ascii="仿宋" w:hAnsi="仿宋" w:eastAsia="仿宋" w:cs="仿宋"/>
          <w:u w:val="single"/>
          <w:lang w:eastAsia="zh-CN"/>
        </w:rPr>
        <w:t>（</w:t>
      </w:r>
      <w:r>
        <w:rPr>
          <w:rFonts w:hint="eastAsia" w:ascii="仿宋" w:hAnsi="仿宋" w:eastAsia="仿宋" w:cs="仿宋"/>
          <w:u w:val="single"/>
        </w:rPr>
        <w:t>项目名称</w:t>
      </w:r>
      <w:r>
        <w:rPr>
          <w:rFonts w:hint="eastAsia" w:ascii="仿宋" w:hAnsi="仿宋" w:eastAsia="仿宋" w:cs="仿宋"/>
          <w:u w:val="single"/>
          <w:lang w:eastAsia="zh-CN"/>
        </w:rPr>
        <w:t>，</w:t>
      </w:r>
      <w:r>
        <w:rPr>
          <w:rFonts w:hint="eastAsia" w:ascii="仿宋" w:hAnsi="仿宋" w:eastAsia="仿宋" w:cs="仿宋"/>
          <w:u w:val="single"/>
        </w:rPr>
        <w:t>项目编号</w:t>
      </w:r>
      <w:r>
        <w:rPr>
          <w:rFonts w:hint="eastAsia" w:ascii="仿宋" w:hAnsi="仿宋" w:eastAsia="仿宋" w:cs="仿宋"/>
          <w:u w:val="single"/>
          <w:lang w:eastAsia="zh-CN"/>
        </w:rPr>
        <w:t>）</w:t>
      </w:r>
      <w:r>
        <w:rPr>
          <w:rFonts w:hint="eastAsia" w:ascii="仿宋" w:hAnsi="仿宋" w:eastAsia="仿宋" w:cs="仿宋"/>
        </w:rPr>
        <w:t>的谈判邀请，我方愿意参加</w:t>
      </w:r>
      <w:r>
        <w:rPr>
          <w:rFonts w:hint="eastAsia" w:ascii="仿宋" w:hAnsi="仿宋" w:eastAsia="仿宋" w:cs="仿宋"/>
          <w:spacing w:val="-11"/>
        </w:rPr>
        <w:t>谈</w:t>
      </w:r>
      <w:r>
        <w:rPr>
          <w:rFonts w:hint="eastAsia" w:ascii="仿宋" w:hAnsi="仿宋" w:eastAsia="仿宋" w:cs="仿宋"/>
        </w:rPr>
        <w:t>判，提供谈判文件中规定的</w:t>
      </w:r>
      <w:r>
        <w:rPr>
          <w:rFonts w:hint="eastAsia" w:ascii="仿宋" w:hAnsi="仿宋" w:eastAsia="仿宋" w:cs="仿宋"/>
          <w:lang w:val="en-US" w:eastAsia="zh-CN"/>
        </w:rPr>
        <w:t>工程、</w:t>
      </w:r>
      <w:r>
        <w:rPr>
          <w:rFonts w:hint="eastAsia" w:ascii="仿宋" w:hAnsi="仿宋" w:eastAsia="仿宋" w:cs="仿宋"/>
          <w:highlight w:val="none"/>
        </w:rPr>
        <w:t>货物及服务，</w:t>
      </w:r>
      <w:r>
        <w:rPr>
          <w:rFonts w:hint="eastAsia" w:ascii="仿宋" w:hAnsi="仿宋" w:eastAsia="仿宋" w:cs="仿宋"/>
        </w:rPr>
        <w:t>并证明提交的下列文件和说明是准确的和真实的。</w:t>
      </w:r>
    </w:p>
    <w:p>
      <w:pPr>
        <w:keepNext w:val="0"/>
        <w:keepLines w:val="0"/>
        <w:pageBreakBefore w:val="0"/>
        <w:widowControl w:val="0"/>
        <w:kinsoku/>
        <w:wordWrap/>
        <w:overflowPunct/>
        <w:topLinePunct w:val="0"/>
        <w:autoSpaceDE w:val="0"/>
        <w:autoSpaceDN w:val="0"/>
        <w:bidi w:val="0"/>
        <w:adjustRightInd/>
        <w:snapToGrid/>
        <w:spacing w:before="0" w:line="425" w:lineRule="auto"/>
        <w:ind w:left="317" w:right="0" w:firstLine="420"/>
        <w:jc w:val="left"/>
        <w:textAlignment w:val="auto"/>
        <w:rPr>
          <w:rFonts w:hint="eastAsia" w:ascii="仿宋" w:hAnsi="仿宋" w:eastAsia="仿宋" w:cs="仿宋"/>
          <w:sz w:val="21"/>
        </w:rPr>
      </w:pPr>
      <w:r>
        <w:rPr>
          <w:rFonts w:hint="eastAsia" w:ascii="仿宋" w:hAnsi="仿宋" w:eastAsia="仿宋" w:cs="仿宋"/>
          <w:b/>
          <w:sz w:val="21"/>
        </w:rPr>
        <w:t>响应供应商应按照谈判邀请函和谈判文件第二部分采购项目内容的要求做出全面的响应。</w:t>
      </w:r>
      <w:r>
        <w:rPr>
          <w:rFonts w:hint="eastAsia" w:ascii="仿宋" w:hAnsi="仿宋" w:eastAsia="仿宋" w:cs="仿宋"/>
          <w:sz w:val="21"/>
        </w:rPr>
        <w:t>其内容应包括但不限于以下项：</w:t>
      </w:r>
    </w:p>
    <w:p>
      <w:pPr>
        <w:pStyle w:val="8"/>
        <w:keepNext w:val="0"/>
        <w:keepLines w:val="0"/>
        <w:pageBreakBefore w:val="0"/>
        <w:widowControl w:val="0"/>
        <w:numPr>
          <w:ilvl w:val="0"/>
          <w:numId w:val="34"/>
        </w:numPr>
        <w:kinsoku/>
        <w:wordWrap/>
        <w:overflowPunct/>
        <w:topLinePunct w:val="0"/>
        <w:autoSpaceDE w:val="0"/>
        <w:autoSpaceDN w:val="0"/>
        <w:bidi w:val="0"/>
        <w:adjustRightInd/>
        <w:snapToGrid/>
        <w:ind w:left="845" w:leftChars="0" w:right="0" w:hanging="425" w:firstLineChars="0"/>
        <w:textAlignment w:val="auto"/>
        <w:rPr>
          <w:rFonts w:hint="eastAsia" w:ascii="仿宋" w:hAnsi="仿宋" w:eastAsia="仿宋" w:cs="仿宋"/>
          <w:b w:val="0"/>
        </w:rPr>
      </w:pPr>
      <w:bookmarkStart w:id="85" w:name="3、 按《供应商资格要求》提供的其他证明文件（如有）。"/>
      <w:bookmarkEnd w:id="85"/>
      <w:r>
        <w:rPr>
          <w:rFonts w:hint="eastAsia" w:ascii="仿宋" w:hAnsi="仿宋" w:eastAsia="仿宋" w:cs="仿宋"/>
        </w:rPr>
        <w:t>按《</w:t>
      </w:r>
      <w:r>
        <w:rPr>
          <w:rFonts w:hint="eastAsia" w:ascii="仿宋" w:hAnsi="仿宋" w:eastAsia="仿宋" w:cs="仿宋"/>
          <w:lang w:val="en-US" w:eastAsia="zh-CN"/>
        </w:rPr>
        <w:t>响应</w:t>
      </w:r>
      <w:r>
        <w:rPr>
          <w:rFonts w:hint="eastAsia" w:ascii="仿宋" w:hAnsi="仿宋" w:eastAsia="仿宋" w:cs="仿宋"/>
        </w:rPr>
        <w:t>供应商资格要求》提供的其他证明文件（如有）</w:t>
      </w:r>
      <w:r>
        <w:rPr>
          <w:rFonts w:hint="eastAsia" w:ascii="仿宋" w:hAnsi="仿宋" w:eastAsia="仿宋" w:cs="仿宋"/>
          <w:b w:val="0"/>
        </w:rPr>
        <w:t>。</w:t>
      </w:r>
    </w:p>
    <w:p>
      <w:pPr>
        <w:pStyle w:val="9"/>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9"/>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keepNext w:val="0"/>
        <w:keepLines w:val="0"/>
        <w:pageBreakBefore w:val="0"/>
        <w:widowControl w:val="0"/>
        <w:kinsoku/>
        <w:wordWrap/>
        <w:overflowPunct/>
        <w:topLinePunct w:val="0"/>
        <w:autoSpaceDE w:val="0"/>
        <w:autoSpaceDN w:val="0"/>
        <w:bidi w:val="0"/>
        <w:adjustRightInd/>
        <w:snapToGrid/>
        <w:spacing w:before="153" w:line="423" w:lineRule="auto"/>
        <w:ind w:left="317" w:right="0" w:firstLine="0"/>
        <w:jc w:val="left"/>
        <w:textAlignment w:val="auto"/>
        <w:rPr>
          <w:rFonts w:hint="eastAsia" w:ascii="仿宋" w:hAnsi="仿宋" w:eastAsia="仿宋" w:cs="仿宋"/>
          <w:b/>
          <w:bCs/>
          <w:sz w:val="21"/>
          <w:szCs w:val="21"/>
          <w:lang w:val="zh-CN" w:eastAsia="zh-CN" w:bidi="zh-CN"/>
        </w:rPr>
      </w:pPr>
      <w:r>
        <w:rPr>
          <w:rFonts w:hint="eastAsia" w:ascii="仿宋" w:hAnsi="仿宋" w:eastAsia="仿宋" w:cs="仿宋"/>
          <w:b/>
          <w:bCs/>
          <w:sz w:val="21"/>
          <w:szCs w:val="21"/>
          <w:lang w:val="zh-CN" w:eastAsia="zh-CN" w:bidi="zh-CN"/>
        </w:rPr>
        <w:t>（注：以上证明材料必须在谈判响应文件中提供（证明材料复印或打印件加盖公章），否则可能导致谈判响应无效，相关证明文件附后。）</w:t>
      </w:r>
    </w:p>
    <w:p>
      <w:pPr>
        <w:pStyle w:val="9"/>
        <w:rPr>
          <w:rFonts w:hint="eastAsia" w:ascii="仿宋" w:hAnsi="仿宋" w:eastAsia="仿宋" w:cs="仿宋"/>
          <w:b/>
          <w:bCs/>
          <w:sz w:val="21"/>
          <w:szCs w:val="21"/>
          <w:lang w:val="zh-CN" w:eastAsia="zh-CN" w:bidi="zh-CN"/>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tabs>
          <w:tab w:val="left" w:pos="7874"/>
        </w:tabs>
        <w:spacing w:before="173"/>
        <w:ind w:left="527"/>
        <w:rPr>
          <w:rFonts w:hint="eastAsia" w:ascii="仿宋" w:hAnsi="仿宋" w:eastAsia="仿宋" w:cs="仿宋"/>
        </w:rPr>
      </w:pPr>
      <w:r>
        <w:rPr>
          <w:rFonts w:hint="eastAsia" w:ascii="仿宋" w:hAnsi="仿宋" w:eastAsia="仿宋" w:cs="仿宋"/>
        </w:rPr>
        <w:t>供应商法定代表人（或法定代表人授权代表）签字</w:t>
      </w:r>
      <w:r>
        <w:rPr>
          <w:rFonts w:hint="eastAsia" w:ascii="仿宋" w:hAnsi="仿宋" w:eastAsia="仿宋" w:cs="仿宋"/>
          <w:lang w:val="en-US" w:eastAsia="zh-CN"/>
        </w:rPr>
        <w:t>或盖章</w:t>
      </w:r>
      <w:r>
        <w:rPr>
          <w:rFonts w:hint="eastAsia" w:ascii="仿宋" w:hAnsi="仿宋" w:eastAsia="仿宋" w:cs="仿宋"/>
        </w:rPr>
        <w:t>：</w:t>
      </w:r>
      <w:r>
        <w:rPr>
          <w:rFonts w:hint="eastAsia" w:ascii="仿宋" w:hAnsi="仿宋" w:eastAsia="仿宋" w:cs="仿宋"/>
          <w:u w:val="single"/>
        </w:rPr>
        <w:tab/>
      </w:r>
    </w:p>
    <w:p>
      <w:pPr>
        <w:pStyle w:val="9"/>
        <w:spacing w:before="1"/>
        <w:rPr>
          <w:rFonts w:hint="eastAsia" w:ascii="仿宋" w:hAnsi="仿宋" w:eastAsia="仿宋" w:cs="仿宋"/>
          <w:sz w:val="11"/>
        </w:rPr>
      </w:pPr>
    </w:p>
    <w:p>
      <w:pPr>
        <w:pStyle w:val="9"/>
        <w:tabs>
          <w:tab w:val="left" w:pos="5668"/>
        </w:tabs>
        <w:spacing w:before="76"/>
        <w:ind w:left="527"/>
        <w:rPr>
          <w:rFonts w:hint="eastAsia" w:ascii="仿宋" w:hAnsi="仿宋" w:eastAsia="仿宋" w:cs="仿宋"/>
        </w:rPr>
      </w:pPr>
      <w:r>
        <w:rPr>
          <w:rFonts w:hint="eastAsia" w:ascii="仿宋" w:hAnsi="仿宋" w:eastAsia="仿宋" w:cs="仿宋"/>
        </w:rPr>
        <w:t>供应商名称（签章）</w:t>
      </w:r>
      <w:r>
        <w:rPr>
          <w:rFonts w:hint="eastAsia" w:ascii="仿宋" w:hAnsi="仿宋" w:eastAsia="仿宋" w:cs="仿宋"/>
          <w:w w:val="95"/>
        </w:rPr>
        <w:t>：</w:t>
      </w:r>
      <w:r>
        <w:rPr>
          <w:rFonts w:hint="eastAsia" w:ascii="仿宋" w:hAnsi="仿宋" w:eastAsia="仿宋" w:cs="仿宋"/>
          <w:w w:val="95"/>
          <w:u w:val="single"/>
        </w:rPr>
        <w:t xml:space="preserve"> </w:t>
      </w:r>
      <w:r>
        <w:rPr>
          <w:rFonts w:hint="eastAsia" w:ascii="仿宋" w:hAnsi="仿宋" w:eastAsia="仿宋" w:cs="仿宋"/>
          <w:u w:val="single"/>
        </w:rPr>
        <w:tab/>
      </w:r>
    </w:p>
    <w:p>
      <w:pPr>
        <w:pStyle w:val="9"/>
        <w:spacing w:before="8"/>
        <w:rPr>
          <w:rFonts w:hint="eastAsia" w:ascii="仿宋" w:hAnsi="仿宋" w:eastAsia="仿宋" w:cs="仿宋"/>
          <w:sz w:val="11"/>
        </w:rPr>
      </w:pPr>
    </w:p>
    <w:p>
      <w:pPr>
        <w:pStyle w:val="9"/>
        <w:tabs>
          <w:tab w:val="left" w:pos="1787"/>
          <w:tab w:val="left" w:pos="2627"/>
          <w:tab w:val="left" w:pos="3467"/>
        </w:tabs>
        <w:spacing w:before="69"/>
        <w:ind w:left="527"/>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56"/>
        <w:ind w:left="0" w:right="78" w:firstLine="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承诺函</w:t>
      </w:r>
    </w:p>
    <w:p>
      <w:pPr>
        <w:pStyle w:val="9"/>
        <w:spacing w:before="3"/>
        <w:rPr>
          <w:rFonts w:hint="eastAsia" w:ascii="仿宋" w:hAnsi="仿宋" w:eastAsia="仿宋" w:cs="仿宋"/>
          <w:sz w:val="26"/>
        </w:rPr>
      </w:pPr>
    </w:p>
    <w:p>
      <w:pPr>
        <w:pStyle w:val="8"/>
        <w:spacing w:before="70"/>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9"/>
        <w:spacing w:before="1" w:line="484" w:lineRule="auto"/>
        <w:ind w:left="728" w:right="279" w:hanging="629"/>
        <w:rPr>
          <w:rFonts w:hint="eastAsia" w:ascii="仿宋" w:hAnsi="仿宋" w:eastAsia="仿宋" w:cs="仿宋"/>
        </w:rPr>
      </w:pPr>
    </w:p>
    <w:p>
      <w:pPr>
        <w:pStyle w:val="9"/>
        <w:spacing w:before="1" w:line="484" w:lineRule="auto"/>
        <w:ind w:left="761" w:leftChars="346" w:right="279" w:firstLine="447" w:firstLineChars="213"/>
        <w:jc w:val="both"/>
        <w:rPr>
          <w:rFonts w:hint="eastAsia" w:ascii="仿宋" w:hAnsi="仿宋" w:eastAsia="仿宋" w:cs="仿宋"/>
          <w:highlight w:val="none"/>
        </w:rPr>
      </w:pPr>
      <w:r>
        <w:rPr>
          <w:rFonts w:hint="eastAsia" w:ascii="仿宋" w:hAnsi="仿宋" w:eastAsia="仿宋" w:cs="仿宋"/>
        </w:rPr>
        <w:t>关于贵公司</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lang w:val="en-US" w:eastAsia="zh-CN"/>
        </w:rPr>
        <w:t xml:space="preserve">     </w:t>
      </w:r>
      <w:r>
        <w:rPr>
          <w:rFonts w:hint="eastAsia" w:ascii="仿宋" w:hAnsi="仿宋" w:eastAsia="仿宋" w:cs="仿宋"/>
        </w:rPr>
        <w:t>日发布</w:t>
      </w:r>
      <w:r>
        <w:rPr>
          <w:rFonts w:hint="eastAsia" w:ascii="仿宋" w:hAnsi="仿宋" w:eastAsia="仿宋" w:cs="仿宋"/>
          <w:u w:val="single"/>
          <w:lang w:eastAsia="zh-CN"/>
        </w:rPr>
        <w:t>（</w:t>
      </w:r>
      <w:r>
        <w:rPr>
          <w:rFonts w:hint="eastAsia" w:ascii="仿宋" w:hAnsi="仿宋" w:eastAsia="仿宋" w:cs="仿宋"/>
          <w:u w:val="single"/>
        </w:rPr>
        <w:t>项目</w:t>
      </w:r>
      <w:r>
        <w:rPr>
          <w:rFonts w:hint="eastAsia" w:ascii="仿宋" w:hAnsi="仿宋" w:eastAsia="仿宋" w:cs="仿宋"/>
          <w:u w:val="single"/>
          <w:lang w:val="en-US" w:eastAsia="zh-CN"/>
        </w:rPr>
        <w:t>名称，</w:t>
      </w:r>
      <w:r>
        <w:rPr>
          <w:rFonts w:hint="eastAsia" w:ascii="仿宋" w:hAnsi="仿宋" w:eastAsia="仿宋" w:cs="仿宋"/>
          <w:u w:val="single"/>
        </w:rPr>
        <w:t>项目编号）</w:t>
      </w:r>
      <w:r>
        <w:rPr>
          <w:rFonts w:hint="eastAsia" w:ascii="仿宋" w:hAnsi="仿宋" w:eastAsia="仿宋" w:cs="仿宋"/>
        </w:rPr>
        <w:t>的</w:t>
      </w:r>
      <w:r>
        <w:rPr>
          <w:rFonts w:hint="eastAsia" w:ascii="仿宋" w:hAnsi="仿宋" w:eastAsia="仿宋" w:cs="仿宋"/>
          <w:lang w:val="en-US" w:eastAsia="zh-CN"/>
        </w:rPr>
        <w:t>采购</w:t>
      </w:r>
      <w:r>
        <w:rPr>
          <w:rFonts w:hint="eastAsia" w:ascii="仿宋" w:hAnsi="仿宋" w:eastAsia="仿宋" w:cs="仿宋"/>
        </w:rPr>
        <w:t>公告，本公司（企业）愿意参加谈判，并承诺：根据《财政部关于招标有关问题的通知》（财库[2011]59号）的规定，本公司（企业）及附属机构</w:t>
      </w:r>
      <w:r>
        <w:rPr>
          <w:rFonts w:hint="eastAsia" w:ascii="仿宋" w:hAnsi="仿宋" w:eastAsia="仿宋" w:cs="仿宋"/>
          <w:highlight w:val="none"/>
        </w:rPr>
        <w:t>，并非受托为</w:t>
      </w:r>
      <w:r>
        <w:rPr>
          <w:rFonts w:hint="eastAsia" w:ascii="仿宋" w:hAnsi="仿宋" w:eastAsia="仿宋" w:cs="仿宋"/>
          <w:highlight w:val="none"/>
          <w:lang w:val="en-US" w:eastAsia="zh-CN"/>
        </w:rPr>
        <w:t>本项目</w:t>
      </w:r>
      <w:r>
        <w:rPr>
          <w:rFonts w:hint="eastAsia" w:ascii="仿宋" w:hAnsi="仿宋" w:eastAsia="仿宋" w:cs="仿宋"/>
          <w:b w:val="0"/>
          <w:bCs/>
          <w:color w:val="000000"/>
          <w:kern w:val="28"/>
          <w:sz w:val="21"/>
          <w:szCs w:val="20"/>
          <w:highlight w:val="none"/>
          <w:lang w:val="en-US" w:eastAsia="zh-CN" w:bidi="ar-SA"/>
        </w:rPr>
        <w:t>提供整体设计、规范编制或者项目管理、检测等服务的供应商</w:t>
      </w:r>
      <w:r>
        <w:rPr>
          <w:rFonts w:hint="eastAsia" w:ascii="仿宋" w:hAnsi="仿宋" w:eastAsia="仿宋" w:cs="仿宋"/>
          <w:highlight w:val="none"/>
        </w:rPr>
        <w:t>。</w:t>
      </w:r>
    </w:p>
    <w:p>
      <w:pPr>
        <w:pStyle w:val="9"/>
        <w:spacing w:line="266" w:lineRule="exact"/>
        <w:ind w:left="728"/>
        <w:rPr>
          <w:rFonts w:hint="eastAsia" w:ascii="仿宋" w:hAnsi="仿宋" w:eastAsia="仿宋" w:cs="仿宋"/>
        </w:rPr>
      </w:pPr>
      <w:r>
        <w:rPr>
          <w:rFonts w:hint="eastAsia" w:ascii="仿宋" w:hAnsi="仿宋" w:eastAsia="仿宋" w:cs="仿宋"/>
        </w:rPr>
        <w:t>否则，由此所造成的损失、不良后果及法律责任，一律由我公司（企业）承担。</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line="360" w:lineRule="auto"/>
        <w:rPr>
          <w:rFonts w:hint="eastAsia" w:ascii="仿宋" w:hAnsi="仿宋" w:eastAsia="仿宋" w:cs="仿宋"/>
          <w:sz w:val="20"/>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keepNext w:val="0"/>
        <w:keepLines w:val="0"/>
        <w:pageBreakBefore w:val="0"/>
        <w:widowControl w:val="0"/>
        <w:kinsoku/>
        <w:wordWrap/>
        <w:overflowPunct/>
        <w:topLinePunct w:val="0"/>
        <w:autoSpaceDE w:val="0"/>
        <w:autoSpaceDN w:val="0"/>
        <w:bidi w:val="0"/>
        <w:adjustRightInd/>
        <w:snapToGrid/>
        <w:spacing w:after="0" w:line="360" w:lineRule="auto"/>
        <w:ind w:left="0" w:right="0"/>
        <w:jc w:val="both"/>
        <w:textAlignment w:val="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spacing w:before="139"/>
        <w:ind w:left="0"/>
        <w:textAlignment w:val="auto"/>
        <w:rPr>
          <w:rFonts w:hint="eastAsia" w:ascii="仿宋" w:hAnsi="仿宋" w:eastAsia="仿宋" w:cs="仿宋"/>
          <w:highlight w:val="none"/>
        </w:rPr>
      </w:pPr>
      <w:r>
        <w:rPr>
          <w:rFonts w:hint="eastAsia" w:ascii="仿宋" w:hAnsi="仿宋" w:eastAsia="仿宋" w:cs="仿宋"/>
          <w:highlight w:val="none"/>
        </w:rPr>
        <w:t>附件 1：关于具有独立承担民事责任的能力承诺函</w:t>
      </w:r>
    </w:p>
    <w:p>
      <w:pPr>
        <w:pStyle w:val="9"/>
        <w:rPr>
          <w:rFonts w:hint="eastAsia" w:ascii="仿宋" w:hAnsi="仿宋" w:eastAsia="仿宋" w:cs="仿宋"/>
          <w:b/>
          <w:sz w:val="28"/>
        </w:rPr>
      </w:pPr>
    </w:p>
    <w:p>
      <w:pPr>
        <w:pStyle w:val="9"/>
        <w:spacing w:before="8"/>
        <w:rPr>
          <w:rFonts w:hint="eastAsia" w:ascii="仿宋" w:hAnsi="仿宋" w:eastAsia="仿宋" w:cs="仿宋"/>
          <w:b/>
          <w:sz w:val="41"/>
        </w:rPr>
      </w:pPr>
    </w:p>
    <w:p>
      <w:pPr>
        <w:spacing w:before="0"/>
        <w:ind w:left="0" w:right="126" w:firstLine="0"/>
        <w:jc w:val="center"/>
        <w:rPr>
          <w:rFonts w:hint="eastAsia" w:ascii="仿宋" w:hAnsi="仿宋" w:eastAsia="仿宋" w:cs="仿宋"/>
          <w:b/>
          <w:sz w:val="32"/>
        </w:rPr>
      </w:pPr>
      <w:r>
        <w:rPr>
          <w:rFonts w:hint="eastAsia" w:ascii="仿宋" w:hAnsi="仿宋" w:eastAsia="仿宋" w:cs="仿宋"/>
          <w:b/>
          <w:sz w:val="32"/>
        </w:rPr>
        <w:t>具有独立承担民事责任的能力承诺函</w:t>
      </w:r>
    </w:p>
    <w:p>
      <w:pPr>
        <w:pStyle w:val="9"/>
        <w:spacing w:before="7"/>
        <w:rPr>
          <w:rFonts w:hint="eastAsia" w:ascii="仿宋" w:hAnsi="仿宋" w:eastAsia="仿宋" w:cs="仿宋"/>
          <w:b/>
          <w:sz w:val="39"/>
        </w:rPr>
      </w:pPr>
    </w:p>
    <w:p>
      <w:pPr>
        <w:pStyle w:val="8"/>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9"/>
        <w:spacing w:before="9"/>
        <w:rPr>
          <w:rFonts w:hint="eastAsia" w:ascii="仿宋" w:hAnsi="仿宋" w:eastAsia="仿宋" w:cs="仿宋"/>
          <w:b/>
        </w:rPr>
      </w:pPr>
    </w:p>
    <w:p>
      <w:pPr>
        <w:pStyle w:val="9"/>
        <w:spacing w:line="489" w:lineRule="auto"/>
        <w:ind w:left="738" w:right="4680"/>
        <w:rPr>
          <w:rFonts w:hint="eastAsia" w:ascii="仿宋" w:hAnsi="仿宋" w:eastAsia="仿宋" w:cs="仿宋"/>
        </w:rPr>
      </w:pPr>
      <w:r>
        <w:rPr>
          <w:rFonts w:hint="eastAsia" w:ascii="仿宋" w:hAnsi="仿宋" w:eastAsia="仿宋" w:cs="仿宋"/>
        </w:rPr>
        <w:t>我公司（单位）具有独立承担民事责任的能力。特此承诺。</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6"/>
        <w:rPr>
          <w:rFonts w:hint="eastAsia" w:ascii="仿宋" w:hAnsi="仿宋" w:eastAsia="仿宋" w:cs="仿宋"/>
          <w:sz w:val="26"/>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line="360"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ind w:left="0"/>
        <w:textAlignment w:val="auto"/>
        <w:rPr>
          <w:rFonts w:hint="eastAsia" w:ascii="仿宋" w:hAnsi="仿宋" w:eastAsia="仿宋" w:cs="仿宋"/>
          <w:highlight w:val="none"/>
        </w:rPr>
      </w:pPr>
      <w:bookmarkStart w:id="86" w:name="附 2：关于具有良好的商业信誉和健全的财务会计制度承诺函"/>
      <w:bookmarkEnd w:id="86"/>
      <w:r>
        <w:rPr>
          <w:rFonts w:hint="eastAsia" w:ascii="仿宋" w:hAnsi="仿宋" w:eastAsia="仿宋" w:cs="仿宋"/>
          <w:highlight w:val="none"/>
        </w:rPr>
        <w:t>附 2：关于具有良好的商业信誉和健全的财务会计制度承诺函</w:t>
      </w:r>
    </w:p>
    <w:p>
      <w:pPr>
        <w:pStyle w:val="9"/>
        <w:rPr>
          <w:rFonts w:hint="eastAsia" w:ascii="仿宋" w:hAnsi="仿宋" w:eastAsia="仿宋" w:cs="仿宋"/>
          <w:b/>
          <w:sz w:val="28"/>
        </w:rPr>
      </w:pPr>
    </w:p>
    <w:p>
      <w:pPr>
        <w:pStyle w:val="9"/>
        <w:spacing w:before="8"/>
        <w:rPr>
          <w:rFonts w:hint="eastAsia" w:ascii="仿宋" w:hAnsi="仿宋" w:eastAsia="仿宋" w:cs="仿宋"/>
          <w:b/>
          <w:sz w:val="41"/>
        </w:rPr>
      </w:pPr>
    </w:p>
    <w:p>
      <w:pPr>
        <w:spacing w:before="0"/>
        <w:ind w:left="0" w:right="383" w:firstLine="0"/>
        <w:jc w:val="center"/>
        <w:rPr>
          <w:rFonts w:hint="eastAsia" w:ascii="仿宋" w:hAnsi="仿宋" w:eastAsia="仿宋" w:cs="仿宋"/>
          <w:b/>
          <w:sz w:val="32"/>
        </w:rPr>
      </w:pPr>
      <w:r>
        <w:rPr>
          <w:rFonts w:hint="eastAsia" w:ascii="仿宋" w:hAnsi="仿宋" w:eastAsia="仿宋" w:cs="仿宋"/>
          <w:b/>
          <w:sz w:val="32"/>
        </w:rPr>
        <w:t>具有良好的商业信誉和健全的财务会计制度承诺函</w:t>
      </w:r>
    </w:p>
    <w:p>
      <w:pPr>
        <w:pStyle w:val="9"/>
        <w:spacing w:before="7"/>
        <w:rPr>
          <w:rFonts w:hint="eastAsia" w:ascii="仿宋" w:hAnsi="仿宋" w:eastAsia="仿宋" w:cs="仿宋"/>
          <w:b/>
          <w:sz w:val="39"/>
        </w:rPr>
      </w:pPr>
    </w:p>
    <w:p>
      <w:pPr>
        <w:pStyle w:val="8"/>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9"/>
        <w:rPr>
          <w:rFonts w:hint="eastAsia" w:ascii="仿宋" w:hAnsi="仿宋" w:eastAsia="仿宋" w:cs="仿宋"/>
          <w:b/>
          <w:sz w:val="20"/>
        </w:rPr>
      </w:pPr>
    </w:p>
    <w:p>
      <w:pPr>
        <w:pStyle w:val="9"/>
        <w:spacing w:before="159" w:line="367" w:lineRule="auto"/>
        <w:ind w:left="527" w:right="2792" w:hanging="209"/>
        <w:rPr>
          <w:rFonts w:hint="eastAsia" w:ascii="仿宋" w:hAnsi="仿宋" w:eastAsia="仿宋" w:cs="仿宋"/>
        </w:rPr>
      </w:pPr>
      <w:r>
        <w:rPr>
          <w:rFonts w:hint="eastAsia" w:ascii="仿宋" w:hAnsi="仿宋" w:eastAsia="仿宋" w:cs="仿宋"/>
        </w:rPr>
        <w:t>我公司（单位）自成立至今具有良好的商业信誉和健全的财务会计制度。特此承诺。</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6"/>
        <w:rPr>
          <w:rFonts w:hint="eastAsia" w:ascii="仿宋" w:hAnsi="仿宋" w:eastAsia="仿宋" w:cs="仿宋"/>
          <w:sz w:val="26"/>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bookmarkStart w:id="87" w:name="附 3：关于依法缴纳税收承诺函（如非“三合一”或“五合一”证照的， 须同时提供税"/>
      <w:bookmarkEnd w:id="87"/>
      <w:r>
        <w:rPr>
          <w:rFonts w:hint="eastAsia" w:ascii="仿宋" w:hAnsi="仿宋" w:eastAsia="仿宋" w:cs="仿宋"/>
          <w:highlight w:val="none"/>
        </w:rPr>
        <w:t>附 3：关于依法缴纳税收承诺函（如非“三合一”或“五合一”证照的，须同时提供税务登记证）</w:t>
      </w:r>
    </w:p>
    <w:p>
      <w:pPr>
        <w:pStyle w:val="9"/>
        <w:rPr>
          <w:rFonts w:hint="eastAsia" w:ascii="仿宋" w:hAnsi="仿宋" w:eastAsia="仿宋" w:cs="仿宋"/>
          <w:b/>
          <w:sz w:val="28"/>
          <w:highlight w:val="none"/>
        </w:rPr>
      </w:pPr>
    </w:p>
    <w:p>
      <w:pPr>
        <w:pStyle w:val="9"/>
        <w:spacing w:before="7"/>
        <w:rPr>
          <w:rFonts w:hint="eastAsia" w:ascii="仿宋" w:hAnsi="仿宋" w:eastAsia="仿宋" w:cs="仿宋"/>
          <w:b/>
          <w:sz w:val="26"/>
        </w:rPr>
      </w:pPr>
    </w:p>
    <w:p>
      <w:pPr>
        <w:spacing w:before="1"/>
        <w:ind w:left="0" w:right="129" w:firstLine="0"/>
        <w:jc w:val="center"/>
        <w:rPr>
          <w:rFonts w:hint="eastAsia" w:ascii="仿宋" w:hAnsi="仿宋" w:eastAsia="仿宋" w:cs="仿宋"/>
          <w:b/>
          <w:sz w:val="32"/>
        </w:rPr>
      </w:pPr>
      <w:r>
        <w:rPr>
          <w:rFonts w:hint="eastAsia" w:ascii="仿宋" w:hAnsi="仿宋" w:eastAsia="仿宋" w:cs="仿宋"/>
          <w:b/>
          <w:sz w:val="32"/>
        </w:rPr>
        <w:t>依法缴纳税收承诺函</w:t>
      </w:r>
    </w:p>
    <w:p>
      <w:pPr>
        <w:pStyle w:val="9"/>
        <w:spacing w:before="4"/>
        <w:rPr>
          <w:rFonts w:hint="eastAsia" w:ascii="仿宋" w:hAnsi="仿宋" w:eastAsia="仿宋" w:cs="仿宋"/>
          <w:b/>
          <w:sz w:val="39"/>
        </w:rPr>
      </w:pPr>
    </w:p>
    <w:p>
      <w:pPr>
        <w:pStyle w:val="8"/>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9"/>
        <w:spacing w:before="1"/>
        <w:rPr>
          <w:rFonts w:hint="eastAsia" w:ascii="仿宋" w:hAnsi="仿宋" w:eastAsia="仿宋" w:cs="仿宋"/>
          <w:b/>
          <w:sz w:val="22"/>
        </w:rPr>
      </w:pPr>
    </w:p>
    <w:p>
      <w:pPr>
        <w:pStyle w:val="9"/>
        <w:spacing w:line="487" w:lineRule="auto"/>
        <w:ind w:left="738" w:right="2160"/>
        <w:rPr>
          <w:rFonts w:hint="eastAsia" w:ascii="仿宋" w:hAnsi="仿宋" w:eastAsia="仿宋" w:cs="仿宋"/>
        </w:rPr>
      </w:pPr>
      <w:r>
        <w:rPr>
          <w:rFonts w:hint="eastAsia" w:ascii="仿宋" w:hAnsi="仿宋" w:eastAsia="仿宋" w:cs="仿宋"/>
        </w:rPr>
        <w:t>我公司（单位）自成立至今均依法缴纳了各项税费，没有偷税、漏税行为。特此承诺。</w:t>
      </w:r>
    </w:p>
    <w:p>
      <w:pPr>
        <w:pStyle w:val="9"/>
        <w:rPr>
          <w:rFonts w:hint="eastAsia" w:ascii="仿宋" w:hAnsi="仿宋" w:eastAsia="仿宋" w:cs="仿宋"/>
          <w:sz w:val="20"/>
        </w:rPr>
      </w:pPr>
    </w:p>
    <w:p>
      <w:pPr>
        <w:pStyle w:val="9"/>
        <w:spacing w:before="5"/>
        <w:rPr>
          <w:rFonts w:hint="eastAsia" w:ascii="仿宋" w:hAnsi="仿宋" w:eastAsia="仿宋" w:cs="仿宋"/>
          <w:sz w:val="17"/>
        </w:rPr>
      </w:pPr>
    </w:p>
    <w:p>
      <w:pPr>
        <w:pStyle w:val="9"/>
        <w:ind w:left="318"/>
        <w:rPr>
          <w:rFonts w:hint="eastAsia" w:ascii="仿宋" w:hAnsi="仿宋" w:eastAsia="仿宋" w:cs="仿宋"/>
        </w:rPr>
      </w:pPr>
      <w:r>
        <w:rPr>
          <w:rFonts w:hint="eastAsia" w:ascii="仿宋" w:hAnsi="仿宋" w:eastAsia="仿宋" w:cs="仿宋"/>
        </w:rPr>
        <w:t>注：依法免税的</w:t>
      </w:r>
      <w:r>
        <w:rPr>
          <w:rFonts w:hint="eastAsia" w:ascii="仿宋" w:hAnsi="仿宋" w:eastAsia="仿宋" w:cs="仿宋"/>
          <w:lang w:eastAsia="zh-CN"/>
        </w:rPr>
        <w:t>响应供应商</w:t>
      </w:r>
      <w:r>
        <w:rPr>
          <w:rFonts w:hint="eastAsia" w:ascii="仿宋" w:hAnsi="仿宋" w:eastAsia="仿宋" w:cs="仿宋"/>
        </w:rPr>
        <w:t>，应提供相应文件证明其依法免税。</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3"/>
        <w:rPr>
          <w:rFonts w:hint="eastAsia" w:ascii="仿宋" w:hAnsi="仿宋" w:eastAsia="仿宋" w:cs="仿宋"/>
          <w:sz w:val="28"/>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bookmarkStart w:id="88" w:name="附 4：关于依法缴纳社会保障资金承诺函（如非“五合一”证照，须同时提供社保登记证"/>
      <w:bookmarkEnd w:id="88"/>
      <w:r>
        <w:rPr>
          <w:rFonts w:hint="eastAsia" w:ascii="仿宋" w:hAnsi="仿宋" w:eastAsia="仿宋" w:cs="仿宋"/>
          <w:highlight w:val="none"/>
        </w:rPr>
        <w:t>附 4：关于依法缴纳社会保障资金承诺函（如非“五合一”证照，须同时提供社保登记证）</w:t>
      </w:r>
    </w:p>
    <w:p>
      <w:pPr>
        <w:pStyle w:val="9"/>
        <w:rPr>
          <w:rFonts w:hint="eastAsia" w:ascii="仿宋" w:hAnsi="仿宋" w:eastAsia="仿宋" w:cs="仿宋"/>
          <w:b/>
          <w:sz w:val="28"/>
          <w:highlight w:val="yellow"/>
        </w:rPr>
      </w:pPr>
    </w:p>
    <w:p>
      <w:pPr>
        <w:spacing w:before="199"/>
        <w:ind w:left="0" w:right="131" w:firstLine="0"/>
        <w:jc w:val="center"/>
        <w:rPr>
          <w:rFonts w:hint="eastAsia" w:ascii="仿宋" w:hAnsi="仿宋" w:eastAsia="仿宋" w:cs="仿宋"/>
          <w:b/>
          <w:sz w:val="32"/>
        </w:rPr>
      </w:pPr>
      <w:r>
        <w:rPr>
          <w:rFonts w:hint="eastAsia" w:ascii="仿宋" w:hAnsi="仿宋" w:eastAsia="仿宋" w:cs="仿宋"/>
          <w:b/>
          <w:sz w:val="32"/>
        </w:rPr>
        <w:t>依法缴纳社会保障资金承诺函</w:t>
      </w:r>
    </w:p>
    <w:p>
      <w:pPr>
        <w:pStyle w:val="9"/>
        <w:spacing w:before="7"/>
        <w:rPr>
          <w:rFonts w:hint="eastAsia" w:ascii="仿宋" w:hAnsi="仿宋" w:eastAsia="仿宋" w:cs="仿宋"/>
          <w:b/>
          <w:sz w:val="39"/>
        </w:rPr>
      </w:pPr>
    </w:p>
    <w:p>
      <w:pPr>
        <w:pStyle w:val="8"/>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9"/>
        <w:spacing w:before="1"/>
        <w:rPr>
          <w:rFonts w:hint="eastAsia" w:ascii="仿宋" w:hAnsi="仿宋" w:eastAsia="仿宋" w:cs="仿宋"/>
          <w:b/>
          <w:sz w:val="22"/>
        </w:rPr>
      </w:pPr>
    </w:p>
    <w:p>
      <w:pPr>
        <w:pStyle w:val="9"/>
        <w:spacing w:line="489" w:lineRule="auto"/>
        <w:ind w:left="738" w:right="1320"/>
        <w:rPr>
          <w:rFonts w:hint="eastAsia" w:ascii="仿宋" w:hAnsi="仿宋" w:eastAsia="仿宋" w:cs="仿宋"/>
        </w:rPr>
      </w:pPr>
      <w:r>
        <w:rPr>
          <w:rFonts w:hint="eastAsia" w:ascii="仿宋" w:hAnsi="仿宋" w:eastAsia="仿宋" w:cs="仿宋"/>
        </w:rPr>
        <w:t>我公司（单位）自成立至今均依法缴纳了各项社会保障资金，没有欠缴、漏缴行为。特此承诺。</w:t>
      </w:r>
    </w:p>
    <w:p>
      <w:pPr>
        <w:pStyle w:val="9"/>
        <w:rPr>
          <w:rFonts w:hint="eastAsia" w:ascii="仿宋" w:hAnsi="仿宋" w:eastAsia="仿宋" w:cs="仿宋"/>
          <w:sz w:val="20"/>
        </w:rPr>
      </w:pPr>
    </w:p>
    <w:p>
      <w:pPr>
        <w:pStyle w:val="9"/>
        <w:spacing w:before="158"/>
        <w:ind w:left="318"/>
        <w:rPr>
          <w:rFonts w:hint="eastAsia" w:ascii="仿宋" w:hAnsi="仿宋" w:eastAsia="仿宋" w:cs="仿宋"/>
        </w:rPr>
      </w:pPr>
      <w:r>
        <w:rPr>
          <w:rFonts w:hint="eastAsia" w:ascii="仿宋" w:hAnsi="仿宋" w:eastAsia="仿宋" w:cs="仿宋"/>
        </w:rPr>
        <w:t>注：依法不需要缴纳社会保障资金的</w:t>
      </w:r>
      <w:r>
        <w:rPr>
          <w:rFonts w:hint="eastAsia" w:ascii="仿宋" w:hAnsi="仿宋" w:eastAsia="仿宋" w:cs="仿宋"/>
          <w:lang w:eastAsia="zh-CN"/>
        </w:rPr>
        <w:t>响应供应商</w:t>
      </w:r>
      <w:r>
        <w:rPr>
          <w:rFonts w:hint="eastAsia" w:ascii="仿宋" w:hAnsi="仿宋" w:eastAsia="仿宋" w:cs="仿宋"/>
        </w:rPr>
        <w:t>，应提供相应文件证明其不需要缴纳社会保障资金。</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8"/>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spacing w:line="368" w:lineRule="auto"/>
        <w:ind w:left="0" w:right="0"/>
        <w:textAlignment w:val="auto"/>
        <w:rPr>
          <w:rFonts w:hint="eastAsia" w:ascii="仿宋" w:hAnsi="仿宋" w:eastAsia="仿宋" w:cs="仿宋"/>
          <w:highlight w:val="none"/>
        </w:rPr>
      </w:pPr>
      <w:bookmarkStart w:id="89" w:name="附 5：参加政府采购活动前三年内，在经营活动中没有重大违法记录的承诺函"/>
      <w:bookmarkEnd w:id="89"/>
      <w:r>
        <w:rPr>
          <w:rFonts w:hint="eastAsia" w:ascii="仿宋" w:hAnsi="仿宋" w:eastAsia="仿宋" w:cs="仿宋"/>
          <w:highlight w:val="none"/>
        </w:rPr>
        <w:t>附 5：参加政府采购活动前三年内，在经营活动中没有重大违法记录的承诺函</w:t>
      </w:r>
    </w:p>
    <w:p>
      <w:pPr>
        <w:pStyle w:val="9"/>
        <w:rPr>
          <w:rFonts w:hint="eastAsia" w:ascii="仿宋" w:hAnsi="仿宋" w:eastAsia="仿宋" w:cs="仿宋"/>
          <w:b/>
          <w:sz w:val="28"/>
        </w:rPr>
      </w:pPr>
    </w:p>
    <w:p>
      <w:pPr>
        <w:pStyle w:val="9"/>
        <w:spacing w:before="9"/>
        <w:rPr>
          <w:rFonts w:hint="eastAsia" w:ascii="仿宋" w:hAnsi="仿宋" w:eastAsia="仿宋" w:cs="仿宋"/>
          <w:b/>
          <w:sz w:val="20"/>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9"/>
        <w:rPr>
          <w:rFonts w:hint="eastAsia" w:ascii="仿宋" w:hAnsi="仿宋" w:eastAsia="仿宋" w:cs="仿宋"/>
          <w:b/>
          <w:sz w:val="32"/>
        </w:rPr>
      </w:pPr>
    </w:p>
    <w:p>
      <w:pPr>
        <w:pStyle w:val="8"/>
        <w:spacing w:before="216"/>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9"/>
        <w:spacing w:before="9"/>
        <w:rPr>
          <w:rFonts w:hint="eastAsia" w:ascii="仿宋" w:hAnsi="仿宋" w:eastAsia="仿宋" w:cs="仿宋"/>
          <w:b/>
        </w:rPr>
      </w:pPr>
    </w:p>
    <w:p>
      <w:pPr>
        <w:pStyle w:val="9"/>
        <w:spacing w:line="489" w:lineRule="auto"/>
        <w:ind w:left="762" w:right="1088"/>
        <w:rPr>
          <w:rFonts w:hint="eastAsia" w:ascii="仿宋" w:hAnsi="仿宋" w:eastAsia="仿宋" w:cs="仿宋"/>
        </w:rPr>
      </w:pPr>
      <w:r>
        <w:rPr>
          <w:rFonts w:hint="eastAsia" w:ascii="仿宋" w:hAnsi="仿宋" w:eastAsia="仿宋" w:cs="仿宋"/>
        </w:rPr>
        <w:t>我公司（单位）在参加本次政府采购活动前三年内，在经营活动中没有重大违法记录。特此承诺。</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4"/>
        <w:rPr>
          <w:rFonts w:hint="eastAsia" w:ascii="仿宋" w:hAnsi="仿宋" w:eastAsia="仿宋" w:cs="仿宋"/>
          <w:sz w:val="26"/>
        </w:rPr>
      </w:pPr>
    </w:p>
    <w:p>
      <w:pPr>
        <w:pStyle w:val="9"/>
        <w:spacing w:before="9"/>
        <w:rPr>
          <w:rFonts w:hint="eastAsia" w:ascii="仿宋" w:hAnsi="仿宋" w:eastAsia="仿宋" w:cs="仿宋"/>
          <w:sz w:val="17"/>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spacing w:line="242" w:lineRule="auto"/>
        <w:ind w:left="0" w:right="0"/>
        <w:textAlignment w:val="auto"/>
        <w:rPr>
          <w:rFonts w:hint="eastAsia" w:ascii="仿宋" w:hAnsi="仿宋" w:eastAsia="仿宋" w:cs="仿宋"/>
          <w:highlight w:val="none"/>
        </w:rPr>
      </w:pPr>
      <w:bookmarkStart w:id="90" w:name="附 6：关于具备履行合同所必需的设备和专业技术能力和法律、行政法规规定的其他条件"/>
      <w:bookmarkEnd w:id="90"/>
      <w:r>
        <w:rPr>
          <w:rFonts w:hint="eastAsia" w:ascii="仿宋" w:hAnsi="仿宋" w:eastAsia="仿宋" w:cs="仿宋"/>
          <w:highlight w:val="none"/>
        </w:rPr>
        <w:t>附 6：关于具备履行合同所必需的设备和专业技术能力和法律、行政法规规定的其他条件的承诺函</w:t>
      </w:r>
    </w:p>
    <w:p>
      <w:pPr>
        <w:pStyle w:val="9"/>
        <w:keepNext w:val="0"/>
        <w:keepLines w:val="0"/>
        <w:pageBreakBefore w:val="0"/>
        <w:widowControl w:val="0"/>
        <w:kinsoku/>
        <w:wordWrap/>
        <w:overflowPunct/>
        <w:topLinePunct w:val="0"/>
        <w:autoSpaceDE w:val="0"/>
        <w:autoSpaceDN w:val="0"/>
        <w:bidi w:val="0"/>
        <w:adjustRightInd/>
        <w:snapToGrid/>
        <w:spacing w:before="10"/>
        <w:ind w:left="0" w:right="0"/>
        <w:textAlignment w:val="auto"/>
        <w:rPr>
          <w:rFonts w:hint="eastAsia" w:ascii="仿宋" w:hAnsi="仿宋" w:eastAsia="仿宋" w:cs="仿宋"/>
          <w:b/>
          <w:sz w:val="36"/>
          <w:highlight w:val="none"/>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9"/>
        <w:rPr>
          <w:rFonts w:hint="eastAsia" w:ascii="仿宋" w:hAnsi="仿宋" w:eastAsia="仿宋" w:cs="仿宋"/>
          <w:b/>
          <w:sz w:val="32"/>
        </w:rPr>
      </w:pPr>
    </w:p>
    <w:p>
      <w:pPr>
        <w:pStyle w:val="8"/>
        <w:spacing w:before="274"/>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9"/>
        <w:spacing w:before="1"/>
        <w:rPr>
          <w:rFonts w:hint="eastAsia" w:ascii="仿宋" w:hAnsi="仿宋" w:eastAsia="仿宋" w:cs="仿宋"/>
          <w:b/>
          <w:sz w:val="22"/>
        </w:rPr>
      </w:pPr>
    </w:p>
    <w:p>
      <w:pPr>
        <w:pStyle w:val="9"/>
        <w:tabs>
          <w:tab w:val="left" w:pos="5463"/>
          <w:tab w:val="left" w:pos="7458"/>
        </w:tabs>
        <w:spacing w:line="491" w:lineRule="auto"/>
        <w:ind w:left="318" w:right="480" w:firstLine="420"/>
        <w:rPr>
          <w:rFonts w:hint="eastAsia" w:ascii="仿宋" w:hAnsi="仿宋" w:eastAsia="仿宋" w:cs="仿宋"/>
        </w:rPr>
      </w:pPr>
      <w:r>
        <w:rPr>
          <w:rFonts w:hint="eastAsia" w:ascii="仿宋" w:hAnsi="仿宋" w:eastAsia="仿宋" w:cs="仿宋"/>
        </w:rPr>
        <w:t>我公司（单位）参加（项目名称：</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none"/>
          <w:lang w:val="en-US" w:eastAsia="zh-CN"/>
        </w:rPr>
        <w:t>,</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）的谈判，郑重承</w:t>
      </w:r>
      <w:r>
        <w:rPr>
          <w:rFonts w:hint="eastAsia" w:ascii="仿宋" w:hAnsi="仿宋" w:eastAsia="仿宋" w:cs="仿宋"/>
          <w:spacing w:val="-13"/>
        </w:rPr>
        <w:t>诺</w:t>
      </w:r>
      <w:r>
        <w:rPr>
          <w:rFonts w:hint="eastAsia" w:ascii="仿宋" w:hAnsi="仿宋" w:eastAsia="仿宋" w:cs="仿宋"/>
        </w:rPr>
        <w:t>如下：</w:t>
      </w:r>
    </w:p>
    <w:p>
      <w:pPr>
        <w:pStyle w:val="9"/>
        <w:numPr>
          <w:ilvl w:val="0"/>
          <w:numId w:val="35"/>
        </w:numPr>
        <w:spacing w:before="3" w:line="360" w:lineRule="auto"/>
        <w:ind w:left="738"/>
        <w:rPr>
          <w:rFonts w:hint="eastAsia" w:ascii="仿宋" w:hAnsi="仿宋" w:eastAsia="仿宋" w:cs="仿宋"/>
        </w:rPr>
      </w:pPr>
      <w:r>
        <w:rPr>
          <w:rFonts w:hint="eastAsia" w:ascii="仿宋" w:hAnsi="仿宋" w:eastAsia="仿宋" w:cs="仿宋"/>
        </w:rPr>
        <w:t>我单位具备履行本项目合同所必需的设备和专业技术能力。</w:t>
      </w:r>
    </w:p>
    <w:p>
      <w:pPr>
        <w:pStyle w:val="9"/>
        <w:numPr>
          <w:ilvl w:val="0"/>
          <w:numId w:val="35"/>
        </w:numPr>
        <w:spacing w:before="3" w:line="360" w:lineRule="auto"/>
        <w:ind w:left="738"/>
        <w:rPr>
          <w:rFonts w:hint="eastAsia" w:ascii="仿宋" w:hAnsi="仿宋" w:eastAsia="仿宋" w:cs="仿宋"/>
        </w:rPr>
      </w:pPr>
      <w:r>
        <w:rPr>
          <w:rFonts w:hint="eastAsia" w:ascii="仿宋" w:hAnsi="仿宋" w:eastAsia="仿宋" w:cs="仿宋"/>
        </w:rPr>
        <w:t>我单位是符合国家法律、行政法规规定要求的</w:t>
      </w:r>
      <w:r>
        <w:rPr>
          <w:rFonts w:hint="eastAsia" w:ascii="仿宋" w:hAnsi="仿宋" w:eastAsia="仿宋" w:cs="仿宋"/>
          <w:lang w:eastAsia="zh-CN"/>
        </w:rPr>
        <w:t>响应供应商</w:t>
      </w:r>
      <w:r>
        <w:rPr>
          <w:rFonts w:hint="eastAsia" w:ascii="仿宋" w:hAnsi="仿宋" w:eastAsia="仿宋" w:cs="仿宋"/>
        </w:rPr>
        <w:t xml:space="preserve">。 </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仿宋" w:hAnsi="仿宋" w:eastAsia="仿宋" w:cs="仿宋"/>
        </w:rPr>
      </w:pPr>
      <w:r>
        <w:rPr>
          <w:rFonts w:hint="eastAsia" w:ascii="仿宋" w:hAnsi="仿宋" w:eastAsia="仿宋" w:cs="仿宋"/>
        </w:rPr>
        <w:t>特此承诺。</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6"/>
        </w:rPr>
      </w:pPr>
    </w:p>
    <w:p>
      <w:pPr>
        <w:pStyle w:val="9"/>
        <w:tabs>
          <w:tab w:val="left" w:pos="7242"/>
        </w:tabs>
        <w:ind w:left="318"/>
        <w:rPr>
          <w:rFonts w:hint="eastAsia" w:ascii="仿宋" w:hAnsi="仿宋" w:eastAsia="仿宋" w:cs="仿宋"/>
        </w:rPr>
      </w:pPr>
    </w:p>
    <w:p>
      <w:pPr>
        <w:pStyle w:val="9"/>
        <w:spacing w:before="9"/>
        <w:rPr>
          <w:rFonts w:hint="eastAsia" w:ascii="仿宋" w:hAnsi="仿宋" w:eastAsia="仿宋" w:cs="仿宋"/>
          <w:sz w:val="17"/>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bookmarkStart w:id="91" w:name="附 7：非联合体投标承诺函"/>
      <w:bookmarkEnd w:id="91"/>
      <w:r>
        <w:rPr>
          <w:rFonts w:hint="eastAsia" w:ascii="仿宋" w:hAnsi="仿宋" w:eastAsia="仿宋" w:cs="仿宋"/>
          <w:highlight w:val="none"/>
        </w:rPr>
        <w:t>附 7：</w:t>
      </w:r>
      <w:r>
        <w:rPr>
          <w:rFonts w:hint="default" w:ascii="仿宋" w:hAnsi="仿宋" w:eastAsia="仿宋" w:cs="仿宋"/>
          <w:highlight w:val="none"/>
          <w:lang w:val="en-US" w:eastAsia="zh-CN"/>
        </w:rPr>
        <w:t>有效的建设行政主管部门颁发的工程监理综合资质，或市政公用工程专业监理丙级或以上资质；</w:t>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highlight w:val="none"/>
        </w:rPr>
      </w:pPr>
    </w:p>
    <w:p>
      <w:pPr>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pStyle w:val="9"/>
        <w:rPr>
          <w:rFonts w:hint="eastAsia" w:ascii="仿宋" w:hAnsi="仿宋" w:eastAsia="仿宋" w:cs="仿宋"/>
          <w:b w:val="0"/>
          <w:bCs w:val="0"/>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rPr>
          <w:rFonts w:hint="eastAsia" w:ascii="仿宋" w:hAnsi="仿宋" w:eastAsia="仿宋" w:cs="仿宋"/>
          <w:b w:val="0"/>
          <w:bCs w:val="0"/>
          <w:highlight w:val="none"/>
        </w:rPr>
      </w:pPr>
      <w:r>
        <w:rPr>
          <w:rFonts w:hint="eastAsia" w:ascii="仿宋" w:hAnsi="仿宋" w:eastAsia="仿宋" w:cs="仿宋"/>
          <w:b/>
          <w:bCs/>
          <w:sz w:val="28"/>
          <w:szCs w:val="28"/>
          <w:highlight w:val="none"/>
          <w:lang w:val="zh-CN" w:eastAsia="zh-CN" w:bidi="zh-CN"/>
        </w:rPr>
        <w:t xml:space="preserve">附 </w:t>
      </w:r>
      <w:r>
        <w:rPr>
          <w:rFonts w:hint="eastAsia" w:ascii="仿宋" w:hAnsi="仿宋" w:eastAsia="仿宋" w:cs="仿宋"/>
          <w:b/>
          <w:bCs/>
          <w:sz w:val="28"/>
          <w:szCs w:val="28"/>
          <w:highlight w:val="none"/>
          <w:lang w:val="en-US" w:eastAsia="zh-CN" w:bidi="zh-CN"/>
        </w:rPr>
        <w:t>8</w:t>
      </w:r>
      <w:r>
        <w:rPr>
          <w:rFonts w:hint="eastAsia" w:ascii="仿宋" w:hAnsi="仿宋" w:eastAsia="仿宋" w:cs="仿宋"/>
          <w:b/>
          <w:bCs/>
          <w:sz w:val="28"/>
          <w:szCs w:val="28"/>
          <w:highlight w:val="none"/>
          <w:lang w:val="zh-CN" w:eastAsia="zh-CN" w:bidi="zh-CN"/>
        </w:rPr>
        <w:t>：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pPr>
    </w:p>
    <w:p>
      <w:pPr>
        <w:pStyle w:val="9"/>
        <w:rPr>
          <w:rFonts w:hint="eastAsia" w:ascii="仿宋" w:hAnsi="仿宋" w:eastAsia="仿宋" w:cs="仿宋"/>
          <w:b w:val="0"/>
          <w:bCs w:val="0"/>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9</w:t>
      </w:r>
      <w:r>
        <w:rPr>
          <w:rFonts w:hint="eastAsia" w:ascii="仿宋" w:hAnsi="仿宋" w:eastAsia="仿宋" w:cs="仿宋"/>
          <w:highlight w:val="none"/>
        </w:rPr>
        <w:t>：为本项目为一个整体，供应商须对全部内容进行响应，不得分拆</w:t>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致广东至臻项目管理有限公司：</w:t>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195" w:line="360" w:lineRule="auto"/>
        <w:ind w:left="0" w:firstLine="420" w:firstLineChars="200"/>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我公司（</w:t>
      </w:r>
      <w:r>
        <w:rPr>
          <w:rFonts w:hint="eastAsia" w:ascii="仿宋" w:hAnsi="仿宋" w:eastAsia="仿宋" w:cs="仿宋"/>
          <w:b w:val="0"/>
          <w:bCs w:val="0"/>
          <w:sz w:val="21"/>
          <w:szCs w:val="21"/>
          <w:highlight w:val="none"/>
          <w:u w:val="single"/>
        </w:rPr>
        <w:t>响应供应商名称</w:t>
      </w:r>
      <w:r>
        <w:rPr>
          <w:rFonts w:hint="eastAsia" w:ascii="仿宋" w:hAnsi="仿宋" w:eastAsia="仿宋" w:cs="仿宋"/>
          <w:b w:val="0"/>
          <w:bCs w:val="0"/>
          <w:sz w:val="21"/>
          <w:szCs w:val="21"/>
          <w:highlight w:val="none"/>
        </w:rPr>
        <w:t>）参加（项目名称：</w:t>
      </w:r>
      <w:r>
        <w:rPr>
          <w:rFonts w:hint="eastAsia" w:ascii="仿宋" w:hAnsi="仿宋" w:eastAsia="仿宋" w:cs="仿宋"/>
          <w:b w:val="0"/>
          <w:bCs w:val="0"/>
          <w:sz w:val="21"/>
          <w:szCs w:val="21"/>
          <w:highlight w:val="none"/>
          <w:u w:val="single"/>
        </w:rPr>
        <w:t xml:space="preserve">            </w:t>
      </w:r>
      <w:r>
        <w:rPr>
          <w:rFonts w:hint="eastAsia" w:ascii="仿宋" w:hAnsi="仿宋" w:eastAsia="仿宋" w:cs="仿宋"/>
          <w:b w:val="0"/>
          <w:bCs w:val="0"/>
          <w:sz w:val="21"/>
          <w:szCs w:val="21"/>
          <w:highlight w:val="none"/>
        </w:rPr>
        <w:t xml:space="preserve"> 项目编号：</w:t>
      </w:r>
      <w:r>
        <w:rPr>
          <w:rFonts w:hint="eastAsia" w:ascii="仿宋" w:hAnsi="仿宋" w:eastAsia="仿宋" w:cs="仿宋"/>
          <w:b w:val="0"/>
          <w:bCs w:val="0"/>
          <w:sz w:val="21"/>
          <w:szCs w:val="21"/>
          <w:highlight w:val="none"/>
          <w:u w:val="single"/>
        </w:rPr>
        <w:t xml:space="preserve">              </w:t>
      </w:r>
      <w:r>
        <w:rPr>
          <w:rFonts w:hint="eastAsia" w:ascii="仿宋" w:hAnsi="仿宋" w:eastAsia="仿宋" w:cs="仿宋"/>
          <w:b w:val="0"/>
          <w:bCs w:val="0"/>
          <w:sz w:val="21"/>
          <w:szCs w:val="21"/>
          <w:highlight w:val="none"/>
        </w:rPr>
        <w:t xml:space="preserve"> ）的竞争性</w:t>
      </w:r>
      <w:r>
        <w:rPr>
          <w:rFonts w:hint="eastAsia" w:ascii="仿宋" w:hAnsi="仿宋" w:eastAsia="仿宋" w:cs="仿宋"/>
          <w:b w:val="0"/>
          <w:bCs w:val="0"/>
          <w:sz w:val="21"/>
          <w:szCs w:val="21"/>
          <w:highlight w:val="none"/>
          <w:lang w:val="en-US" w:eastAsia="zh-CN"/>
        </w:rPr>
        <w:t>谈判</w:t>
      </w:r>
      <w:r>
        <w:rPr>
          <w:rFonts w:hint="eastAsia" w:ascii="仿宋" w:hAnsi="仿宋" w:eastAsia="仿宋" w:cs="仿宋"/>
          <w:b w:val="0"/>
          <w:bCs w:val="0"/>
          <w:sz w:val="21"/>
          <w:szCs w:val="21"/>
          <w:highlight w:val="none"/>
        </w:rPr>
        <w:t>采购，对本项目采购内容全部响应，不得分拆。</w:t>
      </w:r>
    </w:p>
    <w:p>
      <w:pPr>
        <w:pStyle w:val="5"/>
        <w:keepNext w:val="0"/>
        <w:keepLines w:val="0"/>
        <w:pageBreakBefore w:val="0"/>
        <w:widowControl w:val="0"/>
        <w:kinsoku/>
        <w:wordWrap/>
        <w:overflowPunct/>
        <w:topLinePunct w:val="0"/>
        <w:autoSpaceDE w:val="0"/>
        <w:autoSpaceDN w:val="0"/>
        <w:bidi w:val="0"/>
        <w:adjustRightInd/>
        <w:snapToGrid/>
        <w:spacing w:before="195" w:line="360" w:lineRule="auto"/>
        <w:ind w:left="0"/>
        <w:textAlignment w:val="auto"/>
        <w:rPr>
          <w:rFonts w:hint="eastAsia" w:ascii="仿宋" w:hAnsi="仿宋" w:eastAsia="仿宋" w:cs="仿宋"/>
          <w:b w:val="0"/>
          <w:bCs w:val="0"/>
          <w:sz w:val="21"/>
          <w:szCs w:val="21"/>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特此承诺！</w:t>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响应供应商名称（签章）：</w:t>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日 期：</w:t>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p>
    <w:p>
      <w:pPr>
        <w:rPr>
          <w:rFonts w:hint="eastAsia" w:ascii="仿宋" w:hAnsi="仿宋" w:eastAsia="仿宋" w:cs="仿宋"/>
          <w:highlight w:val="none"/>
        </w:rPr>
      </w:pPr>
      <w:r>
        <w:rPr>
          <w:rFonts w:hint="eastAsia" w:ascii="仿宋" w:hAnsi="仿宋" w:eastAsia="仿宋" w:cs="仿宋"/>
          <w:highlight w:val="none"/>
        </w:rPr>
        <w:br w:type="page"/>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10</w:t>
      </w:r>
      <w:r>
        <w:rPr>
          <w:rFonts w:hint="eastAsia" w:ascii="仿宋" w:hAnsi="仿宋" w:eastAsia="仿宋" w:cs="仿宋"/>
          <w:highlight w:val="none"/>
        </w:rPr>
        <w:t>：非联合体</w:t>
      </w:r>
      <w:r>
        <w:rPr>
          <w:rFonts w:hint="eastAsia" w:ascii="仿宋" w:hAnsi="仿宋" w:eastAsia="仿宋" w:cs="仿宋"/>
          <w:highlight w:val="none"/>
          <w:lang w:val="en-US" w:eastAsia="zh-CN"/>
        </w:rPr>
        <w:t>响应</w:t>
      </w:r>
      <w:r>
        <w:rPr>
          <w:rFonts w:hint="eastAsia" w:ascii="仿宋" w:hAnsi="仿宋" w:eastAsia="仿宋" w:cs="仿宋"/>
          <w:highlight w:val="none"/>
          <w:lang w:eastAsia="zh-CN"/>
        </w:rPr>
        <w:t>，</w:t>
      </w:r>
      <w:r>
        <w:rPr>
          <w:rFonts w:hint="eastAsia" w:ascii="仿宋" w:hAnsi="仿宋" w:eastAsia="仿宋" w:cs="仿宋"/>
          <w:highlight w:val="none"/>
          <w:lang w:val="en-US" w:eastAsia="zh-CN"/>
        </w:rPr>
        <w:t>不允许分包和转包</w:t>
      </w:r>
      <w:r>
        <w:rPr>
          <w:rFonts w:hint="eastAsia" w:ascii="仿宋" w:hAnsi="仿宋" w:eastAsia="仿宋" w:cs="仿宋"/>
          <w:highlight w:val="none"/>
        </w:rPr>
        <w:t>承诺函</w:t>
      </w:r>
    </w:p>
    <w:p>
      <w:pPr>
        <w:pStyle w:val="9"/>
        <w:rPr>
          <w:rFonts w:hint="eastAsia" w:ascii="仿宋" w:hAnsi="仿宋" w:eastAsia="仿宋" w:cs="仿宋"/>
          <w:b/>
          <w:sz w:val="20"/>
          <w:highlight w:val="none"/>
        </w:rPr>
      </w:pPr>
    </w:p>
    <w:p>
      <w:pPr>
        <w:spacing w:before="234"/>
        <w:ind w:left="72" w:right="18" w:firstLine="0"/>
        <w:jc w:val="center"/>
        <w:rPr>
          <w:rFonts w:hint="eastAsia" w:ascii="仿宋" w:hAnsi="仿宋" w:eastAsia="仿宋" w:cs="仿宋"/>
          <w:b/>
          <w:sz w:val="28"/>
        </w:rPr>
      </w:pPr>
      <w:bookmarkStart w:id="92" w:name="承诺函 "/>
      <w:bookmarkEnd w:id="92"/>
      <w:r>
        <w:rPr>
          <w:rFonts w:hint="eastAsia" w:ascii="仿宋" w:hAnsi="仿宋" w:eastAsia="仿宋" w:cs="仿宋"/>
          <w:b/>
          <w:sz w:val="28"/>
        </w:rPr>
        <w:t>承诺函</w:t>
      </w: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spacing w:before="2"/>
        <w:rPr>
          <w:rFonts w:hint="eastAsia" w:ascii="仿宋" w:hAnsi="仿宋" w:eastAsia="仿宋" w:cs="仿宋"/>
          <w:b/>
          <w:sz w:val="22"/>
        </w:rPr>
      </w:pPr>
    </w:p>
    <w:p>
      <w:pPr>
        <w:pStyle w:val="8"/>
        <w:spacing w:before="70"/>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9"/>
        <w:rPr>
          <w:rFonts w:hint="eastAsia" w:ascii="仿宋" w:hAnsi="仿宋" w:eastAsia="仿宋" w:cs="仿宋"/>
          <w:b/>
          <w:sz w:val="20"/>
        </w:rPr>
      </w:pPr>
    </w:p>
    <w:p>
      <w:pPr>
        <w:pStyle w:val="9"/>
        <w:spacing w:before="1"/>
        <w:rPr>
          <w:rFonts w:hint="eastAsia" w:ascii="仿宋" w:hAnsi="仿宋" w:eastAsia="仿宋" w:cs="仿宋"/>
          <w:b/>
          <w:sz w:val="23"/>
        </w:rPr>
      </w:pPr>
    </w:p>
    <w:p>
      <w:pPr>
        <w:pStyle w:val="9"/>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rPr>
      </w:pPr>
      <w:bookmarkStart w:id="93" w:name=" "/>
      <w:bookmarkEnd w:id="93"/>
      <w:r>
        <w:rPr>
          <w:rFonts w:hint="eastAsia" w:ascii="仿宋" w:hAnsi="仿宋" w:eastAsia="仿宋" w:cs="仿宋"/>
        </w:rPr>
        <w:t>我公</w:t>
      </w:r>
      <w:r>
        <w:rPr>
          <w:rFonts w:hint="eastAsia" w:ascii="仿宋" w:hAnsi="仿宋" w:eastAsia="仿宋" w:cs="仿宋"/>
          <w:spacing w:val="-20"/>
        </w:rPr>
        <w:t>司</w:t>
      </w:r>
      <w:r>
        <w:rPr>
          <w:rFonts w:hint="eastAsia" w:ascii="仿宋" w:hAnsi="仿宋" w:eastAsia="仿宋" w:cs="仿宋"/>
          <w:spacing w:val="-3"/>
          <w:u w:val="single"/>
        </w:rPr>
        <w:t>（</w:t>
      </w:r>
      <w:r>
        <w:rPr>
          <w:rFonts w:hint="eastAsia" w:ascii="仿宋" w:hAnsi="仿宋" w:eastAsia="仿宋" w:cs="仿宋"/>
          <w:spacing w:val="-3"/>
          <w:u w:val="single"/>
          <w:lang w:val="en-US" w:eastAsia="zh-CN"/>
        </w:rPr>
        <w:t>响应供应商</w:t>
      </w:r>
      <w:r>
        <w:rPr>
          <w:rFonts w:hint="eastAsia" w:ascii="仿宋" w:hAnsi="仿宋" w:eastAsia="仿宋" w:cs="仿宋"/>
          <w:u w:val="single"/>
          <w:lang w:val="en-US" w:eastAsia="zh-CN"/>
        </w:rPr>
        <w:t>名称</w:t>
      </w:r>
      <w:r>
        <w:rPr>
          <w:rFonts w:hint="eastAsia" w:ascii="仿宋" w:hAnsi="仿宋" w:eastAsia="仿宋" w:cs="仿宋"/>
          <w:spacing w:val="-22"/>
          <w:u w:val="single"/>
        </w:rPr>
        <w:t>）</w:t>
      </w:r>
      <w:r>
        <w:rPr>
          <w:rFonts w:hint="eastAsia" w:ascii="仿宋" w:hAnsi="仿宋" w:eastAsia="仿宋" w:cs="仿宋"/>
        </w:rPr>
        <w:t>参</w:t>
      </w:r>
      <w:r>
        <w:rPr>
          <w:rFonts w:hint="eastAsia" w:ascii="仿宋" w:hAnsi="仿宋" w:eastAsia="仿宋" w:cs="仿宋"/>
          <w:spacing w:val="-22"/>
        </w:rPr>
        <w:t>加</w:t>
      </w:r>
      <w:r>
        <w:rPr>
          <w:rFonts w:hint="eastAsia" w:ascii="仿宋" w:hAnsi="仿宋" w:eastAsia="仿宋" w:cs="仿宋"/>
        </w:rPr>
        <w:t>（项目名称</w:t>
      </w:r>
      <w:r>
        <w:rPr>
          <w:rFonts w:hint="eastAsia" w:ascii="仿宋" w:hAnsi="仿宋" w:eastAsia="仿宋" w:cs="仿宋"/>
          <w:spacing w:val="-25"/>
        </w:rPr>
        <w:t>：</w:t>
      </w:r>
      <w:r>
        <w:rPr>
          <w:rFonts w:hint="eastAsia" w:ascii="仿宋" w:hAnsi="仿宋" w:eastAsia="仿宋" w:cs="仿宋"/>
          <w:spacing w:val="-25"/>
          <w:u w:val="single"/>
        </w:rPr>
        <w:t xml:space="preserve"> </w:t>
      </w:r>
      <w:r>
        <w:rPr>
          <w:rFonts w:hint="eastAsia" w:ascii="仿宋" w:hAnsi="仿宋" w:eastAsia="仿宋" w:cs="仿宋"/>
          <w:spacing w:val="-25"/>
          <w:u w:val="single"/>
          <w:lang w:val="en-US" w:eastAsia="zh-CN"/>
        </w:rPr>
        <w:t xml:space="preserve">            </w:t>
      </w:r>
      <w:r>
        <w:rPr>
          <w:rFonts w:hint="eastAsia" w:ascii="仿宋" w:hAnsi="仿宋" w:eastAsia="仿宋" w:cs="仿宋"/>
          <w:spacing w:val="-25"/>
          <w:u w:val="none"/>
          <w:lang w:val="en-US" w:eastAsia="zh-CN"/>
        </w:rPr>
        <w:t>,项目</w:t>
      </w:r>
      <w:r>
        <w:rPr>
          <w:rFonts w:hint="eastAsia" w:ascii="仿宋" w:hAnsi="仿宋" w:eastAsia="仿宋" w:cs="仿宋"/>
        </w:rPr>
        <w:t>编号</w:t>
      </w:r>
      <w:r>
        <w:rPr>
          <w:rFonts w:hint="eastAsia" w:ascii="仿宋" w:hAnsi="仿宋" w:eastAsia="仿宋" w:cs="仿宋"/>
          <w:spacing w:val="-20"/>
        </w:rPr>
        <w:t>：</w:t>
      </w:r>
      <w:r>
        <w:rPr>
          <w:rFonts w:hint="eastAsia" w:ascii="仿宋" w:hAnsi="仿宋" w:eastAsia="仿宋" w:cs="仿宋"/>
          <w:spacing w:val="-20"/>
          <w:u w:val="single"/>
          <w:lang w:val="en-US" w:eastAsia="zh-CN"/>
        </w:rPr>
        <w:t xml:space="preserve">               </w:t>
      </w:r>
      <w:r>
        <w:rPr>
          <w:rFonts w:hint="eastAsia" w:ascii="仿宋" w:hAnsi="仿宋" w:eastAsia="仿宋" w:cs="仿宋"/>
          <w:spacing w:val="-25"/>
        </w:rPr>
        <w:t>）</w:t>
      </w:r>
      <w:r>
        <w:rPr>
          <w:rFonts w:hint="eastAsia" w:ascii="仿宋" w:hAnsi="仿宋" w:eastAsia="仿宋" w:cs="仿宋"/>
        </w:rPr>
        <w:t>的竞争性谈判会议，非联合体</w:t>
      </w:r>
      <w:r>
        <w:rPr>
          <w:rFonts w:hint="eastAsia" w:ascii="仿宋" w:hAnsi="仿宋" w:eastAsia="仿宋" w:cs="仿宋"/>
          <w:lang w:val="en-US" w:eastAsia="zh-CN"/>
        </w:rPr>
        <w:t>响应</w:t>
      </w:r>
      <w:r>
        <w:rPr>
          <w:rFonts w:hint="eastAsia" w:ascii="仿宋" w:hAnsi="仿宋" w:eastAsia="仿宋" w:cs="仿宋"/>
          <w:lang w:eastAsia="zh-CN"/>
        </w:rPr>
        <w:t>，</w:t>
      </w:r>
      <w:r>
        <w:rPr>
          <w:rFonts w:hint="eastAsia" w:ascii="仿宋" w:hAnsi="仿宋" w:eastAsia="仿宋" w:cs="仿宋"/>
          <w:lang w:val="en-US" w:eastAsia="zh-CN"/>
        </w:rPr>
        <w:t>不对此次采购项目进行分包和转包</w:t>
      </w:r>
      <w:r>
        <w:rPr>
          <w:rFonts w:hint="eastAsia" w:ascii="仿宋" w:hAnsi="仿宋" w:eastAsia="仿宋" w:cs="仿宋"/>
        </w:rPr>
        <w:t>。</w:t>
      </w:r>
    </w:p>
    <w:p>
      <w:pPr>
        <w:pStyle w:val="9"/>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rPr>
      </w:pPr>
      <w:r>
        <w:rPr>
          <w:rFonts w:hint="eastAsia" w:ascii="仿宋" w:hAnsi="仿宋" w:eastAsia="仿宋" w:cs="仿宋"/>
        </w:rPr>
        <w:t>特此承诺！</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5"/>
        <w:rPr>
          <w:rFonts w:hint="eastAsia" w:ascii="仿宋" w:hAnsi="仿宋" w:eastAsia="仿宋" w:cs="仿宋"/>
          <w:sz w:val="11"/>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rPr>
          <w:rFonts w:hint="eastAsia" w:ascii="仿宋" w:hAnsi="仿宋" w:eastAsia="仿宋" w:cs="仿宋"/>
        </w:rPr>
      </w:pPr>
      <w:bookmarkStart w:id="94" w:name="附 8：政策适用性说明文件（如有）"/>
      <w:bookmarkEnd w:id="94"/>
      <w:r>
        <w:rPr>
          <w:rFonts w:hint="eastAsia" w:ascii="仿宋" w:hAnsi="仿宋" w:eastAsia="仿宋" w:cs="仿宋"/>
        </w:rPr>
        <w:t xml:space="preserve">附 </w:t>
      </w:r>
      <w:r>
        <w:rPr>
          <w:rFonts w:hint="eastAsia" w:ascii="仿宋" w:hAnsi="仿宋" w:eastAsia="仿宋" w:cs="仿宋"/>
          <w:lang w:val="en-US" w:eastAsia="zh-CN"/>
        </w:rPr>
        <w:t>11</w:t>
      </w:r>
      <w:r>
        <w:rPr>
          <w:rFonts w:hint="eastAsia" w:ascii="仿宋" w:hAnsi="仿宋" w:eastAsia="仿宋" w:cs="仿宋"/>
        </w:rPr>
        <w:t>：政策适用性说明文件（如</w:t>
      </w:r>
      <w:r>
        <w:rPr>
          <w:rFonts w:hint="eastAsia" w:ascii="仿宋" w:hAnsi="仿宋" w:eastAsia="仿宋" w:cs="仿宋"/>
          <w:lang w:val="en-US" w:eastAsia="zh-CN"/>
        </w:rPr>
        <w:t>没有，可删除</w:t>
      </w:r>
      <w:r>
        <w:rPr>
          <w:rFonts w:hint="eastAsia" w:ascii="仿宋" w:hAnsi="仿宋" w:eastAsia="仿宋" w:cs="仿宋"/>
        </w:rPr>
        <w:t>）</w:t>
      </w:r>
    </w:p>
    <w:p>
      <w:pPr>
        <w:pStyle w:val="9"/>
        <w:spacing w:before="3"/>
        <w:rPr>
          <w:rFonts w:hint="eastAsia" w:ascii="仿宋" w:hAnsi="仿宋" w:eastAsia="仿宋" w:cs="仿宋"/>
          <w:b/>
        </w:rPr>
      </w:pPr>
    </w:p>
    <w:p>
      <w:pPr>
        <w:keepNext w:val="0"/>
        <w:keepLines w:val="0"/>
        <w:widowControl/>
        <w:suppressLineNumbers w:val="0"/>
        <w:spacing w:line="360" w:lineRule="auto"/>
        <w:jc w:val="center"/>
        <w:rPr>
          <w:sz w:val="21"/>
          <w:szCs w:val="21"/>
        </w:rPr>
      </w:pPr>
      <w:r>
        <w:rPr>
          <w:rFonts w:hint="eastAsia" w:ascii="宋体" w:hAnsi="宋体" w:eastAsia="宋体" w:cs="宋体"/>
          <w:b/>
          <w:bCs/>
          <w:color w:val="000000"/>
          <w:kern w:val="0"/>
          <w:sz w:val="32"/>
          <w:szCs w:val="32"/>
          <w:lang w:val="en-US" w:eastAsia="zh-CN" w:bidi="ar"/>
        </w:rPr>
        <w:t>中小企业声明函（工程、服务）</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560" w:firstLineChars="200"/>
        <w:jc w:val="left"/>
        <w:textAlignment w:val="auto"/>
        <w:rPr>
          <w:sz w:val="21"/>
          <w:szCs w:val="21"/>
        </w:rPr>
      </w:pPr>
      <w:r>
        <w:rPr>
          <w:rFonts w:ascii="仿宋" w:hAnsi="仿宋" w:eastAsia="仿宋" w:cs="仿宋"/>
          <w:color w:val="000000"/>
          <w:kern w:val="0"/>
          <w:sz w:val="28"/>
          <w:szCs w:val="28"/>
          <w:lang w:val="en-US" w:eastAsia="zh-CN" w:bidi="ar"/>
        </w:rPr>
        <w:t>本公司（联合体）郑重声明，根据《政府采购促进中小</w:t>
      </w:r>
      <w:r>
        <w:rPr>
          <w:rFonts w:hint="eastAsia" w:ascii="仿宋" w:hAnsi="仿宋" w:eastAsia="仿宋" w:cs="仿宋"/>
          <w:color w:val="000000"/>
          <w:kern w:val="0"/>
          <w:sz w:val="28"/>
          <w:szCs w:val="28"/>
          <w:lang w:val="en-US" w:eastAsia="zh-CN" w:bidi="ar"/>
        </w:rPr>
        <w:t>企业发展管理办法》（财库</w:t>
      </w:r>
      <w:r>
        <w:rPr>
          <w:rFonts w:hint="eastAsia" w:ascii="宋体" w:hAnsi="宋体" w:eastAsia="宋体" w:cs="宋体"/>
          <w:color w:val="000000"/>
          <w:kern w:val="0"/>
          <w:sz w:val="28"/>
          <w:szCs w:val="28"/>
          <w:lang w:val="en-US" w:eastAsia="zh-CN" w:bidi="ar"/>
        </w:rPr>
        <w:t>﹝</w:t>
      </w:r>
      <w:r>
        <w:rPr>
          <w:rFonts w:hint="eastAsia" w:ascii="仿宋" w:hAnsi="仿宋" w:eastAsia="仿宋" w:cs="仿宋"/>
          <w:color w:val="000000"/>
          <w:kern w:val="0"/>
          <w:sz w:val="28"/>
          <w:szCs w:val="28"/>
          <w:lang w:val="en-US" w:eastAsia="zh-CN" w:bidi="ar"/>
        </w:rPr>
        <w:t>2020</w:t>
      </w:r>
      <w:r>
        <w:rPr>
          <w:rFonts w:hint="eastAsia" w:ascii="宋体" w:hAnsi="宋体" w:eastAsia="宋体" w:cs="宋体"/>
          <w:color w:val="000000"/>
          <w:kern w:val="0"/>
          <w:sz w:val="28"/>
          <w:szCs w:val="28"/>
          <w:lang w:val="en-US" w:eastAsia="zh-CN" w:bidi="ar"/>
        </w:rPr>
        <w:t>﹞</w:t>
      </w:r>
      <w:r>
        <w:rPr>
          <w:rFonts w:hint="eastAsia" w:ascii="仿宋" w:hAnsi="仿宋" w:eastAsia="仿宋" w:cs="仿宋"/>
          <w:color w:val="000000"/>
          <w:kern w:val="0"/>
          <w:sz w:val="28"/>
          <w:szCs w:val="28"/>
          <w:lang w:val="en-US" w:eastAsia="zh-CN" w:bidi="ar"/>
        </w:rPr>
        <w:t>46号）的规定，本公司（联合体）参加</w:t>
      </w:r>
      <w:r>
        <w:rPr>
          <w:rFonts w:hint="eastAsia" w:ascii="仿宋" w:hAnsi="仿宋" w:eastAsia="仿宋" w:cs="仿宋"/>
          <w:i/>
          <w:iCs/>
          <w:color w:val="000000"/>
          <w:kern w:val="0"/>
          <w:sz w:val="32"/>
          <w:szCs w:val="32"/>
          <w:u w:val="single"/>
          <w:lang w:val="en-US" w:eastAsia="zh-CN" w:bidi="ar"/>
        </w:rPr>
        <w:t>（单位名称）</w:t>
      </w:r>
      <w:r>
        <w:rPr>
          <w:rFonts w:hint="eastAsia" w:ascii="仿宋" w:hAnsi="仿宋" w:eastAsia="仿宋" w:cs="仿宋"/>
          <w:color w:val="000000"/>
          <w:kern w:val="0"/>
          <w:sz w:val="28"/>
          <w:szCs w:val="28"/>
          <w:lang w:val="en-US" w:eastAsia="zh-CN" w:bidi="ar"/>
        </w:rPr>
        <w:t>的</w:t>
      </w:r>
      <w:r>
        <w:rPr>
          <w:rFonts w:hint="eastAsia" w:ascii="仿宋" w:hAnsi="仿宋" w:eastAsia="仿宋" w:cs="仿宋"/>
          <w:i/>
          <w:iCs/>
          <w:color w:val="000000"/>
          <w:kern w:val="0"/>
          <w:sz w:val="32"/>
          <w:szCs w:val="32"/>
          <w:u w:val="single"/>
          <w:lang w:val="en-US" w:eastAsia="zh-CN" w:bidi="ar"/>
        </w:rPr>
        <w:t>（项目名称）</w:t>
      </w:r>
      <w:r>
        <w:rPr>
          <w:rFonts w:hint="eastAsia" w:ascii="仿宋" w:hAnsi="仿宋" w:eastAsia="仿宋" w:cs="仿宋"/>
          <w:color w:val="000000"/>
          <w:kern w:val="0"/>
          <w:sz w:val="28"/>
          <w:szCs w:val="28"/>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i/>
          <w:iCs/>
          <w:color w:val="000000"/>
          <w:kern w:val="0"/>
          <w:sz w:val="32"/>
          <w:szCs w:val="32"/>
          <w:u w:val="single"/>
          <w:lang w:val="en-US" w:eastAsia="zh-CN" w:bidi="ar"/>
        </w:rPr>
        <w:t xml:space="preserve">（标的名称） </w:t>
      </w:r>
      <w:r>
        <w:rPr>
          <w:rFonts w:hint="eastAsia" w:ascii="仿宋" w:hAnsi="仿宋" w:eastAsia="仿宋" w:cs="仿宋"/>
          <w:color w:val="000000"/>
          <w:kern w:val="0"/>
          <w:sz w:val="28"/>
          <w:szCs w:val="28"/>
          <w:lang w:val="en-US" w:eastAsia="zh-CN" w:bidi="ar"/>
        </w:rPr>
        <w:t>，属于</w:t>
      </w:r>
      <w:r>
        <w:rPr>
          <w:rFonts w:hint="eastAsia" w:ascii="仿宋" w:hAnsi="仿宋" w:eastAsia="仿宋" w:cs="仿宋"/>
          <w:i/>
          <w:iCs/>
          <w:color w:val="000000"/>
          <w:kern w:val="0"/>
          <w:sz w:val="32"/>
          <w:szCs w:val="32"/>
          <w:u w:val="single"/>
          <w:lang w:val="en-US" w:eastAsia="zh-CN" w:bidi="ar"/>
        </w:rPr>
        <w:t>（采购文件中明确的所属行业）</w:t>
      </w:r>
      <w:r>
        <w:rPr>
          <w:rFonts w:hint="eastAsia" w:ascii="仿宋" w:hAnsi="仿宋" w:eastAsia="仿宋" w:cs="仿宋"/>
          <w:color w:val="000000"/>
          <w:kern w:val="0"/>
          <w:sz w:val="28"/>
          <w:szCs w:val="28"/>
          <w:lang w:val="en-US" w:eastAsia="zh-CN" w:bidi="ar"/>
        </w:rPr>
        <w:t>；承建（承接）企业为</w:t>
      </w:r>
      <w:r>
        <w:rPr>
          <w:rFonts w:hint="eastAsia" w:ascii="仿宋" w:hAnsi="仿宋" w:eastAsia="仿宋" w:cs="仿宋"/>
          <w:i/>
          <w:iCs/>
          <w:color w:val="000000"/>
          <w:kern w:val="0"/>
          <w:sz w:val="32"/>
          <w:szCs w:val="32"/>
          <w:u w:val="single"/>
          <w:lang w:val="en-US" w:eastAsia="zh-CN" w:bidi="ar"/>
        </w:rPr>
        <w:t>（企业名称）</w:t>
      </w:r>
      <w:r>
        <w:rPr>
          <w:rFonts w:hint="eastAsia" w:ascii="仿宋" w:hAnsi="仿宋" w:eastAsia="仿宋" w:cs="仿宋"/>
          <w:color w:val="000000"/>
          <w:kern w:val="0"/>
          <w:sz w:val="28"/>
          <w:szCs w:val="28"/>
          <w:lang w:val="en-US" w:eastAsia="zh-CN" w:bidi="ar"/>
        </w:rPr>
        <w:t>，从业人员</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人，营业收入为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万元，资产总额为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w:t>
      </w:r>
      <w:r>
        <w:rPr>
          <w:rFonts w:hint="eastAsia" w:ascii="仿宋" w:hAnsi="仿宋" w:eastAsia="仿宋" w:cs="仿宋"/>
          <w:color w:val="000000"/>
          <w:kern w:val="0"/>
          <w:sz w:val="16"/>
          <w:szCs w:val="16"/>
          <w:lang w:val="en-US" w:eastAsia="zh-CN" w:bidi="ar"/>
        </w:rPr>
        <w:t>1</w:t>
      </w:r>
      <w:r>
        <w:rPr>
          <w:rFonts w:hint="eastAsia" w:ascii="仿宋" w:hAnsi="仿宋" w:eastAsia="仿宋" w:cs="仿宋"/>
          <w:color w:val="000000"/>
          <w:kern w:val="0"/>
          <w:sz w:val="28"/>
          <w:szCs w:val="28"/>
          <w:lang w:val="en-US" w:eastAsia="zh-CN" w:bidi="ar"/>
        </w:rPr>
        <w:t>，属于</w:t>
      </w:r>
      <w:r>
        <w:rPr>
          <w:rFonts w:hint="eastAsia" w:ascii="仿宋" w:hAnsi="仿宋" w:eastAsia="仿宋" w:cs="仿宋"/>
          <w:i/>
          <w:iCs/>
          <w:color w:val="000000"/>
          <w:kern w:val="0"/>
          <w:sz w:val="32"/>
          <w:szCs w:val="32"/>
          <w:lang w:val="en-US" w:eastAsia="zh-CN" w:bidi="ar"/>
        </w:rPr>
        <w:t>（中型企业、小型企业、微型企业）</w:t>
      </w:r>
      <w:r>
        <w:rPr>
          <w:rFonts w:hint="eastAsia" w:ascii="仿宋" w:hAnsi="仿宋" w:eastAsia="仿宋" w:cs="仿宋"/>
          <w:color w:val="000000"/>
          <w:kern w:val="0"/>
          <w:sz w:val="28"/>
          <w:szCs w:val="28"/>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sz w:val="21"/>
          <w:szCs w:val="21"/>
        </w:rPr>
      </w:pPr>
      <w:r>
        <w:rPr>
          <w:rFonts w:hint="eastAsia" w:ascii="仿宋" w:hAnsi="仿宋" w:eastAsia="仿宋" w:cs="仿宋"/>
          <w:color w:val="000000"/>
          <w:kern w:val="0"/>
          <w:sz w:val="28"/>
          <w:szCs w:val="28"/>
          <w:lang w:val="en-US" w:eastAsia="zh-CN" w:bidi="ar"/>
        </w:rPr>
        <w:t>2.</w:t>
      </w:r>
      <w:r>
        <w:rPr>
          <w:rFonts w:hint="eastAsia" w:ascii="仿宋" w:hAnsi="仿宋" w:eastAsia="仿宋" w:cs="仿宋"/>
          <w:i/>
          <w:iCs/>
          <w:color w:val="000000"/>
          <w:kern w:val="0"/>
          <w:sz w:val="28"/>
          <w:szCs w:val="28"/>
          <w:u w:val="single"/>
          <w:lang w:val="en-US" w:eastAsia="zh-CN" w:bidi="ar"/>
        </w:rPr>
        <w:t xml:space="preserve"> （标的名称） </w:t>
      </w:r>
      <w:r>
        <w:rPr>
          <w:rFonts w:hint="eastAsia" w:ascii="仿宋" w:hAnsi="仿宋" w:eastAsia="仿宋" w:cs="仿宋"/>
          <w:color w:val="000000"/>
          <w:kern w:val="0"/>
          <w:sz w:val="28"/>
          <w:szCs w:val="28"/>
          <w:lang w:val="en-US" w:eastAsia="zh-CN" w:bidi="ar"/>
        </w:rPr>
        <w:t>，属于</w:t>
      </w:r>
      <w:r>
        <w:rPr>
          <w:rFonts w:hint="eastAsia" w:ascii="仿宋" w:hAnsi="仿宋" w:eastAsia="仿宋" w:cs="仿宋"/>
          <w:i/>
          <w:iCs/>
          <w:color w:val="000000"/>
          <w:kern w:val="0"/>
          <w:sz w:val="28"/>
          <w:szCs w:val="28"/>
          <w:u w:val="single"/>
          <w:lang w:val="en-US" w:eastAsia="zh-CN" w:bidi="ar"/>
        </w:rPr>
        <w:t>（采购文件中明确的所属行业）</w:t>
      </w:r>
      <w:r>
        <w:rPr>
          <w:rFonts w:hint="eastAsia" w:ascii="仿宋" w:hAnsi="仿宋" w:eastAsia="仿宋" w:cs="仿宋"/>
          <w:color w:val="000000"/>
          <w:kern w:val="0"/>
          <w:sz w:val="28"/>
          <w:szCs w:val="28"/>
          <w:lang w:val="en-US" w:eastAsia="zh-CN" w:bidi="ar"/>
        </w:rPr>
        <w:t>；承建（承接）企业为</w:t>
      </w:r>
      <w:r>
        <w:rPr>
          <w:rFonts w:hint="eastAsia" w:ascii="仿宋" w:hAnsi="仿宋" w:eastAsia="仿宋" w:cs="仿宋"/>
          <w:i/>
          <w:iCs/>
          <w:color w:val="000000"/>
          <w:kern w:val="0"/>
          <w:sz w:val="32"/>
          <w:szCs w:val="32"/>
          <w:u w:val="single"/>
          <w:lang w:val="en-US" w:eastAsia="zh-CN" w:bidi="ar"/>
        </w:rPr>
        <w:t>（企业名称）</w:t>
      </w:r>
      <w:r>
        <w:rPr>
          <w:rFonts w:hint="eastAsia" w:ascii="仿宋" w:hAnsi="仿宋" w:eastAsia="仿宋" w:cs="仿宋"/>
          <w:color w:val="000000"/>
          <w:kern w:val="0"/>
          <w:sz w:val="28"/>
          <w:szCs w:val="28"/>
          <w:lang w:val="en-US" w:eastAsia="zh-CN" w:bidi="ar"/>
        </w:rPr>
        <w:t>，从业人员</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人，营业收入为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万元，资产总额为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万元，属于</w:t>
      </w:r>
      <w:r>
        <w:rPr>
          <w:rFonts w:hint="eastAsia" w:ascii="仿宋" w:hAnsi="仿宋" w:eastAsia="仿宋" w:cs="仿宋"/>
          <w:i/>
          <w:iCs/>
          <w:color w:val="000000"/>
          <w:kern w:val="0"/>
          <w:sz w:val="32"/>
          <w:szCs w:val="32"/>
          <w:lang w:val="en-US" w:eastAsia="zh-CN" w:bidi="ar"/>
        </w:rPr>
        <w:t>（中型企业、小型企业、微型企业）</w:t>
      </w:r>
      <w:r>
        <w:rPr>
          <w:rFonts w:hint="eastAsia" w:ascii="仿宋" w:hAnsi="仿宋" w:eastAsia="仿宋" w:cs="仿宋"/>
          <w:color w:val="000000"/>
          <w:kern w:val="0"/>
          <w:sz w:val="28"/>
          <w:szCs w:val="28"/>
          <w:lang w:val="en-US" w:eastAsia="zh-CN" w:bidi="ar"/>
        </w:rPr>
        <w:t>；</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 xml:space="preserve">以上企业，不属于大企业的分支机构，不存在控股股东 </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 xml:space="preserve">为大企业的情形，也不存在与大企业的负责人为同一人的情 </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形。</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 xml:space="preserve">本企业对上述声明内容的真实性负责。如有虚假，将依 </w:t>
      </w:r>
    </w:p>
    <w:p>
      <w:pPr>
        <w:keepNext w:val="0"/>
        <w:keepLines w:val="0"/>
        <w:widowControl/>
        <w:suppressLineNumbers w:val="0"/>
        <w:spacing w:line="360" w:lineRule="auto"/>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法承担相应责任。 </w:t>
      </w:r>
    </w:p>
    <w:p>
      <w:pPr>
        <w:pStyle w:val="10"/>
      </w:pP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 xml:space="preserve">企业名称（盖章）： </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日 期：</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right="0"/>
        <w:jc w:val="both"/>
        <w:textAlignment w:val="auto"/>
        <w:rPr>
          <w:rFonts w:hint="eastAsia" w:ascii="仿宋" w:hAnsi="仿宋" w:eastAsia="仿宋" w:cs="仿宋"/>
          <w:sz w:val="20"/>
          <w:szCs w:val="20"/>
        </w:rPr>
      </w:pPr>
      <w:r>
        <w:rPr>
          <w:rFonts w:hint="eastAsia" w:ascii="仿宋" w:hAnsi="仿宋" w:eastAsia="仿宋" w:cs="仿宋"/>
          <w:sz w:val="21"/>
          <w:szCs w:val="21"/>
          <w:lang w:val="en-US" w:eastAsia="zh-CN" w:bidi="zh-CN"/>
        </w:rPr>
        <w:t>（注：</w:t>
      </w:r>
      <w:r>
        <w:rPr>
          <w:rFonts w:hint="eastAsia" w:ascii="仿宋" w:hAnsi="仿宋" w:eastAsia="仿宋" w:cs="仿宋"/>
          <w:sz w:val="21"/>
          <w:szCs w:val="21"/>
          <w:lang w:val="zh-CN" w:eastAsia="zh-CN" w:bidi="zh-CN"/>
        </w:rPr>
        <w:t>若响应供应商不是</w:t>
      </w:r>
      <w:r>
        <w:rPr>
          <w:rFonts w:hint="eastAsia" w:ascii="仿宋" w:hAnsi="仿宋" w:eastAsia="仿宋" w:cs="仿宋"/>
          <w:sz w:val="21"/>
          <w:szCs w:val="21"/>
          <w:lang w:val="en-US" w:eastAsia="zh-CN" w:bidi="zh-CN"/>
        </w:rPr>
        <w:t>中小微</w:t>
      </w:r>
      <w:r>
        <w:rPr>
          <w:rFonts w:hint="eastAsia" w:ascii="仿宋" w:hAnsi="仿宋" w:eastAsia="仿宋" w:cs="仿宋"/>
          <w:sz w:val="21"/>
          <w:szCs w:val="21"/>
          <w:lang w:val="zh-CN" w:eastAsia="zh-CN" w:bidi="zh-CN"/>
        </w:rPr>
        <w:t>企业，可不提供。）</w:t>
      </w:r>
    </w:p>
    <w:p>
      <w:pPr>
        <w:spacing w:after="0"/>
        <w:rPr>
          <w:rFonts w:hint="eastAsia" w:ascii="仿宋" w:hAnsi="仿宋" w:eastAsia="仿宋" w:cs="仿宋"/>
          <w:sz w:val="21"/>
          <w:szCs w:val="21"/>
        </w:rPr>
      </w:pPr>
    </w:p>
    <w:p>
      <w:pPr>
        <w:pStyle w:val="2"/>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rPr>
          <w:rFonts w:hint="eastAsia" w:ascii="仿宋" w:hAnsi="仿宋" w:eastAsia="仿宋" w:cs="仿宋"/>
        </w:rPr>
      </w:pPr>
    </w:p>
    <w:p>
      <w:pPr>
        <w:pStyle w:val="5"/>
        <w:ind w:left="2946"/>
        <w:rPr>
          <w:rFonts w:hint="eastAsia" w:ascii="仿宋" w:hAnsi="仿宋" w:eastAsia="仿宋" w:cs="仿宋"/>
        </w:rPr>
      </w:pPr>
      <w:bookmarkStart w:id="95" w:name="（二）监狱企业的证明文件"/>
      <w:bookmarkEnd w:id="95"/>
      <w:r>
        <w:rPr>
          <w:rFonts w:hint="eastAsia" w:ascii="仿宋" w:hAnsi="仿宋" w:eastAsia="仿宋" w:cs="仿宋"/>
        </w:rPr>
        <w:t>（二）监狱企业的证明文件</w:t>
      </w:r>
    </w:p>
    <w:p>
      <w:pPr>
        <w:pStyle w:val="9"/>
        <w:rPr>
          <w:rFonts w:hint="eastAsia" w:ascii="仿宋" w:hAnsi="仿宋" w:eastAsia="仿宋" w:cs="仿宋"/>
          <w:b/>
          <w:sz w:val="28"/>
        </w:rPr>
      </w:pPr>
    </w:p>
    <w:p>
      <w:pPr>
        <w:pStyle w:val="9"/>
        <w:keepNext w:val="0"/>
        <w:keepLines w:val="0"/>
        <w:pageBreakBefore w:val="0"/>
        <w:widowControl w:val="0"/>
        <w:tabs>
          <w:tab w:val="left" w:pos="9162"/>
        </w:tabs>
        <w:kinsoku/>
        <w:wordWrap/>
        <w:overflowPunct/>
        <w:topLinePunct w:val="0"/>
        <w:autoSpaceDE w:val="0"/>
        <w:autoSpaceDN w:val="0"/>
        <w:bidi w:val="0"/>
        <w:adjustRightInd/>
        <w:snapToGrid/>
        <w:spacing w:before="190" w:line="425" w:lineRule="auto"/>
        <w:ind w:left="317" w:right="0" w:firstLine="442"/>
        <w:textAlignment w:val="auto"/>
        <w:rPr>
          <w:rFonts w:hint="eastAsia" w:ascii="仿宋" w:hAnsi="仿宋" w:eastAsia="仿宋" w:cs="仿宋"/>
        </w:rPr>
      </w:pPr>
      <w:r>
        <w:rPr>
          <w:rFonts w:hint="eastAsia" w:ascii="仿宋" w:hAnsi="仿宋" w:eastAsia="仿宋" w:cs="仿宋"/>
        </w:rPr>
        <w:t>说明：监狱企业参加政府采购活动时，应当提供由省级以上监狱管理局、戒毒管理局（含</w:t>
      </w:r>
      <w:r>
        <w:rPr>
          <w:rFonts w:hint="eastAsia" w:ascii="仿宋" w:hAnsi="仿宋" w:eastAsia="仿宋" w:cs="仿宋"/>
          <w:spacing w:val="-17"/>
        </w:rPr>
        <w:t>新</w:t>
      </w:r>
      <w:r>
        <w:rPr>
          <w:rFonts w:hint="eastAsia" w:ascii="仿宋" w:hAnsi="仿宋" w:eastAsia="仿宋" w:cs="仿宋"/>
        </w:rPr>
        <w:t>疆生产建设兵团）出具的属于监狱企业的证明文件。</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pPr>
    </w:p>
    <w:p>
      <w:pPr>
        <w:pStyle w:val="10"/>
        <w:rPr>
          <w:rFonts w:hint="eastAsia" w:ascii="仿宋" w:hAnsi="仿宋" w:eastAsia="仿宋" w:cs="仿宋"/>
        </w:rPr>
      </w:pPr>
    </w:p>
    <w:p>
      <w:pPr>
        <w:rPr>
          <w:rFonts w:hint="eastAsia" w:ascii="仿宋" w:hAnsi="仿宋" w:eastAsia="仿宋" w:cs="仿宋"/>
        </w:rPr>
      </w:pPr>
    </w:p>
    <w:p>
      <w:pPr>
        <w:pStyle w:val="10"/>
        <w:rPr>
          <w:rFonts w:hint="eastAsia" w:ascii="仿宋" w:hAnsi="仿宋" w:eastAsia="仿宋" w:cs="仿宋"/>
        </w:rPr>
      </w:pPr>
    </w:p>
    <w:p>
      <w:pPr>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z w:val="21"/>
          <w:szCs w:val="21"/>
          <w:lang w:val="en-US" w:eastAsia="zh-CN" w:bidi="zh-CN"/>
        </w:rPr>
        <w:t>（注：</w:t>
      </w:r>
      <w:r>
        <w:rPr>
          <w:rFonts w:hint="eastAsia" w:ascii="仿宋" w:hAnsi="仿宋" w:eastAsia="仿宋" w:cs="仿宋"/>
          <w:sz w:val="21"/>
          <w:szCs w:val="21"/>
          <w:lang w:val="zh-CN" w:eastAsia="zh-CN" w:bidi="zh-CN"/>
        </w:rPr>
        <w:t>若响应供应商不是监狱企业，可不提供。）</w:t>
      </w:r>
    </w:p>
    <w:p>
      <w:pPr>
        <w:pStyle w:val="9"/>
        <w:rPr>
          <w:rFonts w:hint="eastAsia" w:ascii="仿宋" w:hAnsi="仿宋" w:eastAsia="仿宋" w:cs="仿宋"/>
        </w:rPr>
      </w:pPr>
    </w:p>
    <w:p>
      <w:pPr>
        <w:pStyle w:val="5"/>
        <w:ind w:left="0" w:right="171"/>
        <w:jc w:val="center"/>
        <w:rPr>
          <w:rFonts w:hint="eastAsia" w:ascii="仿宋" w:hAnsi="仿宋" w:eastAsia="仿宋" w:cs="仿宋"/>
        </w:rPr>
      </w:pPr>
      <w:bookmarkStart w:id="96" w:name="（三）残疾人福利性单位声明函"/>
      <w:bookmarkEnd w:id="96"/>
      <w:r>
        <w:rPr>
          <w:rFonts w:hint="eastAsia" w:ascii="仿宋" w:hAnsi="仿宋" w:eastAsia="仿宋" w:cs="仿宋"/>
        </w:rPr>
        <w:t>（三）残疾人福利性单位声明函</w:t>
      </w:r>
    </w:p>
    <w:p>
      <w:pPr>
        <w:pStyle w:val="9"/>
        <w:rPr>
          <w:rFonts w:hint="eastAsia" w:ascii="仿宋" w:hAnsi="仿宋" w:eastAsia="仿宋" w:cs="仿宋"/>
          <w:b/>
          <w:sz w:val="28"/>
        </w:rPr>
      </w:pPr>
    </w:p>
    <w:p>
      <w:pPr>
        <w:pStyle w:val="9"/>
        <w:keepNext w:val="0"/>
        <w:keepLines w:val="0"/>
        <w:pageBreakBefore w:val="0"/>
        <w:widowControl w:val="0"/>
        <w:kinsoku/>
        <w:wordWrap/>
        <w:overflowPunct/>
        <w:topLinePunct w:val="0"/>
        <w:autoSpaceDE w:val="0"/>
        <w:autoSpaceDN w:val="0"/>
        <w:bidi w:val="0"/>
        <w:adjustRightInd/>
        <w:snapToGrid/>
        <w:spacing w:before="190" w:line="423" w:lineRule="auto"/>
        <w:ind w:left="317" w:right="0" w:firstLine="420"/>
        <w:jc w:val="both"/>
        <w:textAlignment w:val="auto"/>
        <w:rPr>
          <w:rFonts w:hint="eastAsia" w:ascii="仿宋" w:hAnsi="仿宋" w:eastAsia="仿宋" w:cs="仿宋"/>
        </w:rPr>
      </w:pPr>
      <w:r>
        <w:rPr>
          <w:rFonts w:hint="eastAsia" w:ascii="仿宋" w:hAnsi="仿宋" w:eastAsia="仿宋" w:cs="仿宋"/>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lang w:val="en-US" w:eastAsia="zh-CN"/>
        </w:rPr>
        <w:t>贵</w:t>
      </w:r>
      <w:r>
        <w:rPr>
          <w:rFonts w:hint="eastAsia" w:ascii="仿宋" w:hAnsi="仿宋" w:eastAsia="仿宋" w:cs="仿宋"/>
        </w:rPr>
        <w:t>单位的</w:t>
      </w:r>
      <w:r>
        <w:rPr>
          <w:rFonts w:hint="eastAsia" w:ascii="仿宋" w:hAnsi="仿宋" w:eastAsia="仿宋" w:cs="仿宋"/>
          <w:u w:val="single"/>
          <w:lang w:eastAsia="zh-CN"/>
        </w:rPr>
        <w:t>（</w:t>
      </w:r>
      <w:r>
        <w:rPr>
          <w:rFonts w:hint="eastAsia" w:ascii="仿宋" w:hAnsi="仿宋" w:eastAsia="仿宋" w:cs="仿宋"/>
          <w:u w:val="single"/>
          <w:lang w:val="en-US" w:eastAsia="zh-CN"/>
        </w:rPr>
        <w:t>项目名称</w:t>
      </w:r>
      <w:r>
        <w:rPr>
          <w:rFonts w:hint="eastAsia" w:ascii="仿宋" w:hAnsi="仿宋" w:eastAsia="仿宋" w:cs="仿宋"/>
          <w:u w:val="single"/>
          <w:lang w:eastAsia="zh-CN"/>
        </w:rPr>
        <w:t>）</w:t>
      </w:r>
      <w:r>
        <w:rPr>
          <w:rFonts w:hint="eastAsia" w:ascii="仿宋" w:hAnsi="仿宋" w:eastAsia="仿宋" w:cs="仿宋"/>
        </w:rPr>
        <w:t>项目采购活动提供本单位制造的货物（由本单位承担工程/提供服</w:t>
      </w:r>
      <w:r>
        <w:rPr>
          <w:rFonts w:hint="eastAsia" w:ascii="仿宋" w:hAnsi="仿宋" w:eastAsia="仿宋" w:cs="仿宋"/>
          <w:spacing w:val="4"/>
        </w:rPr>
        <w:t>务），或者提供其</w:t>
      </w:r>
      <w:r>
        <w:rPr>
          <w:rFonts w:hint="eastAsia" w:ascii="仿宋" w:hAnsi="仿宋" w:eastAsia="仿宋" w:cs="仿宋"/>
          <w:spacing w:val="7"/>
        </w:rPr>
        <w:t>他</w:t>
      </w:r>
      <w:r>
        <w:rPr>
          <w:rFonts w:hint="eastAsia" w:ascii="仿宋" w:hAnsi="仿宋" w:eastAsia="仿宋" w:cs="仿宋"/>
          <w:spacing w:val="4"/>
        </w:rPr>
        <w:t>残疾人福利性单位制造的货物（不包括</w:t>
      </w:r>
      <w:r>
        <w:rPr>
          <w:rFonts w:hint="eastAsia" w:ascii="仿宋" w:hAnsi="仿宋" w:eastAsia="仿宋" w:cs="仿宋"/>
          <w:spacing w:val="7"/>
        </w:rPr>
        <w:t>使</w:t>
      </w:r>
      <w:r>
        <w:rPr>
          <w:rFonts w:hint="eastAsia" w:ascii="仿宋" w:hAnsi="仿宋" w:eastAsia="仿宋" w:cs="仿宋"/>
          <w:spacing w:val="4"/>
        </w:rPr>
        <w:t>用非残疾人福利性单位注册</w:t>
      </w:r>
      <w:r>
        <w:rPr>
          <w:rFonts w:hint="eastAsia" w:ascii="仿宋" w:hAnsi="仿宋" w:eastAsia="仿宋" w:cs="仿宋"/>
        </w:rPr>
        <w:t>商标的货物）。</w:t>
      </w:r>
    </w:p>
    <w:p>
      <w:pPr>
        <w:pStyle w:val="9"/>
        <w:keepNext w:val="0"/>
        <w:keepLines w:val="0"/>
        <w:pageBreakBefore w:val="0"/>
        <w:widowControl w:val="0"/>
        <w:kinsoku/>
        <w:wordWrap/>
        <w:overflowPunct/>
        <w:topLinePunct w:val="0"/>
        <w:autoSpaceDE w:val="0"/>
        <w:autoSpaceDN w:val="0"/>
        <w:bidi w:val="0"/>
        <w:adjustRightInd/>
        <w:snapToGrid/>
        <w:spacing w:line="538" w:lineRule="auto"/>
        <w:ind w:left="737" w:right="0"/>
        <w:jc w:val="both"/>
        <w:textAlignment w:val="auto"/>
        <w:rPr>
          <w:rFonts w:hint="eastAsia" w:ascii="仿宋" w:hAnsi="仿宋" w:eastAsia="仿宋" w:cs="仿宋"/>
        </w:rPr>
      </w:pPr>
      <w:r>
        <w:rPr>
          <w:rFonts w:hint="eastAsia" w:ascii="仿宋" w:hAnsi="仿宋" w:eastAsia="仿宋" w:cs="仿宋"/>
        </w:rPr>
        <w:t>本单位对上述声明的真实性负责。如有虚假，将依法承担相应责任。</w:t>
      </w:r>
    </w:p>
    <w:p>
      <w:pPr>
        <w:pStyle w:val="9"/>
        <w:keepNext w:val="0"/>
        <w:keepLines w:val="0"/>
        <w:pageBreakBefore w:val="0"/>
        <w:widowControl w:val="0"/>
        <w:kinsoku/>
        <w:wordWrap/>
        <w:overflowPunct/>
        <w:topLinePunct w:val="0"/>
        <w:autoSpaceDE w:val="0"/>
        <w:autoSpaceDN w:val="0"/>
        <w:bidi w:val="0"/>
        <w:adjustRightInd/>
        <w:snapToGrid/>
        <w:spacing w:line="538" w:lineRule="auto"/>
        <w:ind w:left="737" w:right="0"/>
        <w:jc w:val="both"/>
        <w:textAlignment w:val="auto"/>
        <w:rPr>
          <w:rFonts w:hint="eastAsia" w:ascii="仿宋" w:hAnsi="仿宋" w:eastAsia="仿宋" w:cs="仿宋"/>
        </w:rPr>
      </w:pPr>
      <w:r>
        <w:rPr>
          <w:rFonts w:hint="eastAsia" w:ascii="仿宋" w:hAnsi="仿宋" w:eastAsia="仿宋" w:cs="仿宋"/>
        </w:rPr>
        <w:t>注：若响应供应商不是残疾人福利性单位，可不提供此函。</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5"/>
        <w:rPr>
          <w:rFonts w:hint="eastAsia" w:ascii="仿宋" w:hAnsi="仿宋" w:eastAsia="仿宋" w:cs="仿宋"/>
          <w:sz w:val="28"/>
        </w:rPr>
      </w:pPr>
    </w:p>
    <w:p>
      <w:pPr>
        <w:pStyle w:val="9"/>
        <w:spacing w:before="1"/>
        <w:rPr>
          <w:rFonts w:hint="eastAsia" w:ascii="仿宋" w:hAnsi="仿宋" w:eastAsia="仿宋" w:cs="仿宋"/>
          <w:sz w:val="11"/>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numPr>
          <w:ilvl w:val="1"/>
          <w:numId w:val="32"/>
        </w:numPr>
        <w:tabs>
          <w:tab w:val="left" w:pos="880"/>
        </w:tabs>
        <w:spacing w:before="62" w:after="0" w:line="240" w:lineRule="auto"/>
        <w:ind w:left="880" w:right="0" w:hanging="565"/>
        <w:jc w:val="left"/>
        <w:rPr>
          <w:rFonts w:hint="eastAsia" w:ascii="仿宋" w:hAnsi="仿宋" w:eastAsia="仿宋" w:cs="仿宋"/>
        </w:rPr>
      </w:pPr>
      <w:bookmarkStart w:id="97" w:name="3.5 服务费承诺书格式"/>
      <w:bookmarkEnd w:id="97"/>
      <w:bookmarkStart w:id="98" w:name="3.5 服务费承诺书格式"/>
      <w:bookmarkEnd w:id="98"/>
      <w:r>
        <w:rPr>
          <w:rFonts w:hint="eastAsia" w:ascii="仿宋" w:hAnsi="仿宋" w:eastAsia="仿宋" w:cs="仿宋"/>
        </w:rPr>
        <w:t>服务费承诺书格式</w:t>
      </w:r>
    </w:p>
    <w:p>
      <w:pPr>
        <w:pStyle w:val="9"/>
        <w:rPr>
          <w:rFonts w:hint="eastAsia" w:ascii="仿宋" w:hAnsi="仿宋" w:eastAsia="仿宋" w:cs="仿宋"/>
          <w:b/>
          <w:sz w:val="20"/>
        </w:rPr>
      </w:pPr>
    </w:p>
    <w:p>
      <w:pPr>
        <w:pStyle w:val="9"/>
        <w:rPr>
          <w:rFonts w:hint="eastAsia" w:ascii="仿宋" w:hAnsi="仿宋" w:eastAsia="仿宋" w:cs="仿宋"/>
          <w:b/>
          <w:sz w:val="20"/>
        </w:rPr>
      </w:pPr>
    </w:p>
    <w:p>
      <w:pPr>
        <w:spacing w:before="230"/>
        <w:ind w:left="0" w:right="116" w:firstLine="0"/>
        <w:jc w:val="center"/>
        <w:rPr>
          <w:rFonts w:hint="eastAsia" w:ascii="仿宋" w:hAnsi="仿宋" w:eastAsia="仿宋" w:cs="仿宋"/>
          <w:b/>
          <w:sz w:val="28"/>
        </w:rPr>
      </w:pPr>
      <w:r>
        <w:rPr>
          <w:rFonts w:hint="eastAsia" w:ascii="仿宋" w:hAnsi="仿宋" w:eastAsia="仿宋" w:cs="仿宋"/>
          <w:b/>
          <w:sz w:val="28"/>
        </w:rPr>
        <w:t>成交服务费承诺书</w:t>
      </w:r>
    </w:p>
    <w:p>
      <w:pPr>
        <w:pStyle w:val="9"/>
        <w:rPr>
          <w:rFonts w:hint="eastAsia" w:ascii="仿宋" w:hAnsi="仿宋" w:eastAsia="仿宋" w:cs="仿宋"/>
          <w:b/>
          <w:sz w:val="20"/>
        </w:rPr>
      </w:pPr>
    </w:p>
    <w:p>
      <w:pPr>
        <w:pStyle w:val="9"/>
        <w:rPr>
          <w:rFonts w:hint="eastAsia" w:ascii="仿宋" w:hAnsi="仿宋" w:eastAsia="仿宋" w:cs="仿宋"/>
          <w:b/>
          <w:sz w:val="20"/>
        </w:rPr>
      </w:pPr>
    </w:p>
    <w:p>
      <w:pPr>
        <w:pStyle w:val="9"/>
        <w:spacing w:before="7"/>
        <w:rPr>
          <w:rFonts w:hint="eastAsia" w:ascii="仿宋" w:hAnsi="仿宋" w:eastAsia="仿宋" w:cs="仿宋"/>
          <w:b/>
          <w:sz w:val="15"/>
        </w:rPr>
      </w:pPr>
    </w:p>
    <w:p>
      <w:pPr>
        <w:pStyle w:val="8"/>
        <w:rPr>
          <w:rFonts w:hint="eastAsia" w:ascii="仿宋" w:hAnsi="仿宋" w:eastAsia="仿宋" w:cs="仿宋"/>
          <w:lang w:eastAsia="zh-CN"/>
        </w:rPr>
      </w:pPr>
      <w:bookmarkStart w:id="99" w:name="致：云浮鼎建项目管理咨询有限公司"/>
      <w:bookmarkEnd w:id="99"/>
      <w:r>
        <w:rPr>
          <w:rFonts w:hint="eastAsia" w:ascii="仿宋" w:hAnsi="仿宋" w:eastAsia="仿宋" w:cs="仿宋"/>
        </w:rPr>
        <w:t>致：</w:t>
      </w:r>
      <w:r>
        <w:rPr>
          <w:rFonts w:hint="eastAsia" w:ascii="仿宋" w:hAnsi="仿宋" w:eastAsia="仿宋" w:cs="仿宋"/>
          <w:lang w:eastAsia="zh-CN"/>
        </w:rPr>
        <w:t>广东至臻项目管理有限公司</w:t>
      </w:r>
    </w:p>
    <w:p>
      <w:pPr>
        <w:pStyle w:val="9"/>
        <w:rPr>
          <w:rFonts w:hint="eastAsia" w:ascii="仿宋" w:hAnsi="仿宋" w:eastAsia="仿宋" w:cs="仿宋"/>
          <w:b/>
          <w:sz w:val="20"/>
        </w:rPr>
      </w:pPr>
    </w:p>
    <w:p>
      <w:pPr>
        <w:pStyle w:val="9"/>
        <w:spacing w:before="8"/>
        <w:rPr>
          <w:rFonts w:hint="eastAsia" w:ascii="仿宋" w:hAnsi="仿宋" w:eastAsia="仿宋" w:cs="仿宋"/>
          <w:b/>
          <w:sz w:val="20"/>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eastAsia" w:ascii="仿宋" w:hAnsi="仿宋" w:eastAsia="仿宋" w:cs="仿宋"/>
        </w:rPr>
      </w:pPr>
      <w:r>
        <w:rPr>
          <w:rFonts w:hint="eastAsia" w:ascii="仿宋" w:hAnsi="仿宋" w:eastAsia="仿宋" w:cs="仿宋"/>
        </w:rPr>
        <w:t>如果我方在贵公司组织的</w:t>
      </w:r>
      <w:r>
        <w:rPr>
          <w:rFonts w:hint="eastAsia" w:ascii="仿宋" w:hAnsi="仿宋" w:eastAsia="仿宋" w:cs="仿宋"/>
          <w:u w:val="single"/>
        </w:rPr>
        <w:t>（项目名称）</w:t>
      </w:r>
      <w:r>
        <w:rPr>
          <w:rFonts w:hint="eastAsia" w:ascii="仿宋" w:hAnsi="仿宋" w:eastAsia="仿宋" w:cs="仿宋"/>
        </w:rPr>
        <w:t>的谈判中获成交（项目编号：</w:t>
      </w:r>
      <w:r>
        <w:rPr>
          <w:rFonts w:hint="eastAsia" w:ascii="仿宋" w:hAnsi="仿宋" w:eastAsia="仿宋" w:cs="仿宋"/>
          <w:w w:val="95"/>
          <w:u w:val="single"/>
          <w:lang w:val="en-US" w:eastAsia="zh-CN"/>
        </w:rPr>
        <w:t xml:space="preserve">            </w:t>
      </w:r>
      <w:r>
        <w:rPr>
          <w:rFonts w:hint="eastAsia" w:ascii="仿宋" w:hAnsi="仿宋" w:eastAsia="仿宋" w:cs="仿宋"/>
          <w:w w:val="95"/>
        </w:rPr>
        <w:t>）</w:t>
      </w:r>
      <w:r>
        <w:rPr>
          <w:rFonts w:hint="eastAsia" w:ascii="仿宋" w:hAnsi="仿宋" w:eastAsia="仿宋" w:cs="仿宋"/>
        </w:rPr>
        <w:t>，我方保证在收到《成交通知书》后，按谈判文件规定“谈判须知”向贵公司交纳成交服务费。</w:t>
      </w:r>
    </w:p>
    <w:p>
      <w:pPr>
        <w:spacing w:line="480" w:lineRule="exact"/>
        <w:ind w:firstLine="420" w:firstLineChars="200"/>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我方如</w:t>
      </w:r>
      <w:r>
        <w:rPr>
          <w:rFonts w:hint="eastAsia" w:ascii="仿宋" w:hAnsi="仿宋" w:eastAsia="仿宋" w:cs="仿宋"/>
          <w:sz w:val="21"/>
          <w:szCs w:val="21"/>
          <w:lang w:val="en-US" w:eastAsia="zh-CN" w:bidi="zh-CN"/>
        </w:rPr>
        <w:t>有</w:t>
      </w:r>
      <w:r>
        <w:rPr>
          <w:rFonts w:hint="eastAsia" w:ascii="仿宋" w:hAnsi="仿宋" w:eastAsia="仿宋" w:cs="仿宋"/>
          <w:sz w:val="21"/>
          <w:szCs w:val="21"/>
          <w:lang w:val="zh-CN" w:eastAsia="zh-CN" w:bidi="zh-CN"/>
        </w:rPr>
        <w:t>违约，愿凭贵公司开出的违约通知，</w:t>
      </w:r>
      <w:r>
        <w:rPr>
          <w:rFonts w:hint="eastAsia" w:ascii="仿宋" w:hAnsi="仿宋" w:eastAsia="仿宋" w:cs="仿宋"/>
          <w:sz w:val="21"/>
          <w:szCs w:val="21"/>
          <w:lang w:val="en-US" w:eastAsia="zh-CN" w:bidi="zh-CN"/>
        </w:rPr>
        <w:t>我方将承担违约造成的一切后果</w:t>
      </w:r>
      <w:r>
        <w:rPr>
          <w:rFonts w:hint="eastAsia" w:ascii="仿宋" w:hAnsi="仿宋" w:eastAsia="仿宋" w:cs="仿宋"/>
          <w:sz w:val="21"/>
          <w:szCs w:val="21"/>
          <w:lang w:val="zh-CN" w:eastAsia="zh-CN" w:bidi="zh-CN"/>
        </w:rPr>
        <w:t>。</w:t>
      </w:r>
    </w:p>
    <w:p>
      <w:pPr>
        <w:spacing w:line="480" w:lineRule="exact"/>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 xml:space="preserve">    </w:t>
      </w:r>
    </w:p>
    <w:p>
      <w:pPr>
        <w:pStyle w:val="9"/>
        <w:spacing w:before="159"/>
        <w:ind w:left="738"/>
        <w:rPr>
          <w:rFonts w:hint="eastAsia" w:ascii="仿宋" w:hAnsi="仿宋" w:eastAsia="仿宋" w:cs="仿宋"/>
        </w:rPr>
      </w:pPr>
      <w:r>
        <w:rPr>
          <w:rFonts w:hint="eastAsia" w:ascii="仿宋" w:hAnsi="仿宋" w:eastAsia="仿宋" w:cs="仿宋"/>
        </w:rPr>
        <w:t>特此承诺！</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11"/>
        <w:rPr>
          <w:rFonts w:hint="eastAsia" w:ascii="仿宋" w:hAnsi="仿宋" w:eastAsia="仿宋" w:cs="仿宋"/>
          <w:sz w:val="29"/>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spacing w:before="10"/>
        <w:rPr>
          <w:rFonts w:hint="eastAsia" w:ascii="仿宋" w:hAnsi="仿宋" w:eastAsia="仿宋" w:cs="仿宋"/>
          <w:sz w:val="19"/>
        </w:rPr>
      </w:pPr>
    </w:p>
    <w:p>
      <w:pPr>
        <w:pStyle w:val="4"/>
        <w:spacing w:before="54"/>
        <w:rPr>
          <w:rFonts w:hint="eastAsia" w:ascii="仿宋" w:hAnsi="仿宋" w:eastAsia="仿宋" w:cs="仿宋"/>
        </w:rPr>
      </w:pPr>
      <w:bookmarkStart w:id="100" w:name="四、商务部分"/>
      <w:bookmarkEnd w:id="100"/>
      <w:r>
        <w:rPr>
          <w:rFonts w:hint="eastAsia" w:ascii="仿宋" w:hAnsi="仿宋" w:eastAsia="仿宋" w:cs="仿宋"/>
        </w:rPr>
        <w:t>四、商务部分</w:t>
      </w:r>
    </w:p>
    <w:p>
      <w:pPr>
        <w:pStyle w:val="5"/>
        <w:numPr>
          <w:ilvl w:val="1"/>
          <w:numId w:val="36"/>
        </w:numPr>
        <w:tabs>
          <w:tab w:val="left" w:pos="880"/>
        </w:tabs>
        <w:spacing w:before="242" w:after="0" w:line="240" w:lineRule="auto"/>
        <w:ind w:left="880" w:right="0" w:hanging="565"/>
        <w:jc w:val="left"/>
        <w:rPr>
          <w:rFonts w:hint="eastAsia" w:ascii="仿宋" w:hAnsi="仿宋" w:eastAsia="仿宋" w:cs="仿宋"/>
        </w:rPr>
      </w:pPr>
      <w:bookmarkStart w:id="101" w:name="4.1 响应供应商综合概况"/>
      <w:bookmarkEnd w:id="101"/>
      <w:bookmarkStart w:id="102" w:name="4.1 响应供应商综合概况"/>
      <w:bookmarkEnd w:id="102"/>
      <w:r>
        <w:rPr>
          <w:rFonts w:hint="eastAsia" w:ascii="仿宋" w:hAnsi="仿宋" w:eastAsia="仿宋" w:cs="仿宋"/>
        </w:rPr>
        <w:t>响应供应商综合概况</w:t>
      </w:r>
    </w:p>
    <w:p>
      <w:pPr>
        <w:pStyle w:val="6"/>
        <w:spacing w:before="217"/>
        <w:ind w:left="318"/>
        <w:rPr>
          <w:rFonts w:hint="eastAsia" w:ascii="仿宋" w:hAnsi="仿宋" w:eastAsia="仿宋" w:cs="仿宋"/>
        </w:rPr>
      </w:pPr>
      <w:bookmarkStart w:id="103" w:name="响应供应商情况介绍表"/>
      <w:bookmarkEnd w:id="103"/>
      <w:r>
        <w:rPr>
          <w:rFonts w:hint="eastAsia" w:ascii="仿宋" w:hAnsi="仿宋" w:eastAsia="仿宋" w:cs="仿宋"/>
        </w:rPr>
        <w:t>响应供应商情况介绍表</w:t>
      </w:r>
    </w:p>
    <w:p>
      <w:pPr>
        <w:pStyle w:val="9"/>
        <w:spacing w:before="6"/>
        <w:rPr>
          <w:rFonts w:hint="eastAsia" w:ascii="仿宋" w:hAnsi="仿宋" w:eastAsia="仿宋" w:cs="仿宋"/>
          <w:b/>
          <w:sz w:val="6"/>
        </w:rPr>
      </w:pPr>
    </w:p>
    <w:tbl>
      <w:tblPr>
        <w:tblStyle w:val="17"/>
        <w:tblW w:w="921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8"/>
        <w:gridCol w:w="770"/>
        <w:gridCol w:w="1814"/>
        <w:gridCol w:w="607"/>
        <w:gridCol w:w="685"/>
        <w:gridCol w:w="1257"/>
        <w:gridCol w:w="23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单位名称</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组织机构代码</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注册地址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成立时间</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经营地址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0"/>
                <w:sz w:val="24"/>
                <w:szCs w:val="24"/>
                <w:highlight w:val="none"/>
              </w:rPr>
            </w:pPr>
            <w:r>
              <w:rPr>
                <w:rFonts w:hint="eastAsia" w:ascii="仿宋" w:hAnsi="仿宋" w:eastAsia="仿宋" w:cs="仿宋"/>
                <w:sz w:val="21"/>
                <w:szCs w:val="21"/>
                <w:lang w:val="en-US" w:eastAsia="zh-CN" w:bidi="zh-CN"/>
              </w:rPr>
              <w:t>税务登记证号</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单位性质</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pStyle w:val="26"/>
              <w:widowControl w:val="0"/>
              <w:spacing w:before="0" w:after="0"/>
              <w:rPr>
                <w:rFonts w:hint="eastAsia" w:ascii="仿宋" w:hAnsi="仿宋" w:eastAsia="仿宋" w:cs="仿宋"/>
                <w:color w:val="000000"/>
                <w:kern w:val="2"/>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4"/>
                <w:sz w:val="24"/>
                <w:szCs w:val="24"/>
                <w:highlight w:val="none"/>
              </w:rPr>
            </w:pPr>
            <w:r>
              <w:rPr>
                <w:rFonts w:hint="eastAsia" w:ascii="仿宋" w:hAnsi="仿宋" w:eastAsia="仿宋" w:cs="仿宋"/>
                <w:sz w:val="21"/>
                <w:szCs w:val="21"/>
                <w:lang w:val="en-US" w:eastAsia="zh-CN" w:bidi="zh-CN"/>
              </w:rPr>
              <w:t>注册资本</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经营范围</w:t>
            </w:r>
          </w:p>
        </w:tc>
        <w:tc>
          <w:tcPr>
            <w:tcW w:w="3191" w:type="dxa"/>
            <w:gridSpan w:val="3"/>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营业期限</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年 月 -  年 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213"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员工数量</w:t>
            </w:r>
          </w:p>
        </w:tc>
        <w:tc>
          <w:tcPr>
            <w:tcW w:w="7519" w:type="dxa"/>
            <w:gridSpan w:val="6"/>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共</w:t>
            </w:r>
            <w:r>
              <w:rPr>
                <w:rFonts w:hint="eastAsia" w:ascii="仿宋" w:hAnsi="仿宋" w:eastAsia="仿宋" w:cs="仿宋"/>
                <w:sz w:val="21"/>
                <w:szCs w:val="21"/>
                <w:u w:val="single"/>
                <w:lang w:val="en-US" w:eastAsia="zh-CN" w:bidi="zh-CN"/>
              </w:rPr>
              <w:t xml:space="preserve">   </w:t>
            </w:r>
            <w:r>
              <w:rPr>
                <w:rFonts w:hint="eastAsia" w:ascii="仿宋" w:hAnsi="仿宋" w:eastAsia="仿宋" w:cs="仿宋"/>
                <w:sz w:val="21"/>
                <w:szCs w:val="21"/>
                <w:lang w:val="en-US" w:eastAsia="zh-CN" w:bidi="zh-CN"/>
              </w:rPr>
              <w:t>人，其中具有从业资格证的</w:t>
            </w:r>
            <w:r>
              <w:rPr>
                <w:rFonts w:hint="eastAsia" w:ascii="仿宋" w:hAnsi="仿宋" w:eastAsia="仿宋" w:cs="仿宋"/>
                <w:sz w:val="21"/>
                <w:szCs w:val="21"/>
                <w:u w:val="single"/>
                <w:lang w:val="en-US" w:eastAsia="zh-CN" w:bidi="zh-CN"/>
              </w:rPr>
              <w:t xml:space="preserve">   </w:t>
            </w:r>
            <w:r>
              <w:rPr>
                <w:rFonts w:hint="eastAsia" w:ascii="仿宋" w:hAnsi="仿宋" w:eastAsia="仿宋" w:cs="仿宋"/>
                <w:sz w:val="21"/>
                <w:szCs w:val="21"/>
                <w:lang w:val="en-US" w:eastAsia="zh-CN" w:bidi="zh-CN"/>
              </w:rPr>
              <w:t>人</w:t>
            </w:r>
            <w:r>
              <w:rPr>
                <w:rFonts w:hint="eastAsia" w:ascii="仿宋" w:hAnsi="仿宋" w:eastAsia="仿宋" w:cs="仿宋"/>
                <w:color w:val="000000"/>
                <w:sz w:val="24"/>
                <w:szCs w:val="24"/>
                <w:highlight w:val="none"/>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2468" w:type="dxa"/>
            <w:gridSpan w:val="2"/>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联系电话</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传真</w:t>
            </w:r>
          </w:p>
        </w:tc>
        <w:tc>
          <w:tcPr>
            <w:tcW w:w="3643"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9217" w:type="dxa"/>
            <w:gridSpan w:val="7"/>
            <w:tcBorders>
              <w:top w:val="single" w:color="auto" w:sz="8" w:space="0"/>
              <w:bottom w:val="single" w:color="auto" w:sz="4" w:space="0"/>
            </w:tcBorders>
            <w:noWrap w:val="0"/>
            <w:vAlign w:val="center"/>
          </w:tcPr>
          <w:p>
            <w:pPr>
              <w:jc w:val="center"/>
              <w:rPr>
                <w:rFonts w:hint="eastAsia" w:ascii="仿宋" w:hAnsi="仿宋" w:eastAsia="仿宋" w:cs="仿宋"/>
                <w:color w:val="000000"/>
                <w:sz w:val="24"/>
                <w:szCs w:val="24"/>
                <w:highlight w:val="none"/>
                <w:lang w:eastAsia="zh-CN"/>
              </w:rPr>
            </w:pPr>
            <w:r>
              <w:rPr>
                <w:rFonts w:hint="eastAsia" w:ascii="仿宋" w:hAnsi="仿宋" w:eastAsia="仿宋" w:cs="仿宋"/>
                <w:sz w:val="21"/>
                <w:szCs w:val="21"/>
                <w:lang w:val="zh-CN" w:eastAsia="zh-CN" w:bidi="zh-CN"/>
              </w:rPr>
              <w:t>公司简介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66" w:hRule="atLeast"/>
          <w:jc w:val="center"/>
        </w:trPr>
        <w:tc>
          <w:tcPr>
            <w:tcW w:w="9217" w:type="dxa"/>
            <w:gridSpan w:val="7"/>
            <w:tcBorders>
              <w:top w:val="single" w:color="auto" w:sz="4" w:space="0"/>
              <w:bottom w:val="single" w:color="auto" w:sz="4" w:space="0"/>
            </w:tcBorders>
            <w:noWrap w:val="0"/>
            <w:vAlign w:val="center"/>
          </w:tcPr>
          <w:p>
            <w:pPr>
              <w:jc w:val="both"/>
              <w:rPr>
                <w:rFonts w:hint="eastAsia" w:ascii="仿宋" w:hAnsi="仿宋" w:eastAsia="仿宋" w:cs="仿宋"/>
                <w:color w:val="000000"/>
                <w:sz w:val="24"/>
                <w:szCs w:val="24"/>
                <w:highlight w:val="none"/>
              </w:rPr>
            </w:pPr>
          </w:p>
        </w:tc>
      </w:tr>
    </w:tbl>
    <w:p>
      <w:pPr>
        <w:jc w:val="center"/>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注：如</w:t>
      </w:r>
      <w:r>
        <w:rPr>
          <w:rFonts w:hint="eastAsia" w:ascii="仿宋" w:hAnsi="仿宋" w:eastAsia="仿宋" w:cs="仿宋"/>
          <w:sz w:val="21"/>
          <w:szCs w:val="21"/>
          <w:lang w:val="en-US" w:eastAsia="zh-CN" w:bidi="zh-CN"/>
        </w:rPr>
        <w:t>响应供应商</w:t>
      </w:r>
      <w:r>
        <w:rPr>
          <w:rFonts w:hint="eastAsia" w:ascii="仿宋" w:hAnsi="仿宋" w:eastAsia="仿宋" w:cs="仿宋"/>
          <w:sz w:val="21"/>
          <w:szCs w:val="21"/>
          <w:lang w:val="zh-CN" w:eastAsia="zh-CN" w:bidi="zh-CN"/>
        </w:rPr>
        <w:t>此表数据有虚假，不真实，一经查实，自行承担相关责任。</w:t>
      </w:r>
    </w:p>
    <w:p>
      <w:pPr>
        <w:pStyle w:val="9"/>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4"/>
        <w:rPr>
          <w:rFonts w:hint="eastAsia" w:ascii="仿宋" w:hAnsi="仿宋" w:eastAsia="仿宋" w:cs="仿宋"/>
          <w:sz w:val="29"/>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9"/>
        <w:rPr>
          <w:rFonts w:hint="eastAsia" w:ascii="仿宋" w:hAnsi="仿宋" w:eastAsia="仿宋" w:cs="仿宋"/>
        </w:rPr>
      </w:pPr>
    </w:p>
    <w:p>
      <w:pPr>
        <w:pStyle w:val="5"/>
        <w:numPr>
          <w:ilvl w:val="1"/>
          <w:numId w:val="36"/>
        </w:numPr>
        <w:tabs>
          <w:tab w:val="left" w:pos="880"/>
        </w:tabs>
        <w:spacing w:before="62" w:after="0" w:line="240" w:lineRule="auto"/>
        <w:ind w:left="880" w:right="0" w:hanging="565"/>
        <w:jc w:val="left"/>
        <w:rPr>
          <w:rFonts w:hint="eastAsia" w:ascii="仿宋" w:hAnsi="仿宋" w:eastAsia="仿宋" w:cs="仿宋"/>
        </w:rPr>
      </w:pPr>
      <w:bookmarkStart w:id="104" w:name="4.2 商务条款响应表"/>
      <w:bookmarkEnd w:id="104"/>
      <w:bookmarkStart w:id="105" w:name="4.2 商务条款响应表"/>
      <w:bookmarkEnd w:id="105"/>
      <w:r>
        <w:rPr>
          <w:rFonts w:hint="eastAsia" w:ascii="仿宋" w:hAnsi="仿宋" w:eastAsia="仿宋" w:cs="仿宋"/>
        </w:rPr>
        <w:t>商务条款响应表</w:t>
      </w:r>
    </w:p>
    <w:p>
      <w:pPr>
        <w:pStyle w:val="9"/>
        <w:spacing w:before="11"/>
        <w:rPr>
          <w:rFonts w:hint="eastAsia" w:ascii="仿宋" w:hAnsi="仿宋" w:eastAsia="仿宋" w:cs="仿宋"/>
          <w:b/>
          <w:sz w:val="11"/>
        </w:rPr>
      </w:pPr>
    </w:p>
    <w:p>
      <w:pPr>
        <w:pStyle w:val="6"/>
        <w:spacing w:before="67"/>
        <w:ind w:left="0" w:right="97"/>
        <w:jc w:val="center"/>
        <w:rPr>
          <w:rFonts w:hint="eastAsia" w:ascii="仿宋" w:hAnsi="仿宋" w:eastAsia="仿宋" w:cs="仿宋"/>
        </w:rPr>
      </w:pPr>
      <w:bookmarkStart w:id="106" w:name="（1）实质性商务响应表"/>
      <w:bookmarkEnd w:id="106"/>
      <w:r>
        <w:rPr>
          <w:rFonts w:hint="eastAsia" w:ascii="仿宋" w:hAnsi="仿宋" w:eastAsia="仿宋" w:cs="仿宋"/>
        </w:rPr>
        <w:t>（1）实质性商务响应表</w:t>
      </w:r>
    </w:p>
    <w:p>
      <w:pPr>
        <w:pStyle w:val="9"/>
        <w:spacing w:before="6"/>
        <w:rPr>
          <w:rFonts w:hint="eastAsia" w:ascii="仿宋" w:hAnsi="仿宋" w:eastAsia="仿宋" w:cs="仿宋"/>
          <w:b/>
          <w:sz w:val="6"/>
        </w:rPr>
      </w:pPr>
    </w:p>
    <w:tbl>
      <w:tblPr>
        <w:tblStyle w:val="17"/>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958"/>
        <w:gridCol w:w="3685"/>
        <w:gridCol w:w="1418"/>
        <w:gridCol w:w="1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3"/>
              <w:spacing w:before="135"/>
              <w:ind w:left="192" w:right="174"/>
              <w:jc w:val="center"/>
              <w:rPr>
                <w:rFonts w:hint="eastAsia" w:ascii="仿宋" w:hAnsi="仿宋" w:eastAsia="仿宋" w:cs="仿宋"/>
                <w:b/>
                <w:sz w:val="21"/>
              </w:rPr>
            </w:pPr>
            <w:r>
              <w:rPr>
                <w:rFonts w:hint="eastAsia" w:ascii="仿宋" w:hAnsi="仿宋" w:eastAsia="仿宋" w:cs="仿宋"/>
                <w:b/>
                <w:sz w:val="21"/>
              </w:rPr>
              <w:t>序号</w:t>
            </w:r>
          </w:p>
        </w:tc>
        <w:tc>
          <w:tcPr>
            <w:tcW w:w="1958" w:type="dxa"/>
            <w:vAlign w:val="center"/>
          </w:tcPr>
          <w:p>
            <w:pPr>
              <w:pStyle w:val="23"/>
              <w:spacing w:before="1"/>
              <w:ind w:left="184" w:right="36"/>
              <w:jc w:val="center"/>
              <w:rPr>
                <w:rFonts w:hint="eastAsia" w:ascii="仿宋" w:hAnsi="仿宋" w:eastAsia="仿宋" w:cs="仿宋"/>
                <w:b/>
                <w:sz w:val="21"/>
              </w:rPr>
            </w:pPr>
            <w:r>
              <w:rPr>
                <w:rFonts w:hint="eastAsia" w:ascii="仿宋" w:hAnsi="仿宋" w:eastAsia="仿宋" w:cs="仿宋"/>
                <w:b/>
                <w:sz w:val="21"/>
              </w:rPr>
              <w:t>实质性商务要求分</w:t>
            </w:r>
          </w:p>
          <w:p>
            <w:pPr>
              <w:pStyle w:val="23"/>
              <w:spacing w:before="2" w:line="253" w:lineRule="exact"/>
              <w:ind w:left="184" w:right="36"/>
              <w:jc w:val="center"/>
              <w:rPr>
                <w:rFonts w:hint="eastAsia" w:ascii="仿宋" w:hAnsi="仿宋" w:eastAsia="仿宋" w:cs="仿宋"/>
                <w:b/>
                <w:sz w:val="21"/>
              </w:rPr>
            </w:pPr>
            <w:r>
              <w:rPr>
                <w:rFonts w:hint="eastAsia" w:ascii="仿宋" w:hAnsi="仿宋" w:eastAsia="仿宋" w:cs="仿宋"/>
                <w:b/>
                <w:sz w:val="21"/>
              </w:rPr>
              <w:t>项名称</w:t>
            </w:r>
          </w:p>
        </w:tc>
        <w:tc>
          <w:tcPr>
            <w:tcW w:w="3685" w:type="dxa"/>
            <w:vAlign w:val="center"/>
          </w:tcPr>
          <w:p>
            <w:pPr>
              <w:pStyle w:val="23"/>
              <w:spacing w:before="135"/>
              <w:ind w:left="1406" w:right="1385"/>
              <w:jc w:val="center"/>
              <w:rPr>
                <w:rFonts w:hint="eastAsia" w:ascii="仿宋" w:hAnsi="仿宋" w:eastAsia="仿宋" w:cs="仿宋"/>
                <w:b/>
                <w:sz w:val="21"/>
              </w:rPr>
            </w:pPr>
            <w:r>
              <w:rPr>
                <w:rFonts w:hint="eastAsia" w:ascii="仿宋" w:hAnsi="仿宋" w:eastAsia="仿宋" w:cs="仿宋"/>
                <w:b/>
                <w:sz w:val="21"/>
              </w:rPr>
              <w:t>具体要求</w:t>
            </w:r>
          </w:p>
        </w:tc>
        <w:tc>
          <w:tcPr>
            <w:tcW w:w="1418" w:type="dxa"/>
            <w:vAlign w:val="center"/>
          </w:tcPr>
          <w:p>
            <w:pPr>
              <w:pStyle w:val="23"/>
              <w:spacing w:before="135"/>
              <w:ind w:left="292"/>
              <w:jc w:val="center"/>
              <w:rPr>
                <w:rFonts w:hint="eastAsia" w:ascii="仿宋" w:hAnsi="仿宋" w:eastAsia="仿宋" w:cs="仿宋"/>
                <w:b/>
                <w:sz w:val="21"/>
              </w:rPr>
            </w:pPr>
            <w:r>
              <w:rPr>
                <w:rFonts w:hint="eastAsia" w:ascii="仿宋" w:hAnsi="仿宋" w:eastAsia="仿宋" w:cs="仿宋"/>
                <w:b/>
                <w:sz w:val="21"/>
              </w:rPr>
              <w:t>是否响应</w:t>
            </w:r>
          </w:p>
        </w:tc>
        <w:tc>
          <w:tcPr>
            <w:tcW w:w="1381" w:type="dxa"/>
            <w:vAlign w:val="center"/>
          </w:tcPr>
          <w:p>
            <w:pPr>
              <w:pStyle w:val="23"/>
              <w:spacing w:before="135"/>
              <w:ind w:left="274"/>
              <w:jc w:val="center"/>
              <w:rPr>
                <w:rFonts w:hint="eastAsia" w:ascii="仿宋" w:hAnsi="仿宋" w:eastAsia="仿宋" w:cs="仿宋"/>
                <w:b/>
                <w:sz w:val="21"/>
              </w:rPr>
            </w:pPr>
            <w:r>
              <w:rPr>
                <w:rFonts w:hint="eastAsia" w:ascii="仿宋" w:hAnsi="仿宋" w:eastAsia="仿宋" w:cs="仿宋"/>
                <w:b/>
                <w:sz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3"/>
              <w:ind w:left="17"/>
              <w:jc w:val="center"/>
              <w:rPr>
                <w:rFonts w:hint="eastAsia" w:ascii="仿宋" w:hAnsi="仿宋" w:eastAsia="仿宋" w:cs="仿宋"/>
                <w:sz w:val="21"/>
              </w:rPr>
            </w:pPr>
            <w:r>
              <w:rPr>
                <w:rFonts w:hint="eastAsia" w:ascii="仿宋" w:hAnsi="仿宋" w:eastAsia="仿宋" w:cs="仿宋"/>
                <w:w w:val="97"/>
                <w:sz w:val="21"/>
              </w:rPr>
              <w:t>1</w:t>
            </w:r>
          </w:p>
        </w:tc>
        <w:tc>
          <w:tcPr>
            <w:tcW w:w="1958" w:type="dxa"/>
            <w:vAlign w:val="center"/>
          </w:tcPr>
          <w:p>
            <w:pPr>
              <w:pStyle w:val="23"/>
              <w:jc w:val="center"/>
              <w:rPr>
                <w:rFonts w:hint="eastAsia" w:ascii="仿宋" w:hAnsi="仿宋" w:eastAsia="仿宋" w:cs="仿宋"/>
                <w:sz w:val="20"/>
              </w:rPr>
            </w:pPr>
          </w:p>
        </w:tc>
        <w:tc>
          <w:tcPr>
            <w:tcW w:w="3685" w:type="dxa"/>
            <w:vAlign w:val="center"/>
          </w:tcPr>
          <w:p>
            <w:pPr>
              <w:pStyle w:val="23"/>
              <w:jc w:val="center"/>
              <w:rPr>
                <w:rFonts w:hint="eastAsia" w:ascii="仿宋" w:hAnsi="仿宋" w:eastAsia="仿宋" w:cs="仿宋"/>
                <w:sz w:val="20"/>
              </w:rPr>
            </w:pPr>
          </w:p>
        </w:tc>
        <w:tc>
          <w:tcPr>
            <w:tcW w:w="1418" w:type="dxa"/>
            <w:vAlign w:val="center"/>
          </w:tcPr>
          <w:p>
            <w:pPr>
              <w:pStyle w:val="23"/>
              <w:jc w:val="center"/>
              <w:rPr>
                <w:rFonts w:hint="eastAsia" w:ascii="仿宋" w:hAnsi="仿宋" w:eastAsia="仿宋" w:cs="仿宋"/>
                <w:sz w:val="20"/>
              </w:rPr>
            </w:pPr>
          </w:p>
        </w:tc>
        <w:tc>
          <w:tcPr>
            <w:tcW w:w="1381" w:type="dxa"/>
            <w:vAlign w:val="center"/>
          </w:tcPr>
          <w:p>
            <w:pPr>
              <w:pStyle w:val="23"/>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44" w:type="dxa"/>
            <w:vAlign w:val="center"/>
          </w:tcPr>
          <w:p>
            <w:pPr>
              <w:pStyle w:val="23"/>
              <w:spacing w:before="38"/>
              <w:ind w:left="17"/>
              <w:jc w:val="center"/>
              <w:rPr>
                <w:rFonts w:hint="eastAsia" w:ascii="仿宋" w:hAnsi="仿宋" w:eastAsia="仿宋" w:cs="仿宋"/>
                <w:sz w:val="21"/>
              </w:rPr>
            </w:pPr>
            <w:r>
              <w:rPr>
                <w:rFonts w:hint="eastAsia" w:ascii="仿宋" w:hAnsi="仿宋" w:eastAsia="仿宋" w:cs="仿宋"/>
                <w:w w:val="97"/>
                <w:sz w:val="21"/>
              </w:rPr>
              <w:t>2</w:t>
            </w:r>
          </w:p>
        </w:tc>
        <w:tc>
          <w:tcPr>
            <w:tcW w:w="1958" w:type="dxa"/>
            <w:vAlign w:val="center"/>
          </w:tcPr>
          <w:p>
            <w:pPr>
              <w:pStyle w:val="23"/>
              <w:jc w:val="center"/>
              <w:rPr>
                <w:rFonts w:hint="eastAsia" w:ascii="仿宋" w:hAnsi="仿宋" w:eastAsia="仿宋" w:cs="仿宋"/>
                <w:sz w:val="20"/>
              </w:rPr>
            </w:pPr>
          </w:p>
        </w:tc>
        <w:tc>
          <w:tcPr>
            <w:tcW w:w="3685" w:type="dxa"/>
            <w:vAlign w:val="center"/>
          </w:tcPr>
          <w:p>
            <w:pPr>
              <w:pStyle w:val="23"/>
              <w:jc w:val="center"/>
              <w:rPr>
                <w:rFonts w:hint="eastAsia" w:ascii="仿宋" w:hAnsi="仿宋" w:eastAsia="仿宋" w:cs="仿宋"/>
                <w:sz w:val="20"/>
              </w:rPr>
            </w:pPr>
          </w:p>
        </w:tc>
        <w:tc>
          <w:tcPr>
            <w:tcW w:w="1418" w:type="dxa"/>
            <w:vAlign w:val="center"/>
          </w:tcPr>
          <w:p>
            <w:pPr>
              <w:pStyle w:val="23"/>
              <w:jc w:val="center"/>
              <w:rPr>
                <w:rFonts w:hint="eastAsia" w:ascii="仿宋" w:hAnsi="仿宋" w:eastAsia="仿宋" w:cs="仿宋"/>
                <w:sz w:val="20"/>
              </w:rPr>
            </w:pPr>
          </w:p>
        </w:tc>
        <w:tc>
          <w:tcPr>
            <w:tcW w:w="1381" w:type="dxa"/>
            <w:vAlign w:val="center"/>
          </w:tcPr>
          <w:p>
            <w:pPr>
              <w:pStyle w:val="23"/>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3"/>
              <w:spacing w:line="268" w:lineRule="exact"/>
              <w:ind w:left="17"/>
              <w:jc w:val="center"/>
              <w:rPr>
                <w:rFonts w:hint="eastAsia" w:ascii="仿宋" w:hAnsi="仿宋" w:eastAsia="仿宋" w:cs="仿宋"/>
                <w:sz w:val="21"/>
              </w:rPr>
            </w:pPr>
            <w:r>
              <w:rPr>
                <w:rFonts w:hint="eastAsia" w:ascii="仿宋" w:hAnsi="仿宋" w:eastAsia="仿宋" w:cs="仿宋"/>
                <w:w w:val="97"/>
                <w:sz w:val="21"/>
              </w:rPr>
              <w:t>3</w:t>
            </w:r>
          </w:p>
        </w:tc>
        <w:tc>
          <w:tcPr>
            <w:tcW w:w="1958" w:type="dxa"/>
            <w:vAlign w:val="center"/>
          </w:tcPr>
          <w:p>
            <w:pPr>
              <w:pStyle w:val="23"/>
              <w:jc w:val="center"/>
              <w:rPr>
                <w:rFonts w:hint="eastAsia" w:ascii="仿宋" w:hAnsi="仿宋" w:eastAsia="仿宋" w:cs="仿宋"/>
                <w:sz w:val="20"/>
              </w:rPr>
            </w:pPr>
          </w:p>
        </w:tc>
        <w:tc>
          <w:tcPr>
            <w:tcW w:w="3685" w:type="dxa"/>
            <w:vAlign w:val="center"/>
          </w:tcPr>
          <w:p>
            <w:pPr>
              <w:pStyle w:val="23"/>
              <w:jc w:val="center"/>
              <w:rPr>
                <w:rFonts w:hint="eastAsia" w:ascii="仿宋" w:hAnsi="仿宋" w:eastAsia="仿宋" w:cs="仿宋"/>
                <w:sz w:val="20"/>
              </w:rPr>
            </w:pPr>
          </w:p>
        </w:tc>
        <w:tc>
          <w:tcPr>
            <w:tcW w:w="1418" w:type="dxa"/>
            <w:vAlign w:val="center"/>
          </w:tcPr>
          <w:p>
            <w:pPr>
              <w:pStyle w:val="23"/>
              <w:jc w:val="center"/>
              <w:rPr>
                <w:rFonts w:hint="eastAsia" w:ascii="仿宋" w:hAnsi="仿宋" w:eastAsia="仿宋" w:cs="仿宋"/>
                <w:sz w:val="20"/>
              </w:rPr>
            </w:pPr>
          </w:p>
        </w:tc>
        <w:tc>
          <w:tcPr>
            <w:tcW w:w="1381" w:type="dxa"/>
            <w:vAlign w:val="center"/>
          </w:tcPr>
          <w:p>
            <w:pPr>
              <w:pStyle w:val="23"/>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3"/>
              <w:spacing w:before="3"/>
              <w:ind w:left="17"/>
              <w:jc w:val="center"/>
              <w:rPr>
                <w:rFonts w:hint="eastAsia" w:ascii="仿宋" w:hAnsi="仿宋" w:eastAsia="仿宋" w:cs="仿宋"/>
                <w:sz w:val="21"/>
              </w:rPr>
            </w:pPr>
            <w:r>
              <w:rPr>
                <w:rFonts w:hint="eastAsia" w:ascii="仿宋" w:hAnsi="仿宋" w:eastAsia="仿宋" w:cs="仿宋"/>
                <w:w w:val="97"/>
                <w:sz w:val="21"/>
              </w:rPr>
              <w:t>4</w:t>
            </w:r>
          </w:p>
        </w:tc>
        <w:tc>
          <w:tcPr>
            <w:tcW w:w="1958" w:type="dxa"/>
            <w:vAlign w:val="center"/>
          </w:tcPr>
          <w:p>
            <w:pPr>
              <w:pStyle w:val="23"/>
              <w:jc w:val="center"/>
              <w:rPr>
                <w:rFonts w:hint="eastAsia" w:ascii="仿宋" w:hAnsi="仿宋" w:eastAsia="仿宋" w:cs="仿宋"/>
                <w:sz w:val="20"/>
              </w:rPr>
            </w:pPr>
          </w:p>
        </w:tc>
        <w:tc>
          <w:tcPr>
            <w:tcW w:w="3685" w:type="dxa"/>
            <w:vAlign w:val="center"/>
          </w:tcPr>
          <w:p>
            <w:pPr>
              <w:pStyle w:val="23"/>
              <w:jc w:val="center"/>
              <w:rPr>
                <w:rFonts w:hint="eastAsia" w:ascii="仿宋" w:hAnsi="仿宋" w:eastAsia="仿宋" w:cs="仿宋"/>
                <w:sz w:val="20"/>
              </w:rPr>
            </w:pPr>
          </w:p>
        </w:tc>
        <w:tc>
          <w:tcPr>
            <w:tcW w:w="1418" w:type="dxa"/>
            <w:vAlign w:val="center"/>
          </w:tcPr>
          <w:p>
            <w:pPr>
              <w:pStyle w:val="23"/>
              <w:jc w:val="center"/>
              <w:rPr>
                <w:rFonts w:hint="eastAsia" w:ascii="仿宋" w:hAnsi="仿宋" w:eastAsia="仿宋" w:cs="仿宋"/>
                <w:sz w:val="20"/>
              </w:rPr>
            </w:pPr>
          </w:p>
        </w:tc>
        <w:tc>
          <w:tcPr>
            <w:tcW w:w="1381" w:type="dxa"/>
            <w:vAlign w:val="center"/>
          </w:tcPr>
          <w:p>
            <w:pPr>
              <w:pStyle w:val="23"/>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844" w:type="dxa"/>
            <w:vAlign w:val="center"/>
          </w:tcPr>
          <w:p>
            <w:pPr>
              <w:pStyle w:val="23"/>
              <w:ind w:left="17"/>
              <w:jc w:val="center"/>
              <w:rPr>
                <w:rFonts w:hint="eastAsia" w:ascii="仿宋" w:hAnsi="仿宋" w:eastAsia="仿宋" w:cs="仿宋"/>
                <w:sz w:val="21"/>
              </w:rPr>
            </w:pPr>
            <w:r>
              <w:rPr>
                <w:rFonts w:hint="eastAsia" w:ascii="仿宋" w:hAnsi="仿宋" w:eastAsia="仿宋" w:cs="仿宋"/>
                <w:w w:val="97"/>
                <w:sz w:val="21"/>
              </w:rPr>
              <w:t>5</w:t>
            </w:r>
          </w:p>
        </w:tc>
        <w:tc>
          <w:tcPr>
            <w:tcW w:w="1958" w:type="dxa"/>
            <w:vAlign w:val="center"/>
          </w:tcPr>
          <w:p>
            <w:pPr>
              <w:pStyle w:val="23"/>
              <w:jc w:val="center"/>
              <w:rPr>
                <w:rFonts w:hint="eastAsia" w:ascii="仿宋" w:hAnsi="仿宋" w:eastAsia="仿宋" w:cs="仿宋"/>
                <w:sz w:val="20"/>
              </w:rPr>
            </w:pPr>
          </w:p>
        </w:tc>
        <w:tc>
          <w:tcPr>
            <w:tcW w:w="3685" w:type="dxa"/>
            <w:vAlign w:val="center"/>
          </w:tcPr>
          <w:p>
            <w:pPr>
              <w:pStyle w:val="23"/>
              <w:jc w:val="center"/>
              <w:rPr>
                <w:rFonts w:hint="eastAsia" w:ascii="仿宋" w:hAnsi="仿宋" w:eastAsia="仿宋" w:cs="仿宋"/>
                <w:sz w:val="20"/>
              </w:rPr>
            </w:pPr>
          </w:p>
        </w:tc>
        <w:tc>
          <w:tcPr>
            <w:tcW w:w="1418" w:type="dxa"/>
            <w:vAlign w:val="center"/>
          </w:tcPr>
          <w:p>
            <w:pPr>
              <w:pStyle w:val="23"/>
              <w:jc w:val="center"/>
              <w:rPr>
                <w:rFonts w:hint="eastAsia" w:ascii="仿宋" w:hAnsi="仿宋" w:eastAsia="仿宋" w:cs="仿宋"/>
                <w:sz w:val="20"/>
              </w:rPr>
            </w:pPr>
          </w:p>
        </w:tc>
        <w:tc>
          <w:tcPr>
            <w:tcW w:w="1381" w:type="dxa"/>
            <w:vAlign w:val="center"/>
          </w:tcPr>
          <w:p>
            <w:pPr>
              <w:pStyle w:val="23"/>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3"/>
              <w:spacing w:before="1"/>
              <w:ind w:left="17"/>
              <w:jc w:val="center"/>
              <w:rPr>
                <w:rFonts w:hint="eastAsia" w:ascii="仿宋" w:hAnsi="仿宋" w:eastAsia="仿宋" w:cs="仿宋"/>
                <w:sz w:val="21"/>
              </w:rPr>
            </w:pPr>
            <w:r>
              <w:rPr>
                <w:rFonts w:hint="eastAsia" w:ascii="仿宋" w:hAnsi="仿宋" w:eastAsia="仿宋" w:cs="仿宋"/>
                <w:w w:val="97"/>
                <w:sz w:val="21"/>
              </w:rPr>
              <w:t>6</w:t>
            </w:r>
          </w:p>
        </w:tc>
        <w:tc>
          <w:tcPr>
            <w:tcW w:w="1958" w:type="dxa"/>
            <w:vAlign w:val="center"/>
          </w:tcPr>
          <w:p>
            <w:pPr>
              <w:pStyle w:val="23"/>
              <w:jc w:val="center"/>
              <w:rPr>
                <w:rFonts w:hint="eastAsia" w:ascii="仿宋" w:hAnsi="仿宋" w:eastAsia="仿宋" w:cs="仿宋"/>
                <w:sz w:val="20"/>
              </w:rPr>
            </w:pPr>
          </w:p>
        </w:tc>
        <w:tc>
          <w:tcPr>
            <w:tcW w:w="3685" w:type="dxa"/>
            <w:vAlign w:val="center"/>
          </w:tcPr>
          <w:p>
            <w:pPr>
              <w:pStyle w:val="23"/>
              <w:jc w:val="center"/>
              <w:rPr>
                <w:rFonts w:hint="eastAsia" w:ascii="仿宋" w:hAnsi="仿宋" w:eastAsia="仿宋" w:cs="仿宋"/>
                <w:sz w:val="20"/>
              </w:rPr>
            </w:pPr>
          </w:p>
        </w:tc>
        <w:tc>
          <w:tcPr>
            <w:tcW w:w="1418" w:type="dxa"/>
            <w:vAlign w:val="center"/>
          </w:tcPr>
          <w:p>
            <w:pPr>
              <w:pStyle w:val="23"/>
              <w:jc w:val="center"/>
              <w:rPr>
                <w:rFonts w:hint="eastAsia" w:ascii="仿宋" w:hAnsi="仿宋" w:eastAsia="仿宋" w:cs="仿宋"/>
                <w:sz w:val="20"/>
              </w:rPr>
            </w:pPr>
          </w:p>
        </w:tc>
        <w:tc>
          <w:tcPr>
            <w:tcW w:w="1381" w:type="dxa"/>
            <w:vAlign w:val="center"/>
          </w:tcPr>
          <w:p>
            <w:pPr>
              <w:pStyle w:val="23"/>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3"/>
              <w:spacing w:before="1"/>
              <w:ind w:left="187" w:right="177"/>
              <w:jc w:val="center"/>
              <w:rPr>
                <w:rFonts w:hint="eastAsia" w:ascii="仿宋" w:hAnsi="仿宋" w:eastAsia="仿宋" w:cs="仿宋"/>
                <w:sz w:val="21"/>
              </w:rPr>
            </w:pPr>
            <w:r>
              <w:rPr>
                <w:rFonts w:hint="eastAsia" w:ascii="仿宋" w:hAnsi="仿宋" w:eastAsia="仿宋" w:cs="仿宋"/>
                <w:sz w:val="21"/>
              </w:rPr>
              <w:t>……</w:t>
            </w:r>
          </w:p>
        </w:tc>
        <w:tc>
          <w:tcPr>
            <w:tcW w:w="1958" w:type="dxa"/>
            <w:vAlign w:val="center"/>
          </w:tcPr>
          <w:p>
            <w:pPr>
              <w:pStyle w:val="23"/>
              <w:jc w:val="center"/>
              <w:rPr>
                <w:rFonts w:hint="eastAsia" w:ascii="仿宋" w:hAnsi="仿宋" w:eastAsia="仿宋" w:cs="仿宋"/>
                <w:sz w:val="20"/>
              </w:rPr>
            </w:pPr>
          </w:p>
        </w:tc>
        <w:tc>
          <w:tcPr>
            <w:tcW w:w="3685" w:type="dxa"/>
            <w:vAlign w:val="center"/>
          </w:tcPr>
          <w:p>
            <w:pPr>
              <w:pStyle w:val="23"/>
              <w:jc w:val="center"/>
              <w:rPr>
                <w:rFonts w:hint="eastAsia" w:ascii="仿宋" w:hAnsi="仿宋" w:eastAsia="仿宋" w:cs="仿宋"/>
                <w:sz w:val="20"/>
              </w:rPr>
            </w:pPr>
          </w:p>
        </w:tc>
        <w:tc>
          <w:tcPr>
            <w:tcW w:w="1418" w:type="dxa"/>
            <w:vAlign w:val="center"/>
          </w:tcPr>
          <w:p>
            <w:pPr>
              <w:pStyle w:val="23"/>
              <w:jc w:val="center"/>
              <w:rPr>
                <w:rFonts w:hint="eastAsia" w:ascii="仿宋" w:hAnsi="仿宋" w:eastAsia="仿宋" w:cs="仿宋"/>
                <w:sz w:val="20"/>
              </w:rPr>
            </w:pPr>
          </w:p>
        </w:tc>
        <w:tc>
          <w:tcPr>
            <w:tcW w:w="1381" w:type="dxa"/>
            <w:vAlign w:val="center"/>
          </w:tcPr>
          <w:p>
            <w:pPr>
              <w:pStyle w:val="23"/>
              <w:jc w:val="center"/>
              <w:rPr>
                <w:rFonts w:hint="eastAsia" w:ascii="仿宋" w:hAnsi="仿宋" w:eastAsia="仿宋" w:cs="仿宋"/>
                <w:sz w:val="20"/>
              </w:rPr>
            </w:pPr>
          </w:p>
        </w:tc>
      </w:tr>
    </w:tbl>
    <w:p>
      <w:pPr>
        <w:pStyle w:val="9"/>
        <w:rPr>
          <w:rFonts w:hint="eastAsia" w:ascii="仿宋" w:hAnsi="仿宋" w:eastAsia="仿宋" w:cs="仿宋"/>
          <w:b/>
          <w:sz w:val="24"/>
        </w:rPr>
      </w:pPr>
    </w:p>
    <w:p>
      <w:pPr>
        <w:pStyle w:val="9"/>
        <w:spacing w:before="164"/>
        <w:ind w:left="318"/>
        <w:rPr>
          <w:rFonts w:hint="eastAsia" w:ascii="仿宋" w:hAnsi="仿宋" w:eastAsia="仿宋" w:cs="仿宋"/>
        </w:rPr>
      </w:pPr>
      <w:r>
        <w:rPr>
          <w:rFonts w:hint="eastAsia" w:ascii="仿宋" w:hAnsi="仿宋" w:eastAsia="仿宋" w:cs="仿宋"/>
        </w:rPr>
        <w:t>注：</w:t>
      </w:r>
    </w:p>
    <w:p>
      <w:pPr>
        <w:pStyle w:val="9"/>
        <w:spacing w:before="11"/>
        <w:rPr>
          <w:rFonts w:hint="eastAsia" w:ascii="仿宋" w:hAnsi="仿宋" w:eastAsia="仿宋" w:cs="仿宋"/>
          <w:sz w:val="15"/>
        </w:rPr>
      </w:pPr>
    </w:p>
    <w:p>
      <w:pPr>
        <w:pStyle w:val="8"/>
        <w:keepNext w:val="0"/>
        <w:keepLines w:val="0"/>
        <w:pageBreakBefore w:val="0"/>
        <w:widowControl w:val="0"/>
        <w:kinsoku/>
        <w:wordWrap/>
        <w:overflowPunct/>
        <w:topLinePunct w:val="0"/>
        <w:autoSpaceDE w:val="0"/>
        <w:autoSpaceDN w:val="0"/>
        <w:bidi w:val="0"/>
        <w:adjustRightInd/>
        <w:snapToGrid/>
        <w:spacing w:before="1" w:line="422" w:lineRule="auto"/>
        <w:ind w:right="0"/>
        <w:textAlignment w:val="auto"/>
        <w:rPr>
          <w:rFonts w:hint="eastAsia" w:ascii="仿宋" w:hAnsi="仿宋" w:eastAsia="仿宋" w:cs="仿宋"/>
          <w:lang w:eastAsia="zh-CN"/>
        </w:rPr>
      </w:pPr>
      <w:r>
        <w:rPr>
          <w:rFonts w:hint="eastAsia" w:ascii="仿宋" w:hAnsi="仿宋" w:eastAsia="仿宋" w:cs="仿宋"/>
          <w:b w:val="0"/>
        </w:rPr>
        <w:t>1、</w:t>
      </w:r>
      <w:r>
        <w:rPr>
          <w:rFonts w:hint="eastAsia" w:ascii="仿宋" w:hAnsi="仿宋" w:eastAsia="仿宋" w:cs="仿宋"/>
        </w:rPr>
        <w:t>★条款要求均为实质性商务条款</w:t>
      </w:r>
      <w:r>
        <w:rPr>
          <w:rFonts w:hint="eastAsia" w:ascii="仿宋" w:hAnsi="仿宋" w:eastAsia="仿宋" w:cs="仿宋"/>
          <w:lang w:eastAsia="zh-CN"/>
        </w:rPr>
        <w:t>（</w:t>
      </w:r>
      <w:r>
        <w:rPr>
          <w:rFonts w:hint="eastAsia" w:ascii="仿宋" w:hAnsi="仿宋" w:eastAsia="仿宋" w:cs="仿宋"/>
          <w:lang w:val="en-US" w:eastAsia="zh-CN"/>
        </w:rPr>
        <w:t>如有</w:t>
      </w:r>
      <w:r>
        <w:rPr>
          <w:rFonts w:hint="eastAsia" w:ascii="仿宋" w:hAnsi="仿宋" w:eastAsia="仿宋" w:cs="仿宋"/>
          <w:lang w:eastAsia="zh-CN"/>
        </w:rPr>
        <w:t>）</w:t>
      </w:r>
      <w:r>
        <w:rPr>
          <w:rFonts w:hint="eastAsia" w:ascii="仿宋" w:hAnsi="仿宋" w:eastAsia="仿宋" w:cs="仿宋"/>
        </w:rPr>
        <w:t>，响应供应商须逐条响应，若有一项不响应、负偏离或缺漏，将导致谈判响应无效。</w:t>
      </w:r>
    </w:p>
    <w:p>
      <w:pPr>
        <w:pStyle w:val="9"/>
        <w:keepNext w:val="0"/>
        <w:keepLines w:val="0"/>
        <w:pageBreakBefore w:val="0"/>
        <w:widowControl w:val="0"/>
        <w:kinsoku/>
        <w:wordWrap/>
        <w:overflowPunct/>
        <w:topLinePunct w:val="0"/>
        <w:autoSpaceDE w:val="0"/>
        <w:autoSpaceDN w:val="0"/>
        <w:bidi w:val="0"/>
        <w:adjustRightInd/>
        <w:snapToGrid/>
        <w:spacing w:line="422" w:lineRule="auto"/>
        <w:ind w:left="318" w:right="0"/>
        <w:textAlignment w:val="auto"/>
        <w:rPr>
          <w:rFonts w:hint="eastAsia" w:ascii="仿宋" w:hAnsi="仿宋" w:eastAsia="仿宋" w:cs="仿宋"/>
        </w:rPr>
      </w:pPr>
      <w:r>
        <w:rPr>
          <w:rFonts w:hint="eastAsia" w:ascii="仿宋" w:hAnsi="仿宋" w:eastAsia="仿宋" w:cs="仿宋"/>
          <w:spacing w:val="-10"/>
        </w:rPr>
        <w:t>2、如</w:t>
      </w:r>
      <w:r>
        <w:rPr>
          <w:rFonts w:hint="eastAsia" w:ascii="仿宋" w:hAnsi="仿宋" w:eastAsia="仿宋" w:cs="仿宋"/>
          <w:sz w:val="21"/>
          <w:szCs w:val="21"/>
          <w:lang w:val="zh-CN" w:eastAsia="zh-CN" w:bidi="zh-CN"/>
        </w:rPr>
        <w:t>谈判响应供应</w:t>
      </w:r>
      <w:r>
        <w:rPr>
          <w:rFonts w:hint="eastAsia" w:ascii="仿宋" w:hAnsi="仿宋" w:eastAsia="仿宋" w:cs="仿宋"/>
          <w:spacing w:val="-10"/>
        </w:rPr>
        <w:t>商完全响应，则请在“是否响应”栏内打“√”，对空白或打“×”视为负偏离，请在“偏离说明”栏内扼要说明偏离情况。</w:t>
      </w:r>
    </w:p>
    <w:p>
      <w:pPr>
        <w:pStyle w:val="9"/>
        <w:keepNext w:val="0"/>
        <w:keepLines w:val="0"/>
        <w:pageBreakBefore w:val="0"/>
        <w:widowControl w:val="0"/>
        <w:kinsoku/>
        <w:wordWrap/>
        <w:overflowPunct/>
        <w:topLinePunct w:val="0"/>
        <w:autoSpaceDE w:val="0"/>
        <w:autoSpaceDN w:val="0"/>
        <w:bidi w:val="0"/>
        <w:adjustRightInd/>
        <w:snapToGrid/>
        <w:spacing w:before="4"/>
        <w:ind w:left="318" w:right="0"/>
        <w:textAlignment w:val="auto"/>
        <w:rPr>
          <w:rFonts w:hint="eastAsia" w:ascii="仿宋" w:hAnsi="仿宋" w:eastAsia="仿宋" w:cs="仿宋"/>
        </w:rPr>
      </w:pPr>
      <w:r>
        <w:rPr>
          <w:rFonts w:hint="eastAsia" w:ascii="仿宋" w:hAnsi="仿宋" w:eastAsia="仿宋" w:cs="仿宋"/>
        </w:rPr>
        <w:t>3、本表内容不得擅自修改。</w:t>
      </w:r>
    </w:p>
    <w:p>
      <w:pPr>
        <w:pStyle w:val="9"/>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9"/>
        <w:rPr>
          <w:rFonts w:hint="eastAsia" w:ascii="仿宋" w:hAnsi="仿宋" w:eastAsia="仿宋" w:cs="仿宋"/>
          <w:sz w:val="20"/>
        </w:rPr>
      </w:pPr>
    </w:p>
    <w:p>
      <w:pPr>
        <w:pStyle w:val="9"/>
        <w:rPr>
          <w:rFonts w:hint="eastAsia" w:ascii="仿宋" w:hAnsi="仿宋" w:eastAsia="仿宋" w:cs="仿宋"/>
          <w:sz w:val="20"/>
        </w:rPr>
      </w:pPr>
    </w:p>
    <w:p>
      <w:pPr>
        <w:pStyle w:val="9"/>
        <w:spacing w:before="1"/>
        <w:rPr>
          <w:rFonts w:hint="eastAsia" w:ascii="仿宋" w:hAnsi="仿宋" w:eastAsia="仿宋" w:cs="仿宋"/>
          <w:sz w:val="29"/>
        </w:rPr>
      </w:pP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numPr>
          <w:ilvl w:val="1"/>
          <w:numId w:val="36"/>
        </w:numPr>
        <w:tabs>
          <w:tab w:val="left" w:pos="880"/>
        </w:tabs>
        <w:kinsoku/>
        <w:wordWrap/>
        <w:overflowPunct/>
        <w:topLinePunct w:val="0"/>
        <w:autoSpaceDE w:val="0"/>
        <w:autoSpaceDN w:val="0"/>
        <w:bidi w:val="0"/>
        <w:adjustRightInd/>
        <w:snapToGrid/>
        <w:spacing w:before="219" w:after="0" w:line="240" w:lineRule="auto"/>
        <w:ind w:left="879" w:right="0" w:hanging="561"/>
        <w:jc w:val="left"/>
        <w:textAlignment w:val="auto"/>
        <w:rPr>
          <w:rFonts w:hint="eastAsia" w:ascii="仿宋" w:hAnsi="仿宋" w:eastAsia="仿宋" w:cs="仿宋"/>
          <w:sz w:val="24"/>
          <w:szCs w:val="24"/>
        </w:rPr>
      </w:pPr>
      <w:r>
        <w:rPr>
          <w:rFonts w:hint="eastAsia" w:ascii="仿宋" w:hAnsi="仿宋" w:eastAsia="仿宋" w:cs="仿宋"/>
          <w:lang w:val="en-US" w:eastAsia="zh-CN"/>
        </w:rPr>
        <w:t>响应供应商认为需加以说明的其他内容（格式自定义，如没有，可删除）。</w:t>
      </w:r>
    </w:p>
    <w:p>
      <w:pPr>
        <w:rPr>
          <w:rFonts w:hint="eastAsia" w:ascii="仿宋" w:hAnsi="仿宋" w:eastAsia="仿宋" w:cs="仿宋"/>
          <w:sz w:val="24"/>
          <w:szCs w:val="24"/>
        </w:rPr>
      </w:pPr>
      <w:r>
        <w:rPr>
          <w:rFonts w:hint="eastAsia" w:ascii="仿宋" w:hAnsi="仿宋" w:eastAsia="仿宋" w:cs="仿宋"/>
          <w:lang w:val="en-US" w:eastAsia="zh-CN"/>
        </w:rPr>
        <w:br w:type="page"/>
      </w:r>
    </w:p>
    <w:p>
      <w:pPr>
        <w:rPr>
          <w:rFonts w:hint="eastAsia"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t>4.4 监理实施方案</w:t>
      </w:r>
    </w:p>
    <w:p>
      <w:pPr>
        <w:ind w:left="0" w:leftChars="0" w:firstLine="0" w:firstLineChars="0"/>
        <w:rPr>
          <w:rFonts w:hint="eastAsia" w:ascii="仿宋" w:hAnsi="仿宋" w:eastAsia="仿宋" w:cs="仿宋"/>
          <w:b/>
          <w:bCs/>
          <w:sz w:val="28"/>
          <w:szCs w:val="28"/>
          <w:lang w:val="en-US" w:eastAsia="zh-CN" w:bidi="zh-CN"/>
        </w:rPr>
      </w:pPr>
    </w:p>
    <w:p>
      <w:pPr>
        <w:ind w:left="0" w:leftChars="0" w:firstLine="0" w:firstLineChars="0"/>
        <w:rPr>
          <w:rFonts w:hint="eastAsia" w:ascii="仿宋" w:hAnsi="仿宋" w:eastAsia="仿宋" w:cs="仿宋"/>
          <w:b/>
          <w:bCs/>
          <w:sz w:val="28"/>
          <w:szCs w:val="28"/>
          <w:lang w:val="en-US" w:eastAsia="zh-CN" w:bidi="zh-CN"/>
        </w:rPr>
      </w:pPr>
    </w:p>
    <w:p>
      <w:pPr>
        <w:rPr>
          <w:rFonts w:hint="eastAsia"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br w:type="page"/>
      </w:r>
    </w:p>
    <w:p>
      <w:pPr>
        <w:pStyle w:val="10"/>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4.5 本项目管理人员配置</w:t>
      </w:r>
    </w:p>
    <w:p>
      <w:pPr>
        <w:ind w:left="0" w:leftChars="0" w:firstLine="0" w:firstLineChars="0"/>
        <w:rPr>
          <w:rFonts w:hint="eastAsia" w:ascii="仿宋" w:hAnsi="仿宋" w:eastAsia="仿宋" w:cs="仿宋"/>
          <w:b/>
          <w:bCs/>
          <w:sz w:val="28"/>
          <w:szCs w:val="28"/>
          <w:lang w:val="en-US" w:eastAsia="zh-CN" w:bidi="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269"/>
        <w:gridCol w:w="2238"/>
        <w:gridCol w:w="2793"/>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84" w:type="dxa"/>
            <w:vAlign w:val="center"/>
          </w:tcPr>
          <w:p>
            <w:pPr>
              <w:ind w:left="0" w:leftChars="0" w:right="0" w:rightChars="0"/>
              <w:jc w:val="center"/>
              <w:rPr>
                <w:rFonts w:hint="default"/>
                <w:vertAlign w:val="baseline"/>
                <w:lang w:val="en-US" w:eastAsia="zh-CN"/>
              </w:rPr>
            </w:pPr>
            <w:r>
              <w:rPr>
                <w:rFonts w:hint="eastAsia" w:ascii="仿宋" w:hAnsi="仿宋" w:eastAsia="仿宋" w:cs="仿宋"/>
                <w:b/>
                <w:color w:val="000000"/>
                <w:szCs w:val="21"/>
                <w:highlight w:val="none"/>
              </w:rPr>
              <w:t>序号</w:t>
            </w:r>
          </w:p>
        </w:tc>
        <w:tc>
          <w:tcPr>
            <w:tcW w:w="1269" w:type="dxa"/>
            <w:vAlign w:val="center"/>
          </w:tcPr>
          <w:p>
            <w:pPr>
              <w:ind w:left="0" w:leftChars="0" w:right="0" w:rightChars="0"/>
              <w:jc w:val="center"/>
              <w:rPr>
                <w:rFonts w:hint="default"/>
                <w:vertAlign w:val="baseline"/>
                <w:lang w:val="en-US" w:eastAsia="zh-CN"/>
              </w:rPr>
            </w:pPr>
            <w:r>
              <w:rPr>
                <w:rFonts w:hint="eastAsia" w:ascii="仿宋" w:hAnsi="仿宋" w:eastAsia="仿宋" w:cs="仿宋"/>
                <w:b/>
                <w:color w:val="000000"/>
                <w:szCs w:val="21"/>
                <w:highlight w:val="none"/>
              </w:rPr>
              <w:t>姓名</w:t>
            </w:r>
          </w:p>
        </w:tc>
        <w:tc>
          <w:tcPr>
            <w:tcW w:w="2238" w:type="dxa"/>
            <w:vAlign w:val="center"/>
          </w:tcPr>
          <w:p>
            <w:pPr>
              <w:ind w:left="0" w:leftChars="0" w:right="0" w:rightChars="0"/>
              <w:jc w:val="center"/>
              <w:rPr>
                <w:rFonts w:hint="default"/>
                <w:vertAlign w:val="baseline"/>
                <w:lang w:val="en-US" w:eastAsia="zh-CN"/>
              </w:rPr>
            </w:pPr>
            <w:r>
              <w:rPr>
                <w:rFonts w:hint="eastAsia" w:ascii="仿宋" w:hAnsi="仿宋" w:eastAsia="仿宋" w:cs="仿宋"/>
                <w:b/>
                <w:color w:val="000000"/>
                <w:szCs w:val="21"/>
                <w:highlight w:val="none"/>
              </w:rPr>
              <w:t>职务</w:t>
            </w:r>
          </w:p>
        </w:tc>
        <w:tc>
          <w:tcPr>
            <w:tcW w:w="2793" w:type="dxa"/>
            <w:vAlign w:val="center"/>
          </w:tcPr>
          <w:p>
            <w:pPr>
              <w:ind w:left="0" w:leftChars="0" w:right="0" w:rightChars="0"/>
              <w:jc w:val="center"/>
              <w:rPr>
                <w:rFonts w:hint="default"/>
                <w:vertAlign w:val="baseline"/>
                <w:lang w:val="en-US" w:eastAsia="zh-CN"/>
              </w:rPr>
            </w:pPr>
            <w:r>
              <w:rPr>
                <w:rFonts w:hint="eastAsia" w:ascii="仿宋" w:hAnsi="仿宋" w:eastAsia="仿宋" w:cs="仿宋"/>
                <w:b/>
                <w:color w:val="000000"/>
                <w:szCs w:val="21"/>
                <w:highlight w:val="none"/>
              </w:rPr>
              <w:t>本项目岗位及职责</w:t>
            </w:r>
          </w:p>
        </w:tc>
        <w:tc>
          <w:tcPr>
            <w:tcW w:w="2862" w:type="dxa"/>
            <w:vAlign w:val="center"/>
          </w:tcPr>
          <w:p>
            <w:pPr>
              <w:ind w:left="0" w:leftChars="0" w:right="0" w:rightChars="0"/>
              <w:jc w:val="center"/>
              <w:rPr>
                <w:rFonts w:hint="default"/>
                <w:vertAlign w:val="baseline"/>
                <w:lang w:val="en-US" w:eastAsia="zh-CN"/>
              </w:rPr>
            </w:pPr>
            <w:r>
              <w:rPr>
                <w:rFonts w:hint="eastAsia" w:ascii="仿宋" w:hAnsi="仿宋" w:eastAsia="仿宋" w:cs="仿宋"/>
                <w:b/>
                <w:color w:val="000000"/>
                <w:szCs w:val="21"/>
                <w:highlight w:val="none"/>
              </w:rPr>
              <w:t>主要</w:t>
            </w:r>
            <w:r>
              <w:rPr>
                <w:rFonts w:hint="eastAsia" w:ascii="仿宋" w:hAnsi="仿宋" w:eastAsia="仿宋" w:cs="仿宋"/>
                <w:b/>
                <w:color w:val="000000"/>
                <w:szCs w:val="21"/>
                <w:highlight w:val="none"/>
                <w:lang w:val="en-US" w:eastAsia="zh-CN"/>
              </w:rPr>
              <w:t>负责</w:t>
            </w:r>
            <w:r>
              <w:rPr>
                <w:rFonts w:hint="eastAsia" w:ascii="仿宋" w:hAnsi="仿宋" w:eastAsia="仿宋" w:cs="仿宋"/>
                <w:b/>
                <w:color w:val="000000"/>
                <w:szCs w:val="21"/>
                <w:highlight w:val="none"/>
              </w:rPr>
              <w:t>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pStyle w:val="10"/>
              <w:rPr>
                <w:rFonts w:hint="default"/>
                <w:vertAlign w:val="baseline"/>
                <w:lang w:val="en-US" w:eastAsia="zh-CN"/>
              </w:rPr>
            </w:pPr>
          </w:p>
        </w:tc>
        <w:tc>
          <w:tcPr>
            <w:tcW w:w="1269" w:type="dxa"/>
          </w:tcPr>
          <w:p>
            <w:pPr>
              <w:pStyle w:val="10"/>
              <w:rPr>
                <w:rFonts w:hint="default"/>
                <w:vertAlign w:val="baseline"/>
                <w:lang w:val="en-US" w:eastAsia="zh-CN"/>
              </w:rPr>
            </w:pPr>
          </w:p>
        </w:tc>
        <w:tc>
          <w:tcPr>
            <w:tcW w:w="2238" w:type="dxa"/>
          </w:tcPr>
          <w:p>
            <w:pPr>
              <w:pStyle w:val="10"/>
              <w:rPr>
                <w:rFonts w:hint="default"/>
                <w:vertAlign w:val="baseline"/>
                <w:lang w:val="en-US" w:eastAsia="zh-CN"/>
              </w:rPr>
            </w:pPr>
          </w:p>
        </w:tc>
        <w:tc>
          <w:tcPr>
            <w:tcW w:w="2793" w:type="dxa"/>
          </w:tcPr>
          <w:p>
            <w:pPr>
              <w:pStyle w:val="10"/>
              <w:rPr>
                <w:rFonts w:hint="default"/>
                <w:vertAlign w:val="baseline"/>
                <w:lang w:val="en-US" w:eastAsia="zh-CN"/>
              </w:rPr>
            </w:pPr>
          </w:p>
        </w:tc>
        <w:tc>
          <w:tcPr>
            <w:tcW w:w="2862" w:type="dxa"/>
          </w:tcPr>
          <w:p>
            <w:pPr>
              <w:pStyle w:val="1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pStyle w:val="10"/>
              <w:rPr>
                <w:rFonts w:hint="default"/>
                <w:vertAlign w:val="baseline"/>
                <w:lang w:val="en-US" w:eastAsia="zh-CN"/>
              </w:rPr>
            </w:pPr>
          </w:p>
        </w:tc>
        <w:tc>
          <w:tcPr>
            <w:tcW w:w="1269" w:type="dxa"/>
          </w:tcPr>
          <w:p>
            <w:pPr>
              <w:pStyle w:val="10"/>
              <w:rPr>
                <w:rFonts w:hint="default"/>
                <w:vertAlign w:val="baseline"/>
                <w:lang w:val="en-US" w:eastAsia="zh-CN"/>
              </w:rPr>
            </w:pPr>
          </w:p>
        </w:tc>
        <w:tc>
          <w:tcPr>
            <w:tcW w:w="2238" w:type="dxa"/>
          </w:tcPr>
          <w:p>
            <w:pPr>
              <w:pStyle w:val="10"/>
              <w:rPr>
                <w:rFonts w:hint="default"/>
                <w:vertAlign w:val="baseline"/>
                <w:lang w:val="en-US" w:eastAsia="zh-CN"/>
              </w:rPr>
            </w:pPr>
          </w:p>
        </w:tc>
        <w:tc>
          <w:tcPr>
            <w:tcW w:w="2793" w:type="dxa"/>
          </w:tcPr>
          <w:p>
            <w:pPr>
              <w:pStyle w:val="10"/>
              <w:rPr>
                <w:rFonts w:hint="default"/>
                <w:vertAlign w:val="baseline"/>
                <w:lang w:val="en-US" w:eastAsia="zh-CN"/>
              </w:rPr>
            </w:pPr>
          </w:p>
        </w:tc>
        <w:tc>
          <w:tcPr>
            <w:tcW w:w="2862" w:type="dxa"/>
          </w:tcPr>
          <w:p>
            <w:pPr>
              <w:pStyle w:val="1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pStyle w:val="10"/>
              <w:rPr>
                <w:rFonts w:hint="default"/>
                <w:vertAlign w:val="baseline"/>
                <w:lang w:val="en-US" w:eastAsia="zh-CN"/>
              </w:rPr>
            </w:pPr>
          </w:p>
        </w:tc>
        <w:tc>
          <w:tcPr>
            <w:tcW w:w="1269" w:type="dxa"/>
          </w:tcPr>
          <w:p>
            <w:pPr>
              <w:pStyle w:val="10"/>
              <w:rPr>
                <w:rFonts w:hint="default"/>
                <w:vertAlign w:val="baseline"/>
                <w:lang w:val="en-US" w:eastAsia="zh-CN"/>
              </w:rPr>
            </w:pPr>
          </w:p>
        </w:tc>
        <w:tc>
          <w:tcPr>
            <w:tcW w:w="2238" w:type="dxa"/>
          </w:tcPr>
          <w:p>
            <w:pPr>
              <w:pStyle w:val="10"/>
              <w:rPr>
                <w:rFonts w:hint="default"/>
                <w:vertAlign w:val="baseline"/>
                <w:lang w:val="en-US" w:eastAsia="zh-CN"/>
              </w:rPr>
            </w:pPr>
          </w:p>
        </w:tc>
        <w:tc>
          <w:tcPr>
            <w:tcW w:w="2793" w:type="dxa"/>
          </w:tcPr>
          <w:p>
            <w:pPr>
              <w:pStyle w:val="10"/>
              <w:rPr>
                <w:rFonts w:hint="default"/>
                <w:vertAlign w:val="baseline"/>
                <w:lang w:val="en-US" w:eastAsia="zh-CN"/>
              </w:rPr>
            </w:pPr>
          </w:p>
        </w:tc>
        <w:tc>
          <w:tcPr>
            <w:tcW w:w="2862" w:type="dxa"/>
          </w:tcPr>
          <w:p>
            <w:pPr>
              <w:pStyle w:val="10"/>
              <w:rPr>
                <w:rFonts w:hint="default"/>
                <w:vertAlign w:val="baseline"/>
                <w:lang w:val="en-US" w:eastAsia="zh-CN"/>
              </w:rPr>
            </w:pPr>
          </w:p>
        </w:tc>
      </w:tr>
    </w:tbl>
    <w:p>
      <w:pPr>
        <w:pStyle w:val="10"/>
        <w:ind w:left="0" w:leftChars="0" w:firstLine="0" w:firstLineChars="0"/>
        <w:rPr>
          <w:rFonts w:hint="default"/>
          <w:lang w:val="en-US" w:eastAsia="zh-CN"/>
        </w:rPr>
      </w:pPr>
    </w:p>
    <w:p>
      <w:pPr>
        <w:rPr>
          <w:rFonts w:hint="default"/>
          <w:b w:val="0"/>
          <w:bCs w:val="0"/>
          <w:sz w:val="18"/>
          <w:szCs w:val="18"/>
          <w:lang w:val="en-US" w:eastAsia="zh-CN"/>
        </w:rPr>
      </w:pPr>
    </w:p>
    <w:p>
      <w:pPr>
        <w:pStyle w:val="2"/>
        <w:jc w:val="both"/>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备注：（1）提供所有参与本项目人员的资质证书复印件；</w:t>
      </w:r>
    </w:p>
    <w:p>
      <w:pPr>
        <w:pStyle w:val="2"/>
        <w:jc w:val="both"/>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 xml:space="preserve">      （2）要求参加本项目的实施技术服务人员于本项目的实施和管理，在项目实施过程中，不能任意更换。</w:t>
      </w:r>
    </w:p>
    <w:p>
      <w:pPr>
        <w:pStyle w:val="2"/>
        <w:jc w:val="both"/>
        <w:rPr>
          <w:rFonts w:hint="eastAsia" w:ascii="仿宋" w:hAnsi="仿宋" w:eastAsia="仿宋" w:cs="仿宋"/>
          <w:b w:val="0"/>
          <w:bCs w:val="0"/>
          <w:sz w:val="18"/>
          <w:szCs w:val="18"/>
          <w:lang w:val="en-US" w:eastAsia="zh-CN"/>
        </w:rPr>
      </w:pPr>
    </w:p>
    <w:p>
      <w:pPr>
        <w:pStyle w:val="2"/>
        <w:jc w:val="both"/>
        <w:rPr>
          <w:rFonts w:hint="eastAsia" w:ascii="仿宋" w:hAnsi="仿宋" w:eastAsia="仿宋" w:cs="仿宋"/>
          <w:b w:val="0"/>
          <w:bCs w:val="0"/>
          <w:sz w:val="18"/>
          <w:szCs w:val="18"/>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both"/>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 xml:space="preserve">供应商名称（盖章）：                        </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113"/>
        <w:jc w:val="both"/>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日期：   年   月   日</w:t>
      </w:r>
    </w:p>
    <w:p>
      <w:pPr>
        <w:rPr>
          <w:rFonts w:hint="default"/>
          <w:lang w:val="en-US" w:eastAsia="zh-CN"/>
        </w:rPr>
      </w:pPr>
    </w:p>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91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广东至臻项目管理有限公司</w:t>
    </w:r>
  </w:p>
  <w:p>
    <w:pPr>
      <w:pStyle w:val="11"/>
      <w:widowControl w:val="0"/>
      <w:pBdr>
        <w:top w:val="single" w:color="auto" w:sz="4" w:space="1"/>
        <w:left w:val="none" w:color="auto" w:sz="0" w:space="4"/>
        <w:bottom w:val="none" w:color="auto" w:sz="0" w:space="1"/>
        <w:right w:val="none" w:color="auto" w:sz="0" w:space="4"/>
        <w:between w:val="none" w:color="auto" w:sz="0" w:space="0"/>
      </w:pBdr>
      <w:tabs>
        <w:tab w:val="right" w:pos="9830"/>
        <w:tab w:val="clear" w:pos="4153"/>
      </w:tabs>
      <w:autoSpaceDE w:val="0"/>
      <w:autoSpaceDN w:val="0"/>
      <w:snapToGrid w:val="0"/>
      <w:spacing w:before="0" w:after="0" w:line="240" w:lineRule="auto"/>
      <w:ind w:left="0" w:leftChars="0" w:right="0" w:rightChars="0"/>
      <w:jc w:val="both"/>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tabs>
        <w:tab w:val="center" w:pos="4915"/>
        <w:tab w:val="clear" w:pos="4153"/>
      </w:tabs>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rFonts w:hint="eastAsia"/>
        <w:lang w:val="en-US" w:eastAsia="zh-CN"/>
      </w:rPr>
      <w:t>广东至臻项目管理有限公司</w:t>
    </w:r>
    <w:r>
      <w:rPr>
        <w:sz w:val="18"/>
      </w:rPr>
      <mc:AlternateContent>
        <mc:Choice Requires="wps">
          <w:drawing>
            <wp:anchor distT="0" distB="0" distL="114300" distR="114300" simplePos="0" relativeHeight="251659264" behindDoc="0" locked="0" layoutInCell="1" allowOverlap="1">
              <wp:simplePos x="0" y="0"/>
              <wp:positionH relativeFrom="margin">
                <wp:posOffset>6184900</wp:posOffset>
              </wp:positionH>
              <wp:positionV relativeFrom="paragraph">
                <wp:posOffset>0</wp:posOffset>
              </wp:positionV>
              <wp:extent cx="1828800" cy="1828800"/>
              <wp:effectExtent l="0" t="0" r="0" b="0"/>
              <wp:wrapNone/>
              <wp:docPr id="4"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left:487pt;margin-top:0pt;height:144pt;width:144pt;mso-position-horizontal-relative:margin;mso-wrap-style:none;z-index:251659264;mso-width-relative:page;mso-height-relative:page;" filled="f" stroked="f" coordsize="21600,21600" o:gfxdata="UEsDBAoAAAAAAIdO4kAAAAAAAAAAAAAAAAAEAAAAZHJzL1BLAwQUAAAACACHTuJA9bDMF9YAAAAJ&#10;AQAADwAAAGRycy9kb3ducmV2LnhtbE2PMU/DMBCFdyT+g3VIbNRuhNoQ4nSoxMJGQUjd3PgaR9jn&#10;KHbT5N9znWA53ek9vftevZuDFxOOqY+kYb1SIJDaaHvqNHx9vj2VIFI2ZI2PhBoWTLBr7u9qU9l4&#10;pQ+cDrkTHEKpMhpczkMlZWodBpNWcUBi7RzHYDKfYyftaK4cHrwslNrIYHriD84MuHfY/hwuQcN2&#10;/o44JNzj8Ty1o+uX0r8vWj8+rNUriIxz/jPDDZ/RoWGmU7yQTcJreNk+c5esgedNLjYFbycNRVkq&#10;kE0t/zdofgFQSwMEFAAAAAgAh07iQLoNK+TJAQAAmgMAAA4AAABkcnMvZTJvRG9jLnhtbK1TzY7T&#10;MBC+I/EOlu/UabVCVdR0BaoWISFAWngA17EbS/6Tx23SF4A34MSFO8/V52DsJN1lueyBizOeGX8z&#10;3zeTze1gDTnJCNq7hi4XFSXSCd9qd2jo1y93r9aUQOKu5cY72dCzBHq7ffli04darnznTSsjQRAH&#10;dR8a2qUUasZAdNJyWPggHQaVj5YnvMYDayPvEd0atqqq16z3sQ3RCwmA3t0YpBNifA6gV0oLufPi&#10;aKVLI2qUhiekBJ0OQLelW6WkSJ+UApmIaSgyTeXEImjv88m2G14fIg+dFlML/DktPOFkuXZY9Aq1&#10;44mTY9T/QFktogev0kJ4y0YiRRFksayeaHPf8SALF5QawlV0+H+w4uPpcyS6begNJY5bHPjlx/fL&#10;z9+XX9/IzTLr0weoMe0+YGIa3voBt2b2Azoz7UFFm79IiGAc1T1f1ZVDIiI/Wq/W6wpDAmPzBfHZ&#10;w/MQIb2T3pJsNDTi+Iqq/PQB0pg6p+Rqzt9pY8oIjfvLgZjZw3LvY4/ZSsN+mAjtfXtGPj1OvqEO&#10;F50S896hsHlJZiPOxn42jiHqQ1e2KNeD8OaYsInSW64wwk6FcWSF3bReeSce30vWwy+1/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1sMwX1gAAAAkBAAAPAAAAAAAAAAEAIAAAACIAAABkcnMvZG93&#10;bnJldi54bWxQSwECFAAUAAAACACHTuJAug0r5MkBAACaAwAADgAAAAAAAAABACAAAAAlAQAAZHJz&#10;L2Uyb0RvYy54bWxQSwUGAAAAAAYABgBZAQAAYAU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rFonts w:hint="eastAsia"/>
        <w:lang w:val="en-US" w:eastAsia="zh-CN"/>
      </w:rPr>
      <w:t>广东至臻项目管理有限公司</w: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vZa/MkBAACa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3m1&#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9lr8yQEAAJoDAAAOAAAAAAAAAAEAIAAAAB4BAABkcnMvZTJvRG9j&#10;LnhtbFBLBQYAAAAABgAGAFkBAABZBQ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6074410</wp:posOffset>
              </wp:positionH>
              <wp:positionV relativeFrom="paragraph">
                <wp:posOffset>0</wp:posOffset>
              </wp:positionV>
              <wp:extent cx="1828800" cy="1828800"/>
              <wp:effectExtent l="0" t="0" r="0" b="0"/>
              <wp:wrapNone/>
              <wp:docPr id="12"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left:478.3pt;margin-top:0pt;height:144pt;width:144pt;mso-position-horizontal-relative:margin;mso-wrap-style:none;z-index:251659264;mso-width-relative:page;mso-height-relative:page;" filled="f" stroked="f" coordsize="21600,21600" o:gfxdata="UEsDBAoAAAAAAIdO4kAAAAAAAAAAAAAAAAAEAAAAZHJzL1BLAwQUAAAACACHTuJAgVjuZNQAAAAJ&#10;AQAADwAAAGRycy9kb3ducmV2LnhtbE2PMU/DMBSEdyT+g/WQ2KjdqISQxulQiYWNgpDY3Pg1jmo/&#10;R7abJv8ed4LxdKe775rd7CybMMTBk4T1SgBD6rweqJfw9fn2VAGLSZFW1hNKWDDCrr2/a1St/ZU+&#10;cDqknuUSirWSYFIaa85jZ9CpuPIjUvZOPjiVsgw910Fdc7mzvBCi5E4NlBeMGnFvsDsfLk7Cy/zt&#10;cYy4x5/T1AUzLJV9X6R8fFiLLbCEc/oLww0/o0ObmY7+QjoyK+H1uSxzVEJ+dLOLzSbro4SiqgTw&#10;tuH/H7S/UEsDBBQAAAAIAIdO4kBznwpmyQEAAJsDAAAOAAAAZHJzL2Uyb0RvYy54bWytU82O0zAQ&#10;viPxDpbv1GmFUBU1Xe2qWoSEAGnhAVzHbiz5Tx63SV8A3oATF+48V5+DsZN0YbnsgYsznhl/M983&#10;k83NYA05yQjau4YuFxUl0gnfando6JfP96/WlEDiruXGO9nQswR6s335YtOHWq58500rI0EQB3Uf&#10;GtqlFGrGQHTSclj4IB0GlY+WJ7zGA2sj7xHdGraqqjes97EN0QsJgN7dGKQTYnwOoFdKC7nz4mil&#10;SyNqlIYnpASdDkC3pVulpEgflQKZiGkoMk3lxCJo7/PJthteHyIPnRZTC/w5LTzhZLl2WPQKteOJ&#10;k2PU/0BZLaIHr9JCeMtGIkURZLGsnmjz0PEgCxeUGsJVdPh/sOLD6VMkusVNWFHiuMWJX75/u/z4&#10;dfn5lbxeZoH6ADXmPQTMTMOdHzB59gM6M+9BRZu/yIhgHOU9X+WVQyIiP1qv1usKQwJj8wXx2ePz&#10;ECG9ld6SbDQ04vyKrPz0HtKYOqfkas7fa2PKDI37y4GY2cNy72OP2UrDfpgI7X17Rj49jr6hDjed&#10;EvPOobJ5S2YjzsZ+No4h6kNX1ijXg3B7TNhE6S1XGGGnwjizwm7ar7wUf95L1uM/tf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VjuZNQAAAAJAQAADwAAAAAAAAABACAAAAAiAAAAZHJzL2Rvd25y&#10;ZXYueG1sUEsBAhQAFAAAAAgAh07iQHOfCmbJAQAAmwMAAA4AAAAAAAAAAQAgAAAAIwEAAGRycy9l&#10;Mm9Eb2MueG1sUEsFBgAAAAAGAAYAWQEAAF4FA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新兴县新城镇农村生活污水处理设施及配套管网建设工程（布坪、枫冼、联群片区）监理服务    项目编号：GDZZ20211202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新兴县新城镇农村生活污水处理设施及配套管网建设工程（布坪、枫冼、联群片区）监理服务    项目编号：GDZZ20211202</w:t>
    </w:r>
  </w:p>
  <w:p>
    <w:pPr>
      <w:pStyle w:val="12"/>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B5372"/>
    <w:multiLevelType w:val="multilevel"/>
    <w:tmpl w:val="845B5372"/>
    <w:lvl w:ilvl="0" w:tentative="0">
      <w:start w:val="3"/>
      <w:numFmt w:val="decimal"/>
      <w:lvlText w:val="%1"/>
      <w:lvlJc w:val="left"/>
      <w:pPr>
        <w:ind w:left="880" w:hanging="564"/>
        <w:jc w:val="left"/>
      </w:pPr>
      <w:rPr>
        <w:rFonts w:hint="default"/>
        <w:lang w:val="zh-CN" w:eastAsia="zh-CN" w:bidi="zh-CN"/>
      </w:rPr>
    </w:lvl>
    <w:lvl w:ilvl="1" w:tentative="0">
      <w:start w:val="1"/>
      <w:numFmt w:val="decimal"/>
      <w:lvlText w:val="%1.%2"/>
      <w:lvlJc w:val="left"/>
      <w:pPr>
        <w:ind w:left="880" w:hanging="564"/>
        <w:jc w:val="left"/>
      </w:pPr>
      <w:rPr>
        <w:rFonts w:hint="default"/>
        <w:b/>
        <w:bCs/>
        <w:spacing w:val="0"/>
        <w:w w:val="99"/>
        <w:lang w:val="zh-CN" w:eastAsia="zh-CN" w:bidi="zh-CN"/>
      </w:rPr>
    </w:lvl>
    <w:lvl w:ilvl="2" w:tentative="0">
      <w:start w:val="1"/>
      <w:numFmt w:val="decimal"/>
      <w:lvlText w:val="%3."/>
      <w:lvlJc w:val="left"/>
      <w:pPr>
        <w:ind w:left="318" w:hanging="221"/>
        <w:jc w:val="left"/>
      </w:pPr>
      <w:rPr>
        <w:rFonts w:hint="default" w:ascii="宋体" w:hAnsi="宋体" w:eastAsia="宋体" w:cs="宋体"/>
        <w:spacing w:val="0"/>
        <w:w w:val="98"/>
        <w:sz w:val="19"/>
        <w:szCs w:val="19"/>
        <w:lang w:val="zh-CN" w:eastAsia="zh-CN" w:bidi="zh-CN"/>
      </w:rPr>
    </w:lvl>
    <w:lvl w:ilvl="3" w:tentative="0">
      <w:start w:val="0"/>
      <w:numFmt w:val="bullet"/>
      <w:lvlText w:val="•"/>
      <w:lvlJc w:val="left"/>
      <w:pPr>
        <w:ind w:left="2868" w:hanging="221"/>
      </w:pPr>
      <w:rPr>
        <w:rFonts w:hint="default"/>
        <w:lang w:val="zh-CN" w:eastAsia="zh-CN" w:bidi="zh-CN"/>
      </w:rPr>
    </w:lvl>
    <w:lvl w:ilvl="4" w:tentative="0">
      <w:start w:val="0"/>
      <w:numFmt w:val="bullet"/>
      <w:lvlText w:val="•"/>
      <w:lvlJc w:val="left"/>
      <w:pPr>
        <w:ind w:left="3863" w:hanging="221"/>
      </w:pPr>
      <w:rPr>
        <w:rFonts w:hint="default"/>
        <w:lang w:val="zh-CN" w:eastAsia="zh-CN" w:bidi="zh-CN"/>
      </w:rPr>
    </w:lvl>
    <w:lvl w:ilvl="5" w:tentative="0">
      <w:start w:val="0"/>
      <w:numFmt w:val="bullet"/>
      <w:lvlText w:val="•"/>
      <w:lvlJc w:val="left"/>
      <w:pPr>
        <w:ind w:left="4857" w:hanging="221"/>
      </w:pPr>
      <w:rPr>
        <w:rFonts w:hint="default"/>
        <w:lang w:val="zh-CN" w:eastAsia="zh-CN" w:bidi="zh-CN"/>
      </w:rPr>
    </w:lvl>
    <w:lvl w:ilvl="6" w:tentative="0">
      <w:start w:val="0"/>
      <w:numFmt w:val="bullet"/>
      <w:lvlText w:val="•"/>
      <w:lvlJc w:val="left"/>
      <w:pPr>
        <w:ind w:left="5852" w:hanging="221"/>
      </w:pPr>
      <w:rPr>
        <w:rFonts w:hint="default"/>
        <w:lang w:val="zh-CN" w:eastAsia="zh-CN" w:bidi="zh-CN"/>
      </w:rPr>
    </w:lvl>
    <w:lvl w:ilvl="7" w:tentative="0">
      <w:start w:val="0"/>
      <w:numFmt w:val="bullet"/>
      <w:lvlText w:val="•"/>
      <w:lvlJc w:val="left"/>
      <w:pPr>
        <w:ind w:left="6846" w:hanging="221"/>
      </w:pPr>
      <w:rPr>
        <w:rFonts w:hint="default"/>
        <w:lang w:val="zh-CN" w:eastAsia="zh-CN" w:bidi="zh-CN"/>
      </w:rPr>
    </w:lvl>
    <w:lvl w:ilvl="8" w:tentative="0">
      <w:start w:val="0"/>
      <w:numFmt w:val="bullet"/>
      <w:lvlText w:val="•"/>
      <w:lvlJc w:val="left"/>
      <w:pPr>
        <w:ind w:left="7841" w:hanging="221"/>
      </w:pPr>
      <w:rPr>
        <w:rFonts w:hint="default"/>
        <w:lang w:val="zh-CN" w:eastAsia="zh-CN" w:bidi="zh-CN"/>
      </w:rPr>
    </w:lvl>
  </w:abstractNum>
  <w:abstractNum w:abstractNumId="1">
    <w:nsid w:val="9C8AC8EF"/>
    <w:multiLevelType w:val="multilevel"/>
    <w:tmpl w:val="9C8AC8EF"/>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2">
    <w:nsid w:val="AB4A5236"/>
    <w:multiLevelType w:val="multilevel"/>
    <w:tmpl w:val="AB4A5236"/>
    <w:lvl w:ilvl="0" w:tentative="0">
      <w:start w:val="7"/>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3">
    <w:nsid w:val="B131EC1C"/>
    <w:multiLevelType w:val="singleLevel"/>
    <w:tmpl w:val="B131EC1C"/>
    <w:lvl w:ilvl="0" w:tentative="0">
      <w:start w:val="9"/>
      <w:numFmt w:val="chineseCounting"/>
      <w:suff w:val="nothing"/>
      <w:lvlText w:val="%1、"/>
      <w:lvlJc w:val="left"/>
      <w:pPr>
        <w:ind w:left="0" w:firstLine="420"/>
      </w:pPr>
      <w:rPr>
        <w:rFonts w:hint="eastAsia"/>
      </w:rPr>
    </w:lvl>
  </w:abstractNum>
  <w:abstractNum w:abstractNumId="4">
    <w:nsid w:val="C18C534E"/>
    <w:multiLevelType w:val="singleLevel"/>
    <w:tmpl w:val="C18C534E"/>
    <w:lvl w:ilvl="0" w:tentative="0">
      <w:start w:val="1"/>
      <w:numFmt w:val="decimal"/>
      <w:lvlText w:val="%1."/>
      <w:lvlJc w:val="left"/>
      <w:pPr>
        <w:ind w:left="425" w:hanging="425"/>
      </w:pPr>
      <w:rPr>
        <w:rFonts w:hint="default"/>
      </w:rPr>
    </w:lvl>
  </w:abstractNum>
  <w:abstractNum w:abstractNumId="5">
    <w:nsid w:val="C8879AEF"/>
    <w:multiLevelType w:val="multilevel"/>
    <w:tmpl w:val="C8879AEF"/>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6">
    <w:nsid w:val="CF294278"/>
    <w:multiLevelType w:val="singleLevel"/>
    <w:tmpl w:val="CF294278"/>
    <w:lvl w:ilvl="0" w:tentative="0">
      <w:start w:val="5"/>
      <w:numFmt w:val="chineseCounting"/>
      <w:suff w:val="nothing"/>
      <w:lvlText w:val="%1、"/>
      <w:lvlJc w:val="left"/>
      <w:pPr>
        <w:ind w:left="0" w:firstLine="420"/>
      </w:pPr>
      <w:rPr>
        <w:rFonts w:hint="eastAsia"/>
      </w:rPr>
    </w:lvl>
  </w:abstractNum>
  <w:abstractNum w:abstractNumId="7">
    <w:nsid w:val="D7F9FE59"/>
    <w:multiLevelType w:val="multilevel"/>
    <w:tmpl w:val="D7F9FE59"/>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8">
    <w:nsid w:val="DCBA6B53"/>
    <w:multiLevelType w:val="multilevel"/>
    <w:tmpl w:val="DCBA6B53"/>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9">
    <w:nsid w:val="E89B225C"/>
    <w:multiLevelType w:val="singleLevel"/>
    <w:tmpl w:val="E89B225C"/>
    <w:lvl w:ilvl="0" w:tentative="0">
      <w:start w:val="1"/>
      <w:numFmt w:val="decimal"/>
      <w:lvlText w:val="%1."/>
      <w:lvlJc w:val="left"/>
      <w:pPr>
        <w:ind w:left="425" w:hanging="425"/>
      </w:pPr>
      <w:rPr>
        <w:rFonts w:hint="default"/>
      </w:rPr>
    </w:lvl>
  </w:abstractNum>
  <w:abstractNum w:abstractNumId="10">
    <w:nsid w:val="F46B7D1C"/>
    <w:multiLevelType w:val="singleLevel"/>
    <w:tmpl w:val="F46B7D1C"/>
    <w:lvl w:ilvl="0" w:tentative="0">
      <w:start w:val="1"/>
      <w:numFmt w:val="decimal"/>
      <w:suff w:val="nothing"/>
      <w:lvlText w:val="%1）"/>
      <w:lvlJc w:val="left"/>
    </w:lvl>
  </w:abstractNum>
  <w:abstractNum w:abstractNumId="11">
    <w:nsid w:val="0000000A"/>
    <w:multiLevelType w:val="multilevel"/>
    <w:tmpl w:val="0000000A"/>
    <w:lvl w:ilvl="0" w:tentative="0">
      <w:start w:val="1"/>
      <w:numFmt w:val="upperRoman"/>
      <w:lvlText w:val="第 %1 条"/>
      <w:lvlJc w:val="left"/>
      <w:pPr>
        <w:tabs>
          <w:tab w:val="left" w:pos="1440"/>
        </w:tabs>
        <w:ind w:left="0" w:firstLine="0"/>
      </w:pPr>
    </w:lvl>
    <w:lvl w:ilvl="1" w:tentative="0">
      <w:start w:val="1"/>
      <w:numFmt w:val="decimalZero"/>
      <w:pStyle w:val="28"/>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2">
    <w:nsid w:val="01136BFA"/>
    <w:multiLevelType w:val="multilevel"/>
    <w:tmpl w:val="01136BF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018ECFD2"/>
    <w:multiLevelType w:val="multilevel"/>
    <w:tmpl w:val="018ECFD2"/>
    <w:lvl w:ilvl="0" w:tentative="0">
      <w:start w:val="7"/>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14">
    <w:nsid w:val="09989169"/>
    <w:multiLevelType w:val="singleLevel"/>
    <w:tmpl w:val="09989169"/>
    <w:lvl w:ilvl="0" w:tentative="0">
      <w:start w:val="7"/>
      <w:numFmt w:val="chineseCounting"/>
      <w:suff w:val="nothing"/>
      <w:lvlText w:val="%1、"/>
      <w:lvlJc w:val="left"/>
      <w:pPr>
        <w:ind w:left="0" w:firstLine="420"/>
      </w:pPr>
      <w:rPr>
        <w:rFonts w:hint="eastAsia"/>
      </w:rPr>
    </w:lvl>
  </w:abstractNum>
  <w:abstractNum w:abstractNumId="15">
    <w:nsid w:val="0A2213C7"/>
    <w:multiLevelType w:val="singleLevel"/>
    <w:tmpl w:val="0A2213C7"/>
    <w:lvl w:ilvl="0" w:tentative="0">
      <w:start w:val="1"/>
      <w:numFmt w:val="decimalEnclosedCircleChinese"/>
      <w:suff w:val="nothing"/>
      <w:lvlText w:val="%1　"/>
      <w:lvlJc w:val="left"/>
      <w:pPr>
        <w:ind w:left="0" w:firstLine="400"/>
      </w:pPr>
      <w:rPr>
        <w:rFonts w:hint="eastAsia"/>
      </w:rPr>
    </w:lvl>
  </w:abstractNum>
  <w:abstractNum w:abstractNumId="16">
    <w:nsid w:val="0E640482"/>
    <w:multiLevelType w:val="multilevel"/>
    <w:tmpl w:val="0E640482"/>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17">
    <w:nsid w:val="115C55FE"/>
    <w:multiLevelType w:val="singleLevel"/>
    <w:tmpl w:val="115C55FE"/>
    <w:lvl w:ilvl="0" w:tentative="0">
      <w:start w:val="6"/>
      <w:numFmt w:val="chineseCounting"/>
      <w:suff w:val="nothing"/>
      <w:lvlText w:val="%1、"/>
      <w:lvlJc w:val="left"/>
      <w:pPr>
        <w:ind w:left="0" w:firstLine="420"/>
      </w:pPr>
      <w:rPr>
        <w:rFonts w:hint="eastAsia"/>
      </w:rPr>
    </w:lvl>
  </w:abstractNum>
  <w:abstractNum w:abstractNumId="18">
    <w:nsid w:val="1ACDE60F"/>
    <w:multiLevelType w:val="multilevel"/>
    <w:tmpl w:val="1ACDE60F"/>
    <w:lvl w:ilvl="0" w:tentative="0">
      <w:start w:val="1"/>
      <w:numFmt w:val="decimal"/>
      <w:lvlText w:val="（%1）"/>
      <w:lvlJc w:val="left"/>
      <w:pPr>
        <w:ind w:left="3536" w:hanging="3437"/>
        <w:jc w:val="left"/>
      </w:pPr>
      <w:rPr>
        <w:rFonts w:hint="default" w:ascii="宋体" w:hAnsi="宋体" w:eastAsia="宋体" w:cs="宋体"/>
        <w:b/>
        <w:bCs/>
        <w:spacing w:val="-1"/>
        <w:w w:val="97"/>
        <w:sz w:val="22"/>
        <w:szCs w:val="22"/>
        <w:lang w:val="zh-CN" w:eastAsia="zh-CN" w:bidi="zh-CN"/>
      </w:rPr>
    </w:lvl>
    <w:lvl w:ilvl="1" w:tentative="0">
      <w:start w:val="0"/>
      <w:numFmt w:val="bullet"/>
      <w:lvlText w:val="•"/>
      <w:lvlJc w:val="left"/>
      <w:pPr>
        <w:ind w:left="4169" w:hanging="3437"/>
      </w:pPr>
      <w:rPr>
        <w:rFonts w:hint="default"/>
        <w:lang w:val="zh-CN" w:eastAsia="zh-CN" w:bidi="zh-CN"/>
      </w:rPr>
    </w:lvl>
    <w:lvl w:ilvl="2" w:tentative="0">
      <w:start w:val="0"/>
      <w:numFmt w:val="bullet"/>
      <w:lvlText w:val="•"/>
      <w:lvlJc w:val="left"/>
      <w:pPr>
        <w:ind w:left="4798" w:hanging="3437"/>
      </w:pPr>
      <w:rPr>
        <w:rFonts w:hint="default"/>
        <w:lang w:val="zh-CN" w:eastAsia="zh-CN" w:bidi="zh-CN"/>
      </w:rPr>
    </w:lvl>
    <w:lvl w:ilvl="3" w:tentative="0">
      <w:start w:val="0"/>
      <w:numFmt w:val="bullet"/>
      <w:lvlText w:val="•"/>
      <w:lvlJc w:val="left"/>
      <w:pPr>
        <w:ind w:left="5427" w:hanging="3437"/>
      </w:pPr>
      <w:rPr>
        <w:rFonts w:hint="default"/>
        <w:lang w:val="zh-CN" w:eastAsia="zh-CN" w:bidi="zh-CN"/>
      </w:rPr>
    </w:lvl>
    <w:lvl w:ilvl="4" w:tentative="0">
      <w:start w:val="0"/>
      <w:numFmt w:val="bullet"/>
      <w:lvlText w:val="•"/>
      <w:lvlJc w:val="left"/>
      <w:pPr>
        <w:ind w:left="6056" w:hanging="3437"/>
      </w:pPr>
      <w:rPr>
        <w:rFonts w:hint="default"/>
        <w:lang w:val="zh-CN" w:eastAsia="zh-CN" w:bidi="zh-CN"/>
      </w:rPr>
    </w:lvl>
    <w:lvl w:ilvl="5" w:tentative="0">
      <w:start w:val="0"/>
      <w:numFmt w:val="bullet"/>
      <w:lvlText w:val="•"/>
      <w:lvlJc w:val="left"/>
      <w:pPr>
        <w:ind w:left="6685" w:hanging="3437"/>
      </w:pPr>
      <w:rPr>
        <w:rFonts w:hint="default"/>
        <w:lang w:val="zh-CN" w:eastAsia="zh-CN" w:bidi="zh-CN"/>
      </w:rPr>
    </w:lvl>
    <w:lvl w:ilvl="6" w:tentative="0">
      <w:start w:val="0"/>
      <w:numFmt w:val="bullet"/>
      <w:lvlText w:val="•"/>
      <w:lvlJc w:val="left"/>
      <w:pPr>
        <w:ind w:left="7314" w:hanging="3437"/>
      </w:pPr>
      <w:rPr>
        <w:rFonts w:hint="default"/>
        <w:lang w:val="zh-CN" w:eastAsia="zh-CN" w:bidi="zh-CN"/>
      </w:rPr>
    </w:lvl>
    <w:lvl w:ilvl="7" w:tentative="0">
      <w:start w:val="0"/>
      <w:numFmt w:val="bullet"/>
      <w:lvlText w:val="•"/>
      <w:lvlJc w:val="left"/>
      <w:pPr>
        <w:ind w:left="7943" w:hanging="3437"/>
      </w:pPr>
      <w:rPr>
        <w:rFonts w:hint="default"/>
        <w:lang w:val="zh-CN" w:eastAsia="zh-CN" w:bidi="zh-CN"/>
      </w:rPr>
    </w:lvl>
    <w:lvl w:ilvl="8" w:tentative="0">
      <w:start w:val="0"/>
      <w:numFmt w:val="bullet"/>
      <w:lvlText w:val="•"/>
      <w:lvlJc w:val="left"/>
      <w:pPr>
        <w:ind w:left="8572" w:hanging="3437"/>
      </w:pPr>
      <w:rPr>
        <w:rFonts w:hint="default"/>
        <w:lang w:val="zh-CN" w:eastAsia="zh-CN" w:bidi="zh-CN"/>
      </w:rPr>
    </w:lvl>
  </w:abstractNum>
  <w:abstractNum w:abstractNumId="19">
    <w:nsid w:val="2470EC97"/>
    <w:multiLevelType w:val="multilevel"/>
    <w:tmpl w:val="2470EC97"/>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0">
    <w:nsid w:val="269CED58"/>
    <w:multiLevelType w:val="singleLevel"/>
    <w:tmpl w:val="269CED58"/>
    <w:lvl w:ilvl="0" w:tentative="0">
      <w:start w:val="10"/>
      <w:numFmt w:val="chineseCounting"/>
      <w:suff w:val="nothing"/>
      <w:lvlText w:val="%1、"/>
      <w:lvlJc w:val="left"/>
      <w:pPr>
        <w:ind w:left="0" w:firstLine="420"/>
      </w:pPr>
      <w:rPr>
        <w:rFonts w:hint="eastAsia"/>
      </w:rPr>
    </w:lvl>
  </w:abstractNum>
  <w:abstractNum w:abstractNumId="21">
    <w:nsid w:val="2A8F537B"/>
    <w:multiLevelType w:val="multilevel"/>
    <w:tmpl w:val="2A8F537B"/>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22">
    <w:nsid w:val="34B1DC4A"/>
    <w:multiLevelType w:val="singleLevel"/>
    <w:tmpl w:val="34B1DC4A"/>
    <w:lvl w:ilvl="0" w:tentative="0">
      <w:start w:val="3"/>
      <w:numFmt w:val="chineseCounting"/>
      <w:suff w:val="nothing"/>
      <w:lvlText w:val="%1、"/>
      <w:lvlJc w:val="left"/>
      <w:pPr>
        <w:ind w:left="0" w:firstLine="420"/>
      </w:pPr>
      <w:rPr>
        <w:rFonts w:hint="eastAsia"/>
      </w:rPr>
    </w:lvl>
  </w:abstractNum>
  <w:abstractNum w:abstractNumId="23">
    <w:nsid w:val="3702A3A3"/>
    <w:multiLevelType w:val="singleLevel"/>
    <w:tmpl w:val="3702A3A3"/>
    <w:lvl w:ilvl="0" w:tentative="0">
      <w:start w:val="1"/>
      <w:numFmt w:val="chineseCounting"/>
      <w:suff w:val="nothing"/>
      <w:lvlText w:val="%1、"/>
      <w:lvlJc w:val="left"/>
      <w:rPr>
        <w:rFonts w:hint="eastAsia"/>
      </w:rPr>
    </w:lvl>
  </w:abstractNum>
  <w:abstractNum w:abstractNumId="24">
    <w:nsid w:val="3C903799"/>
    <w:multiLevelType w:val="multilevel"/>
    <w:tmpl w:val="3C903799"/>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5">
    <w:nsid w:val="46A08BB8"/>
    <w:multiLevelType w:val="multilevel"/>
    <w:tmpl w:val="46A08BB8"/>
    <w:lvl w:ilvl="0" w:tentative="0">
      <w:start w:val="1"/>
      <w:numFmt w:val="lowerLetter"/>
      <w:lvlText w:val="%1."/>
      <w:lvlJc w:val="left"/>
      <w:pPr>
        <w:ind w:left="947" w:hanging="212"/>
        <w:jc w:val="left"/>
      </w:pPr>
      <w:rPr>
        <w:rFonts w:hint="default" w:ascii="宋体" w:hAnsi="宋体" w:eastAsia="宋体" w:cs="宋体"/>
        <w:w w:val="98"/>
        <w:sz w:val="19"/>
        <w:szCs w:val="19"/>
        <w:lang w:val="zh-CN" w:eastAsia="zh-CN" w:bidi="zh-CN"/>
      </w:rPr>
    </w:lvl>
    <w:lvl w:ilvl="1" w:tentative="0">
      <w:start w:val="0"/>
      <w:numFmt w:val="bullet"/>
      <w:lvlText w:val="•"/>
      <w:lvlJc w:val="left"/>
      <w:pPr>
        <w:ind w:left="1829" w:hanging="212"/>
      </w:pPr>
      <w:rPr>
        <w:rFonts w:hint="default"/>
        <w:lang w:val="zh-CN" w:eastAsia="zh-CN" w:bidi="zh-CN"/>
      </w:rPr>
    </w:lvl>
    <w:lvl w:ilvl="2" w:tentative="0">
      <w:start w:val="0"/>
      <w:numFmt w:val="bullet"/>
      <w:lvlText w:val="•"/>
      <w:lvlJc w:val="left"/>
      <w:pPr>
        <w:ind w:left="2718" w:hanging="212"/>
      </w:pPr>
      <w:rPr>
        <w:rFonts w:hint="default"/>
        <w:lang w:val="zh-CN" w:eastAsia="zh-CN" w:bidi="zh-CN"/>
      </w:rPr>
    </w:lvl>
    <w:lvl w:ilvl="3" w:tentative="0">
      <w:start w:val="0"/>
      <w:numFmt w:val="bullet"/>
      <w:lvlText w:val="•"/>
      <w:lvlJc w:val="left"/>
      <w:pPr>
        <w:ind w:left="3607" w:hanging="212"/>
      </w:pPr>
      <w:rPr>
        <w:rFonts w:hint="default"/>
        <w:lang w:val="zh-CN" w:eastAsia="zh-CN" w:bidi="zh-CN"/>
      </w:rPr>
    </w:lvl>
    <w:lvl w:ilvl="4" w:tentative="0">
      <w:start w:val="0"/>
      <w:numFmt w:val="bullet"/>
      <w:lvlText w:val="•"/>
      <w:lvlJc w:val="left"/>
      <w:pPr>
        <w:ind w:left="4496" w:hanging="212"/>
      </w:pPr>
      <w:rPr>
        <w:rFonts w:hint="default"/>
        <w:lang w:val="zh-CN" w:eastAsia="zh-CN" w:bidi="zh-CN"/>
      </w:rPr>
    </w:lvl>
    <w:lvl w:ilvl="5" w:tentative="0">
      <w:start w:val="0"/>
      <w:numFmt w:val="bullet"/>
      <w:lvlText w:val="•"/>
      <w:lvlJc w:val="left"/>
      <w:pPr>
        <w:ind w:left="5385" w:hanging="212"/>
      </w:pPr>
      <w:rPr>
        <w:rFonts w:hint="default"/>
        <w:lang w:val="zh-CN" w:eastAsia="zh-CN" w:bidi="zh-CN"/>
      </w:rPr>
    </w:lvl>
    <w:lvl w:ilvl="6" w:tentative="0">
      <w:start w:val="0"/>
      <w:numFmt w:val="bullet"/>
      <w:lvlText w:val="•"/>
      <w:lvlJc w:val="left"/>
      <w:pPr>
        <w:ind w:left="6274" w:hanging="212"/>
      </w:pPr>
      <w:rPr>
        <w:rFonts w:hint="default"/>
        <w:lang w:val="zh-CN" w:eastAsia="zh-CN" w:bidi="zh-CN"/>
      </w:rPr>
    </w:lvl>
    <w:lvl w:ilvl="7" w:tentative="0">
      <w:start w:val="0"/>
      <w:numFmt w:val="bullet"/>
      <w:lvlText w:val="•"/>
      <w:lvlJc w:val="left"/>
      <w:pPr>
        <w:ind w:left="7163" w:hanging="212"/>
      </w:pPr>
      <w:rPr>
        <w:rFonts w:hint="default"/>
        <w:lang w:val="zh-CN" w:eastAsia="zh-CN" w:bidi="zh-CN"/>
      </w:rPr>
    </w:lvl>
    <w:lvl w:ilvl="8" w:tentative="0">
      <w:start w:val="0"/>
      <w:numFmt w:val="bullet"/>
      <w:lvlText w:val="•"/>
      <w:lvlJc w:val="left"/>
      <w:pPr>
        <w:ind w:left="8052" w:hanging="212"/>
      </w:pPr>
      <w:rPr>
        <w:rFonts w:hint="default"/>
        <w:lang w:val="zh-CN" w:eastAsia="zh-CN" w:bidi="zh-CN"/>
      </w:rPr>
    </w:lvl>
  </w:abstractNum>
  <w:abstractNum w:abstractNumId="26">
    <w:nsid w:val="4DCAC903"/>
    <w:multiLevelType w:val="singleLevel"/>
    <w:tmpl w:val="4DCAC903"/>
    <w:lvl w:ilvl="0" w:tentative="0">
      <w:start w:val="1"/>
      <w:numFmt w:val="chineseCounting"/>
      <w:suff w:val="nothing"/>
      <w:lvlText w:val="%1、"/>
      <w:lvlJc w:val="left"/>
      <w:pPr>
        <w:ind w:left="0" w:firstLine="420"/>
      </w:pPr>
      <w:rPr>
        <w:rFonts w:hint="eastAsia"/>
      </w:rPr>
    </w:lvl>
  </w:abstractNum>
  <w:abstractNum w:abstractNumId="27">
    <w:nsid w:val="561E0C95"/>
    <w:multiLevelType w:val="singleLevel"/>
    <w:tmpl w:val="561E0C95"/>
    <w:lvl w:ilvl="0" w:tentative="0">
      <w:start w:val="6"/>
      <w:numFmt w:val="chineseCounting"/>
      <w:suff w:val="nothing"/>
      <w:lvlText w:val="第%1条"/>
      <w:lvlJc w:val="left"/>
      <w:rPr>
        <w:rFonts w:ascii="宋体" w:hAnsi="宋体" w:eastAsia="宋体"/>
        <w:b/>
        <w:color w:val="auto"/>
      </w:rPr>
    </w:lvl>
  </w:abstractNum>
  <w:abstractNum w:abstractNumId="28">
    <w:nsid w:val="58B02883"/>
    <w:multiLevelType w:val="multilevel"/>
    <w:tmpl w:val="58B0288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A241D34"/>
    <w:multiLevelType w:val="multilevel"/>
    <w:tmpl w:val="5A241D34"/>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30">
    <w:nsid w:val="5E29AB5A"/>
    <w:multiLevelType w:val="multilevel"/>
    <w:tmpl w:val="5E29AB5A"/>
    <w:lvl w:ilvl="0" w:tentative="0">
      <w:start w:val="1"/>
      <w:numFmt w:val="decimal"/>
      <w:lvlText w:val="%1"/>
      <w:lvlJc w:val="left"/>
      <w:pPr>
        <w:ind w:left="3832" w:hanging="562"/>
        <w:jc w:val="left"/>
      </w:pPr>
      <w:rPr>
        <w:rFonts w:hint="default"/>
        <w:lang w:val="zh-CN" w:eastAsia="zh-CN" w:bidi="zh-CN"/>
      </w:rPr>
    </w:lvl>
    <w:lvl w:ilvl="1" w:tentative="0">
      <w:start w:val="1"/>
      <w:numFmt w:val="decimal"/>
      <w:lvlText w:val="%1.%2"/>
      <w:lvlJc w:val="left"/>
      <w:pPr>
        <w:ind w:left="3832" w:hanging="562"/>
        <w:jc w:val="right"/>
      </w:pPr>
      <w:rPr>
        <w:rFonts w:hint="default" w:ascii="宋体" w:hAnsi="宋体" w:eastAsia="宋体" w:cs="宋体"/>
        <w:b/>
        <w:bCs/>
        <w:spacing w:val="0"/>
        <w:w w:val="99"/>
        <w:sz w:val="28"/>
        <w:szCs w:val="28"/>
        <w:lang w:val="zh-CN" w:eastAsia="zh-CN" w:bidi="zh-CN"/>
      </w:rPr>
    </w:lvl>
    <w:lvl w:ilvl="2" w:tentative="0">
      <w:start w:val="0"/>
      <w:numFmt w:val="bullet"/>
      <w:lvlText w:val="•"/>
      <w:lvlJc w:val="left"/>
      <w:pPr>
        <w:ind w:left="5038" w:hanging="562"/>
      </w:pPr>
      <w:rPr>
        <w:rFonts w:hint="default"/>
        <w:lang w:val="zh-CN" w:eastAsia="zh-CN" w:bidi="zh-CN"/>
      </w:rPr>
    </w:lvl>
    <w:lvl w:ilvl="3" w:tentative="0">
      <w:start w:val="0"/>
      <w:numFmt w:val="bullet"/>
      <w:lvlText w:val="•"/>
      <w:lvlJc w:val="left"/>
      <w:pPr>
        <w:ind w:left="5637" w:hanging="562"/>
      </w:pPr>
      <w:rPr>
        <w:rFonts w:hint="default"/>
        <w:lang w:val="zh-CN" w:eastAsia="zh-CN" w:bidi="zh-CN"/>
      </w:rPr>
    </w:lvl>
    <w:lvl w:ilvl="4" w:tentative="0">
      <w:start w:val="0"/>
      <w:numFmt w:val="bullet"/>
      <w:lvlText w:val="•"/>
      <w:lvlJc w:val="left"/>
      <w:pPr>
        <w:ind w:left="6236" w:hanging="562"/>
      </w:pPr>
      <w:rPr>
        <w:rFonts w:hint="default"/>
        <w:lang w:val="zh-CN" w:eastAsia="zh-CN" w:bidi="zh-CN"/>
      </w:rPr>
    </w:lvl>
    <w:lvl w:ilvl="5" w:tentative="0">
      <w:start w:val="0"/>
      <w:numFmt w:val="bullet"/>
      <w:lvlText w:val="•"/>
      <w:lvlJc w:val="left"/>
      <w:pPr>
        <w:ind w:left="6835" w:hanging="562"/>
      </w:pPr>
      <w:rPr>
        <w:rFonts w:hint="default"/>
        <w:lang w:val="zh-CN" w:eastAsia="zh-CN" w:bidi="zh-CN"/>
      </w:rPr>
    </w:lvl>
    <w:lvl w:ilvl="6" w:tentative="0">
      <w:start w:val="0"/>
      <w:numFmt w:val="bullet"/>
      <w:lvlText w:val="•"/>
      <w:lvlJc w:val="left"/>
      <w:pPr>
        <w:ind w:left="7434" w:hanging="562"/>
      </w:pPr>
      <w:rPr>
        <w:rFonts w:hint="default"/>
        <w:lang w:val="zh-CN" w:eastAsia="zh-CN" w:bidi="zh-CN"/>
      </w:rPr>
    </w:lvl>
    <w:lvl w:ilvl="7" w:tentative="0">
      <w:start w:val="0"/>
      <w:numFmt w:val="bullet"/>
      <w:lvlText w:val="•"/>
      <w:lvlJc w:val="left"/>
      <w:pPr>
        <w:ind w:left="8033" w:hanging="562"/>
      </w:pPr>
      <w:rPr>
        <w:rFonts w:hint="default"/>
        <w:lang w:val="zh-CN" w:eastAsia="zh-CN" w:bidi="zh-CN"/>
      </w:rPr>
    </w:lvl>
    <w:lvl w:ilvl="8" w:tentative="0">
      <w:start w:val="0"/>
      <w:numFmt w:val="bullet"/>
      <w:lvlText w:val="•"/>
      <w:lvlJc w:val="left"/>
      <w:pPr>
        <w:ind w:left="8632" w:hanging="562"/>
      </w:pPr>
      <w:rPr>
        <w:rFonts w:hint="default"/>
        <w:lang w:val="zh-CN" w:eastAsia="zh-CN" w:bidi="zh-CN"/>
      </w:rPr>
    </w:lvl>
  </w:abstractNum>
  <w:abstractNum w:abstractNumId="31">
    <w:nsid w:val="5FFFB1A7"/>
    <w:multiLevelType w:val="multilevel"/>
    <w:tmpl w:val="5FFFB1A7"/>
    <w:lvl w:ilvl="0" w:tentative="0">
      <w:start w:val="4"/>
      <w:numFmt w:val="decimal"/>
      <w:lvlText w:val="%1"/>
      <w:lvlJc w:val="left"/>
      <w:pPr>
        <w:ind w:left="880" w:hanging="564"/>
        <w:jc w:val="left"/>
      </w:pPr>
      <w:rPr>
        <w:rFonts w:hint="default"/>
        <w:lang w:val="zh-CN" w:eastAsia="zh-CN" w:bidi="zh-CN"/>
      </w:rPr>
    </w:lvl>
    <w:lvl w:ilvl="1" w:tentative="0">
      <w:start w:val="1"/>
      <w:numFmt w:val="decimal"/>
      <w:lvlText w:val="%1.%2"/>
      <w:lvlJc w:val="left"/>
      <w:pPr>
        <w:ind w:left="880" w:hanging="564"/>
        <w:jc w:val="left"/>
      </w:pPr>
      <w:rPr>
        <w:rFonts w:hint="default" w:ascii="宋体" w:hAnsi="宋体" w:eastAsia="宋体" w:cs="宋体"/>
        <w:b/>
        <w:bCs/>
        <w:spacing w:val="0"/>
        <w:w w:val="99"/>
        <w:sz w:val="28"/>
        <w:szCs w:val="28"/>
        <w:lang w:val="zh-CN" w:eastAsia="zh-CN" w:bidi="zh-CN"/>
      </w:rPr>
    </w:lvl>
    <w:lvl w:ilvl="2" w:tentative="0">
      <w:start w:val="0"/>
      <w:numFmt w:val="bullet"/>
      <w:lvlText w:val="•"/>
      <w:lvlJc w:val="left"/>
      <w:pPr>
        <w:ind w:left="4200" w:hanging="564"/>
      </w:pPr>
      <w:rPr>
        <w:rFonts w:hint="default"/>
        <w:lang w:val="zh-CN" w:eastAsia="zh-CN" w:bidi="zh-CN"/>
      </w:rPr>
    </w:lvl>
    <w:lvl w:ilvl="3" w:tentative="0">
      <w:start w:val="0"/>
      <w:numFmt w:val="bullet"/>
      <w:lvlText w:val="•"/>
      <w:lvlJc w:val="left"/>
      <w:pPr>
        <w:ind w:left="4903" w:hanging="564"/>
      </w:pPr>
      <w:rPr>
        <w:rFonts w:hint="default"/>
        <w:lang w:val="zh-CN" w:eastAsia="zh-CN" w:bidi="zh-CN"/>
      </w:rPr>
    </w:lvl>
    <w:lvl w:ilvl="4" w:tentative="0">
      <w:start w:val="0"/>
      <w:numFmt w:val="bullet"/>
      <w:lvlText w:val="•"/>
      <w:lvlJc w:val="left"/>
      <w:pPr>
        <w:ind w:left="5607" w:hanging="564"/>
      </w:pPr>
      <w:rPr>
        <w:rFonts w:hint="default"/>
        <w:lang w:val="zh-CN" w:eastAsia="zh-CN" w:bidi="zh-CN"/>
      </w:rPr>
    </w:lvl>
    <w:lvl w:ilvl="5" w:tentative="0">
      <w:start w:val="0"/>
      <w:numFmt w:val="bullet"/>
      <w:lvlText w:val="•"/>
      <w:lvlJc w:val="left"/>
      <w:pPr>
        <w:ind w:left="6311" w:hanging="564"/>
      </w:pPr>
      <w:rPr>
        <w:rFonts w:hint="default"/>
        <w:lang w:val="zh-CN" w:eastAsia="zh-CN" w:bidi="zh-CN"/>
      </w:rPr>
    </w:lvl>
    <w:lvl w:ilvl="6" w:tentative="0">
      <w:start w:val="0"/>
      <w:numFmt w:val="bullet"/>
      <w:lvlText w:val="•"/>
      <w:lvlJc w:val="left"/>
      <w:pPr>
        <w:ind w:left="7015" w:hanging="564"/>
      </w:pPr>
      <w:rPr>
        <w:rFonts w:hint="default"/>
        <w:lang w:val="zh-CN" w:eastAsia="zh-CN" w:bidi="zh-CN"/>
      </w:rPr>
    </w:lvl>
    <w:lvl w:ilvl="7" w:tentative="0">
      <w:start w:val="0"/>
      <w:numFmt w:val="bullet"/>
      <w:lvlText w:val="•"/>
      <w:lvlJc w:val="left"/>
      <w:pPr>
        <w:ind w:left="7718" w:hanging="564"/>
      </w:pPr>
      <w:rPr>
        <w:rFonts w:hint="default"/>
        <w:lang w:val="zh-CN" w:eastAsia="zh-CN" w:bidi="zh-CN"/>
      </w:rPr>
    </w:lvl>
    <w:lvl w:ilvl="8" w:tentative="0">
      <w:start w:val="0"/>
      <w:numFmt w:val="bullet"/>
      <w:lvlText w:val="•"/>
      <w:lvlJc w:val="left"/>
      <w:pPr>
        <w:ind w:left="8422" w:hanging="564"/>
      </w:pPr>
      <w:rPr>
        <w:rFonts w:hint="default"/>
        <w:lang w:val="zh-CN" w:eastAsia="zh-CN" w:bidi="zh-CN"/>
      </w:rPr>
    </w:lvl>
  </w:abstractNum>
  <w:abstractNum w:abstractNumId="32">
    <w:nsid w:val="60382F6E"/>
    <w:multiLevelType w:val="multilevel"/>
    <w:tmpl w:val="60382F6E"/>
    <w:lvl w:ilvl="0" w:tentative="0">
      <w:start w:val="18"/>
      <w:numFmt w:val="decimal"/>
      <w:lvlText w:val="%1."/>
      <w:lvlJc w:val="left"/>
      <w:pPr>
        <w:ind w:left="416" w:hanging="317"/>
        <w:jc w:val="right"/>
      </w:pPr>
      <w:rPr>
        <w:rFonts w:hint="default"/>
        <w:b/>
        <w:bCs/>
        <w:spacing w:val="1"/>
        <w:w w:val="98"/>
        <w:lang w:val="zh-CN" w:eastAsia="zh-CN" w:bidi="zh-CN"/>
      </w:rPr>
    </w:lvl>
    <w:lvl w:ilvl="1" w:tentative="0">
      <w:start w:val="1"/>
      <w:numFmt w:val="decimal"/>
      <w:lvlText w:val="%1.%2"/>
      <w:lvlJc w:val="left"/>
      <w:pPr>
        <w:ind w:left="844" w:hanging="526"/>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838" w:hanging="526"/>
      </w:pPr>
      <w:rPr>
        <w:rFonts w:hint="default"/>
        <w:lang w:val="zh-CN" w:eastAsia="zh-CN" w:bidi="zh-CN"/>
      </w:rPr>
    </w:lvl>
    <w:lvl w:ilvl="3" w:tentative="0">
      <w:start w:val="0"/>
      <w:numFmt w:val="bullet"/>
      <w:lvlText w:val="•"/>
      <w:lvlJc w:val="left"/>
      <w:pPr>
        <w:ind w:left="2837" w:hanging="526"/>
      </w:pPr>
      <w:rPr>
        <w:rFonts w:hint="default"/>
        <w:lang w:val="zh-CN" w:eastAsia="zh-CN" w:bidi="zh-CN"/>
      </w:rPr>
    </w:lvl>
    <w:lvl w:ilvl="4" w:tentative="0">
      <w:start w:val="0"/>
      <w:numFmt w:val="bullet"/>
      <w:lvlText w:val="•"/>
      <w:lvlJc w:val="left"/>
      <w:pPr>
        <w:ind w:left="3836" w:hanging="526"/>
      </w:pPr>
      <w:rPr>
        <w:rFonts w:hint="default"/>
        <w:lang w:val="zh-CN" w:eastAsia="zh-CN" w:bidi="zh-CN"/>
      </w:rPr>
    </w:lvl>
    <w:lvl w:ilvl="5" w:tentative="0">
      <w:start w:val="0"/>
      <w:numFmt w:val="bullet"/>
      <w:lvlText w:val="•"/>
      <w:lvlJc w:val="left"/>
      <w:pPr>
        <w:ind w:left="4835" w:hanging="526"/>
      </w:pPr>
      <w:rPr>
        <w:rFonts w:hint="default"/>
        <w:lang w:val="zh-CN" w:eastAsia="zh-CN" w:bidi="zh-CN"/>
      </w:rPr>
    </w:lvl>
    <w:lvl w:ilvl="6" w:tentative="0">
      <w:start w:val="0"/>
      <w:numFmt w:val="bullet"/>
      <w:lvlText w:val="•"/>
      <w:lvlJc w:val="left"/>
      <w:pPr>
        <w:ind w:left="5834" w:hanging="526"/>
      </w:pPr>
      <w:rPr>
        <w:rFonts w:hint="default"/>
        <w:lang w:val="zh-CN" w:eastAsia="zh-CN" w:bidi="zh-CN"/>
      </w:rPr>
    </w:lvl>
    <w:lvl w:ilvl="7" w:tentative="0">
      <w:start w:val="0"/>
      <w:numFmt w:val="bullet"/>
      <w:lvlText w:val="•"/>
      <w:lvlJc w:val="left"/>
      <w:pPr>
        <w:ind w:left="6833" w:hanging="526"/>
      </w:pPr>
      <w:rPr>
        <w:rFonts w:hint="default"/>
        <w:lang w:val="zh-CN" w:eastAsia="zh-CN" w:bidi="zh-CN"/>
      </w:rPr>
    </w:lvl>
    <w:lvl w:ilvl="8" w:tentative="0">
      <w:start w:val="0"/>
      <w:numFmt w:val="bullet"/>
      <w:lvlText w:val="•"/>
      <w:lvlJc w:val="left"/>
      <w:pPr>
        <w:ind w:left="7832" w:hanging="526"/>
      </w:pPr>
      <w:rPr>
        <w:rFonts w:hint="default"/>
        <w:lang w:val="zh-CN" w:eastAsia="zh-CN" w:bidi="zh-CN"/>
      </w:rPr>
    </w:lvl>
  </w:abstractNum>
  <w:abstractNum w:abstractNumId="33">
    <w:nsid w:val="63A15A7F"/>
    <w:multiLevelType w:val="singleLevel"/>
    <w:tmpl w:val="63A15A7F"/>
    <w:lvl w:ilvl="0" w:tentative="0">
      <w:start w:val="1"/>
      <w:numFmt w:val="decimal"/>
      <w:lvlText w:val="%1."/>
      <w:lvlJc w:val="left"/>
      <w:pPr>
        <w:ind w:left="425" w:hanging="425"/>
      </w:pPr>
      <w:rPr>
        <w:rFonts w:hint="default"/>
      </w:rPr>
    </w:lvl>
  </w:abstractNum>
  <w:abstractNum w:abstractNumId="34">
    <w:nsid w:val="6F7393ED"/>
    <w:multiLevelType w:val="singleLevel"/>
    <w:tmpl w:val="6F7393ED"/>
    <w:lvl w:ilvl="0" w:tentative="0">
      <w:start w:val="1"/>
      <w:numFmt w:val="decimal"/>
      <w:suff w:val="nothing"/>
      <w:lvlText w:val="%1、"/>
      <w:lvlJc w:val="left"/>
    </w:lvl>
  </w:abstractNum>
  <w:abstractNum w:abstractNumId="35">
    <w:nsid w:val="7241CB54"/>
    <w:multiLevelType w:val="singleLevel"/>
    <w:tmpl w:val="7241CB54"/>
    <w:lvl w:ilvl="0" w:tentative="0">
      <w:start w:val="8"/>
      <w:numFmt w:val="chineseCounting"/>
      <w:suff w:val="nothing"/>
      <w:lvlText w:val="%1、"/>
      <w:lvlJc w:val="left"/>
      <w:pPr>
        <w:ind w:left="0" w:firstLine="420"/>
      </w:pPr>
      <w:rPr>
        <w:rFonts w:hint="eastAsia"/>
      </w:rPr>
    </w:lvl>
  </w:abstractNum>
  <w:num w:numId="1">
    <w:abstractNumId w:val="11"/>
  </w:num>
  <w:num w:numId="2">
    <w:abstractNumId w:val="23"/>
  </w:num>
  <w:num w:numId="3">
    <w:abstractNumId w:val="9"/>
  </w:num>
  <w:num w:numId="4">
    <w:abstractNumId w:val="4"/>
  </w:num>
  <w:num w:numId="5">
    <w:abstractNumId w:val="15"/>
  </w:num>
  <w:num w:numId="6">
    <w:abstractNumId w:val="13"/>
  </w:num>
  <w:num w:numId="7">
    <w:abstractNumId w:val="26"/>
  </w:num>
  <w:num w:numId="8">
    <w:abstractNumId w:val="21"/>
  </w:num>
  <w:num w:numId="9">
    <w:abstractNumId w:val="29"/>
  </w:num>
  <w:num w:numId="10">
    <w:abstractNumId w:val="24"/>
  </w:num>
  <w:num w:numId="11">
    <w:abstractNumId w:val="5"/>
  </w:num>
  <w:num w:numId="12">
    <w:abstractNumId w:val="22"/>
  </w:num>
  <w:num w:numId="13">
    <w:abstractNumId w:val="6"/>
  </w:num>
  <w:num w:numId="14">
    <w:abstractNumId w:val="17"/>
  </w:num>
  <w:num w:numId="15">
    <w:abstractNumId w:val="19"/>
  </w:num>
  <w:num w:numId="16">
    <w:abstractNumId w:val="8"/>
  </w:num>
  <w:num w:numId="17">
    <w:abstractNumId w:val="7"/>
  </w:num>
  <w:num w:numId="18">
    <w:abstractNumId w:val="2"/>
  </w:num>
  <w:num w:numId="19">
    <w:abstractNumId w:val="1"/>
  </w:num>
  <w:num w:numId="20">
    <w:abstractNumId w:val="14"/>
  </w:num>
  <w:num w:numId="21">
    <w:abstractNumId w:val="35"/>
  </w:num>
  <w:num w:numId="22">
    <w:abstractNumId w:val="32"/>
  </w:num>
  <w:num w:numId="23">
    <w:abstractNumId w:val="3"/>
  </w:num>
  <w:num w:numId="24">
    <w:abstractNumId w:val="16"/>
  </w:num>
  <w:num w:numId="25">
    <w:abstractNumId w:val="10"/>
  </w:num>
  <w:num w:numId="26">
    <w:abstractNumId w:val="25"/>
  </w:num>
  <w:num w:numId="27">
    <w:abstractNumId w:val="20"/>
  </w:num>
  <w:num w:numId="28">
    <w:abstractNumId w:val="27"/>
  </w:num>
  <w:num w:numId="29">
    <w:abstractNumId w:val="12"/>
  </w:num>
  <w:num w:numId="30">
    <w:abstractNumId w:val="28"/>
  </w:num>
  <w:num w:numId="31">
    <w:abstractNumId w:val="30"/>
  </w:num>
  <w:num w:numId="32">
    <w:abstractNumId w:val="0"/>
  </w:num>
  <w:num w:numId="33">
    <w:abstractNumId w:val="18"/>
  </w:num>
  <w:num w:numId="34">
    <w:abstractNumId w:val="33"/>
  </w:num>
  <w:num w:numId="35">
    <w:abstractNumId w:val="34"/>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F176C"/>
    <w:rsid w:val="00CE04AD"/>
    <w:rsid w:val="010371A3"/>
    <w:rsid w:val="01467499"/>
    <w:rsid w:val="015B486D"/>
    <w:rsid w:val="01726A32"/>
    <w:rsid w:val="01A22725"/>
    <w:rsid w:val="01DC2F7B"/>
    <w:rsid w:val="02847105"/>
    <w:rsid w:val="02CE3596"/>
    <w:rsid w:val="02EA5CD1"/>
    <w:rsid w:val="03390216"/>
    <w:rsid w:val="03927943"/>
    <w:rsid w:val="03A40EB6"/>
    <w:rsid w:val="03B17CB6"/>
    <w:rsid w:val="04404C8C"/>
    <w:rsid w:val="045A2503"/>
    <w:rsid w:val="04795896"/>
    <w:rsid w:val="049C1169"/>
    <w:rsid w:val="04D473B5"/>
    <w:rsid w:val="05164A87"/>
    <w:rsid w:val="052E780F"/>
    <w:rsid w:val="052F4768"/>
    <w:rsid w:val="054E1E94"/>
    <w:rsid w:val="05A226EF"/>
    <w:rsid w:val="05AC6FA7"/>
    <w:rsid w:val="06226143"/>
    <w:rsid w:val="06564549"/>
    <w:rsid w:val="067E540B"/>
    <w:rsid w:val="06844253"/>
    <w:rsid w:val="06BC2E5D"/>
    <w:rsid w:val="071A70E8"/>
    <w:rsid w:val="072B5213"/>
    <w:rsid w:val="07A20A9B"/>
    <w:rsid w:val="07C214D7"/>
    <w:rsid w:val="07D514BA"/>
    <w:rsid w:val="07D6526C"/>
    <w:rsid w:val="07FF586C"/>
    <w:rsid w:val="080F65E1"/>
    <w:rsid w:val="0882539D"/>
    <w:rsid w:val="08906679"/>
    <w:rsid w:val="08956FBB"/>
    <w:rsid w:val="089801D8"/>
    <w:rsid w:val="08B31F98"/>
    <w:rsid w:val="0908184A"/>
    <w:rsid w:val="093046DF"/>
    <w:rsid w:val="09ED184E"/>
    <w:rsid w:val="09F81380"/>
    <w:rsid w:val="0A0E011D"/>
    <w:rsid w:val="0A2D641B"/>
    <w:rsid w:val="0A432718"/>
    <w:rsid w:val="0A541551"/>
    <w:rsid w:val="0A6B449D"/>
    <w:rsid w:val="0AA20225"/>
    <w:rsid w:val="0AA33E79"/>
    <w:rsid w:val="0AAB7DB1"/>
    <w:rsid w:val="0B455E22"/>
    <w:rsid w:val="0B7466D9"/>
    <w:rsid w:val="0BB8294D"/>
    <w:rsid w:val="0BBD4714"/>
    <w:rsid w:val="0BCD051B"/>
    <w:rsid w:val="0BF977F7"/>
    <w:rsid w:val="0C0421A9"/>
    <w:rsid w:val="0C3158EE"/>
    <w:rsid w:val="0C7D365C"/>
    <w:rsid w:val="0D1C45FA"/>
    <w:rsid w:val="0D9B74B7"/>
    <w:rsid w:val="0DB54C6D"/>
    <w:rsid w:val="0E1E0839"/>
    <w:rsid w:val="0E9175B2"/>
    <w:rsid w:val="0EB10DEE"/>
    <w:rsid w:val="0F6E2841"/>
    <w:rsid w:val="0FA31BD0"/>
    <w:rsid w:val="103D38D1"/>
    <w:rsid w:val="105A31A2"/>
    <w:rsid w:val="108666F5"/>
    <w:rsid w:val="10CE2305"/>
    <w:rsid w:val="10E91988"/>
    <w:rsid w:val="10E94C5F"/>
    <w:rsid w:val="111D4FAF"/>
    <w:rsid w:val="115A2E7B"/>
    <w:rsid w:val="11A17923"/>
    <w:rsid w:val="11A656B7"/>
    <w:rsid w:val="11DA528C"/>
    <w:rsid w:val="12167A4D"/>
    <w:rsid w:val="125D719A"/>
    <w:rsid w:val="12817903"/>
    <w:rsid w:val="129A2723"/>
    <w:rsid w:val="12DD1436"/>
    <w:rsid w:val="13512764"/>
    <w:rsid w:val="135841C7"/>
    <w:rsid w:val="13C87773"/>
    <w:rsid w:val="14183946"/>
    <w:rsid w:val="147F2BA1"/>
    <w:rsid w:val="14B9353A"/>
    <w:rsid w:val="156D1D9D"/>
    <w:rsid w:val="15C64A95"/>
    <w:rsid w:val="15C75949"/>
    <w:rsid w:val="15D16880"/>
    <w:rsid w:val="16007AB2"/>
    <w:rsid w:val="166A4586"/>
    <w:rsid w:val="17271C14"/>
    <w:rsid w:val="172D64A6"/>
    <w:rsid w:val="1774042C"/>
    <w:rsid w:val="18347E18"/>
    <w:rsid w:val="18C86D05"/>
    <w:rsid w:val="18F70D81"/>
    <w:rsid w:val="193B287C"/>
    <w:rsid w:val="19422845"/>
    <w:rsid w:val="19732D86"/>
    <w:rsid w:val="19815ED0"/>
    <w:rsid w:val="198968AC"/>
    <w:rsid w:val="1A1513DC"/>
    <w:rsid w:val="1A394300"/>
    <w:rsid w:val="1A595D79"/>
    <w:rsid w:val="1A5C2C40"/>
    <w:rsid w:val="1A9409D5"/>
    <w:rsid w:val="1ADC7142"/>
    <w:rsid w:val="1AE37C4E"/>
    <w:rsid w:val="1B137389"/>
    <w:rsid w:val="1B191394"/>
    <w:rsid w:val="1B214D36"/>
    <w:rsid w:val="1BE773AC"/>
    <w:rsid w:val="1BF522B5"/>
    <w:rsid w:val="1C123812"/>
    <w:rsid w:val="1C2941AA"/>
    <w:rsid w:val="1C3A1EE3"/>
    <w:rsid w:val="1C603956"/>
    <w:rsid w:val="1D330E31"/>
    <w:rsid w:val="1D38376D"/>
    <w:rsid w:val="1D5A107E"/>
    <w:rsid w:val="1D8A2FB9"/>
    <w:rsid w:val="1D96226D"/>
    <w:rsid w:val="1DBD78E5"/>
    <w:rsid w:val="1DC307F5"/>
    <w:rsid w:val="1E042A40"/>
    <w:rsid w:val="1E412497"/>
    <w:rsid w:val="1E495E4A"/>
    <w:rsid w:val="1E6B467A"/>
    <w:rsid w:val="1EA04FBB"/>
    <w:rsid w:val="1EB0044A"/>
    <w:rsid w:val="1ECB6E9F"/>
    <w:rsid w:val="1EE5003A"/>
    <w:rsid w:val="1EEF1408"/>
    <w:rsid w:val="1F243AC4"/>
    <w:rsid w:val="1F5A5118"/>
    <w:rsid w:val="1F6432AB"/>
    <w:rsid w:val="1F6E10D7"/>
    <w:rsid w:val="1FA1336F"/>
    <w:rsid w:val="1FDA7D92"/>
    <w:rsid w:val="1FEE5D41"/>
    <w:rsid w:val="20197ABF"/>
    <w:rsid w:val="20413129"/>
    <w:rsid w:val="204F3B10"/>
    <w:rsid w:val="206474A2"/>
    <w:rsid w:val="206D2096"/>
    <w:rsid w:val="20C30639"/>
    <w:rsid w:val="20D3350F"/>
    <w:rsid w:val="22002AF9"/>
    <w:rsid w:val="220415A1"/>
    <w:rsid w:val="22163011"/>
    <w:rsid w:val="223E5B7B"/>
    <w:rsid w:val="2255769E"/>
    <w:rsid w:val="22CC6367"/>
    <w:rsid w:val="2323325A"/>
    <w:rsid w:val="23332AFF"/>
    <w:rsid w:val="233E12EA"/>
    <w:rsid w:val="236B6EB3"/>
    <w:rsid w:val="241F4E53"/>
    <w:rsid w:val="245D5C24"/>
    <w:rsid w:val="24741F53"/>
    <w:rsid w:val="24BF62B4"/>
    <w:rsid w:val="24C345B1"/>
    <w:rsid w:val="24CA06C2"/>
    <w:rsid w:val="260E0788"/>
    <w:rsid w:val="261C32DC"/>
    <w:rsid w:val="265768C1"/>
    <w:rsid w:val="26587A9A"/>
    <w:rsid w:val="268E50C1"/>
    <w:rsid w:val="26C60546"/>
    <w:rsid w:val="26F216C2"/>
    <w:rsid w:val="270B15D4"/>
    <w:rsid w:val="272702F2"/>
    <w:rsid w:val="27445CE4"/>
    <w:rsid w:val="27577E78"/>
    <w:rsid w:val="279A7D67"/>
    <w:rsid w:val="27EC00CE"/>
    <w:rsid w:val="27F04C64"/>
    <w:rsid w:val="27FB5AD9"/>
    <w:rsid w:val="281F6CA0"/>
    <w:rsid w:val="282840C7"/>
    <w:rsid w:val="283A3566"/>
    <w:rsid w:val="28475E7E"/>
    <w:rsid w:val="284A1FD0"/>
    <w:rsid w:val="28602A63"/>
    <w:rsid w:val="287B527A"/>
    <w:rsid w:val="28F82EBC"/>
    <w:rsid w:val="29485450"/>
    <w:rsid w:val="295515A3"/>
    <w:rsid w:val="29584EC8"/>
    <w:rsid w:val="29CA32F7"/>
    <w:rsid w:val="29E108A9"/>
    <w:rsid w:val="2A823F64"/>
    <w:rsid w:val="2AAE59D3"/>
    <w:rsid w:val="2AC80DE7"/>
    <w:rsid w:val="2ACF0213"/>
    <w:rsid w:val="2B146A76"/>
    <w:rsid w:val="2B412A9C"/>
    <w:rsid w:val="2B46206D"/>
    <w:rsid w:val="2B5777B6"/>
    <w:rsid w:val="2B8E1990"/>
    <w:rsid w:val="2BEE5B6C"/>
    <w:rsid w:val="2C4A5DEE"/>
    <w:rsid w:val="2C903ED7"/>
    <w:rsid w:val="2C915955"/>
    <w:rsid w:val="2CEA7868"/>
    <w:rsid w:val="2CF80241"/>
    <w:rsid w:val="2D036647"/>
    <w:rsid w:val="2D1B73E6"/>
    <w:rsid w:val="2DA31217"/>
    <w:rsid w:val="2DE44FB6"/>
    <w:rsid w:val="2DFE3D05"/>
    <w:rsid w:val="2E176C7E"/>
    <w:rsid w:val="2E2959A0"/>
    <w:rsid w:val="2E4D0D88"/>
    <w:rsid w:val="2E6E1562"/>
    <w:rsid w:val="2E784430"/>
    <w:rsid w:val="2E7B2593"/>
    <w:rsid w:val="2E8E489C"/>
    <w:rsid w:val="2EC46369"/>
    <w:rsid w:val="2ED0406E"/>
    <w:rsid w:val="2F057F0D"/>
    <w:rsid w:val="2F9024D5"/>
    <w:rsid w:val="30506792"/>
    <w:rsid w:val="30BF59F1"/>
    <w:rsid w:val="30DC5C3C"/>
    <w:rsid w:val="30E90F55"/>
    <w:rsid w:val="31282218"/>
    <w:rsid w:val="315D7B06"/>
    <w:rsid w:val="31663CA3"/>
    <w:rsid w:val="31726E79"/>
    <w:rsid w:val="318E62CA"/>
    <w:rsid w:val="319704F8"/>
    <w:rsid w:val="31BB3DF9"/>
    <w:rsid w:val="31DA3524"/>
    <w:rsid w:val="31E83B58"/>
    <w:rsid w:val="31FC6649"/>
    <w:rsid w:val="32183E25"/>
    <w:rsid w:val="32196C68"/>
    <w:rsid w:val="325705B0"/>
    <w:rsid w:val="325D64AF"/>
    <w:rsid w:val="32885287"/>
    <w:rsid w:val="32A748BE"/>
    <w:rsid w:val="32BC718E"/>
    <w:rsid w:val="32ED5589"/>
    <w:rsid w:val="32F0373B"/>
    <w:rsid w:val="33227DAA"/>
    <w:rsid w:val="33443BCA"/>
    <w:rsid w:val="338E24CA"/>
    <w:rsid w:val="339F475C"/>
    <w:rsid w:val="341D1F3B"/>
    <w:rsid w:val="347E1245"/>
    <w:rsid w:val="34A74955"/>
    <w:rsid w:val="353B029A"/>
    <w:rsid w:val="354B2FDB"/>
    <w:rsid w:val="354E52E6"/>
    <w:rsid w:val="356751D9"/>
    <w:rsid w:val="357B7045"/>
    <w:rsid w:val="35A344BE"/>
    <w:rsid w:val="35AB0B75"/>
    <w:rsid w:val="35B60D62"/>
    <w:rsid w:val="35DA7FF9"/>
    <w:rsid w:val="35DD7F80"/>
    <w:rsid w:val="35E07D4F"/>
    <w:rsid w:val="361B28D6"/>
    <w:rsid w:val="363A3BA0"/>
    <w:rsid w:val="368A5D9F"/>
    <w:rsid w:val="36971EB9"/>
    <w:rsid w:val="36E702E1"/>
    <w:rsid w:val="37113A08"/>
    <w:rsid w:val="377F1060"/>
    <w:rsid w:val="379A3573"/>
    <w:rsid w:val="37B0704E"/>
    <w:rsid w:val="37F22E40"/>
    <w:rsid w:val="380813C3"/>
    <w:rsid w:val="38234509"/>
    <w:rsid w:val="38505A86"/>
    <w:rsid w:val="38616237"/>
    <w:rsid w:val="386C32F2"/>
    <w:rsid w:val="386D4BD8"/>
    <w:rsid w:val="388B2624"/>
    <w:rsid w:val="390D387E"/>
    <w:rsid w:val="39F925AD"/>
    <w:rsid w:val="3A0E02F3"/>
    <w:rsid w:val="3A1F7591"/>
    <w:rsid w:val="3A3F6103"/>
    <w:rsid w:val="3A426DAB"/>
    <w:rsid w:val="3A53344D"/>
    <w:rsid w:val="3A611BA9"/>
    <w:rsid w:val="3A6977A4"/>
    <w:rsid w:val="3A6D363A"/>
    <w:rsid w:val="3A860F66"/>
    <w:rsid w:val="3A8B1791"/>
    <w:rsid w:val="3B492C24"/>
    <w:rsid w:val="3B517F66"/>
    <w:rsid w:val="3BC93ABF"/>
    <w:rsid w:val="3BCF6A9E"/>
    <w:rsid w:val="3BD0640F"/>
    <w:rsid w:val="3C3502BB"/>
    <w:rsid w:val="3C680890"/>
    <w:rsid w:val="3C9A6A0D"/>
    <w:rsid w:val="3CCE3EF4"/>
    <w:rsid w:val="3CCF1E09"/>
    <w:rsid w:val="3CE76ACB"/>
    <w:rsid w:val="3CF16ABC"/>
    <w:rsid w:val="3D0E58FB"/>
    <w:rsid w:val="3D111AEB"/>
    <w:rsid w:val="3D9902B0"/>
    <w:rsid w:val="3DF85DAB"/>
    <w:rsid w:val="3DFA56F0"/>
    <w:rsid w:val="3E3B0641"/>
    <w:rsid w:val="3E3F17BF"/>
    <w:rsid w:val="3EA779CF"/>
    <w:rsid w:val="3EBF6158"/>
    <w:rsid w:val="3EC73D73"/>
    <w:rsid w:val="3ED1136C"/>
    <w:rsid w:val="3ED62C2D"/>
    <w:rsid w:val="3FCC7919"/>
    <w:rsid w:val="400E6807"/>
    <w:rsid w:val="403C0681"/>
    <w:rsid w:val="406C1954"/>
    <w:rsid w:val="407B3B9C"/>
    <w:rsid w:val="40CA7CCF"/>
    <w:rsid w:val="40FA1E7D"/>
    <w:rsid w:val="413333BF"/>
    <w:rsid w:val="416359DF"/>
    <w:rsid w:val="416C1C89"/>
    <w:rsid w:val="41C66851"/>
    <w:rsid w:val="41EA0EBD"/>
    <w:rsid w:val="41EC2ADA"/>
    <w:rsid w:val="420D1363"/>
    <w:rsid w:val="4376603F"/>
    <w:rsid w:val="43795F94"/>
    <w:rsid w:val="4392793A"/>
    <w:rsid w:val="43A61EBD"/>
    <w:rsid w:val="43CE6C96"/>
    <w:rsid w:val="44066D34"/>
    <w:rsid w:val="444C5ED9"/>
    <w:rsid w:val="448D2A45"/>
    <w:rsid w:val="449C07D6"/>
    <w:rsid w:val="44E636FF"/>
    <w:rsid w:val="450F58B5"/>
    <w:rsid w:val="4535723A"/>
    <w:rsid w:val="45510941"/>
    <w:rsid w:val="45915315"/>
    <w:rsid w:val="45AA4DF1"/>
    <w:rsid w:val="45AB6DA2"/>
    <w:rsid w:val="45AD28FA"/>
    <w:rsid w:val="45D3368A"/>
    <w:rsid w:val="46153863"/>
    <w:rsid w:val="462B263C"/>
    <w:rsid w:val="46A64DB2"/>
    <w:rsid w:val="46F4219F"/>
    <w:rsid w:val="47764DFC"/>
    <w:rsid w:val="48486B1C"/>
    <w:rsid w:val="48756F94"/>
    <w:rsid w:val="48874770"/>
    <w:rsid w:val="491173EB"/>
    <w:rsid w:val="49430C53"/>
    <w:rsid w:val="49903608"/>
    <w:rsid w:val="49E11574"/>
    <w:rsid w:val="4A220275"/>
    <w:rsid w:val="4AA66BEC"/>
    <w:rsid w:val="4AFE519B"/>
    <w:rsid w:val="4B037C74"/>
    <w:rsid w:val="4B3D7E85"/>
    <w:rsid w:val="4B496DCF"/>
    <w:rsid w:val="4BFD209A"/>
    <w:rsid w:val="4BFE7913"/>
    <w:rsid w:val="4C155EE8"/>
    <w:rsid w:val="4C2D08FA"/>
    <w:rsid w:val="4C583C10"/>
    <w:rsid w:val="4C8D3219"/>
    <w:rsid w:val="4CB05E57"/>
    <w:rsid w:val="4D171751"/>
    <w:rsid w:val="4D3A7B19"/>
    <w:rsid w:val="4D481C35"/>
    <w:rsid w:val="4D884EB7"/>
    <w:rsid w:val="4D9F3BD6"/>
    <w:rsid w:val="4E084FAF"/>
    <w:rsid w:val="4E120D67"/>
    <w:rsid w:val="4E67288E"/>
    <w:rsid w:val="4E9714AD"/>
    <w:rsid w:val="4EE22289"/>
    <w:rsid w:val="4EE9411A"/>
    <w:rsid w:val="4F141089"/>
    <w:rsid w:val="4F1A376E"/>
    <w:rsid w:val="4F9E38E5"/>
    <w:rsid w:val="50602374"/>
    <w:rsid w:val="507C08EE"/>
    <w:rsid w:val="508048A2"/>
    <w:rsid w:val="5083021E"/>
    <w:rsid w:val="50A1505B"/>
    <w:rsid w:val="512522D1"/>
    <w:rsid w:val="51C07C78"/>
    <w:rsid w:val="524135FD"/>
    <w:rsid w:val="52556011"/>
    <w:rsid w:val="52B7707E"/>
    <w:rsid w:val="532836E9"/>
    <w:rsid w:val="53716762"/>
    <w:rsid w:val="537C55C4"/>
    <w:rsid w:val="53AF0612"/>
    <w:rsid w:val="53B50EDC"/>
    <w:rsid w:val="53D2557A"/>
    <w:rsid w:val="53D55CBA"/>
    <w:rsid w:val="53EE1FCD"/>
    <w:rsid w:val="5401180F"/>
    <w:rsid w:val="54017020"/>
    <w:rsid w:val="547916E6"/>
    <w:rsid w:val="54C80264"/>
    <w:rsid w:val="55375A1D"/>
    <w:rsid w:val="55B42BBE"/>
    <w:rsid w:val="55B94EA8"/>
    <w:rsid w:val="55BC726F"/>
    <w:rsid w:val="55F01B2B"/>
    <w:rsid w:val="55F945A7"/>
    <w:rsid w:val="56161ACB"/>
    <w:rsid w:val="56771861"/>
    <w:rsid w:val="56D0050E"/>
    <w:rsid w:val="56F47CFD"/>
    <w:rsid w:val="576405CC"/>
    <w:rsid w:val="57975CAB"/>
    <w:rsid w:val="57BC68FB"/>
    <w:rsid w:val="580D673C"/>
    <w:rsid w:val="583077A8"/>
    <w:rsid w:val="586930C8"/>
    <w:rsid w:val="58753738"/>
    <w:rsid w:val="58965AE0"/>
    <w:rsid w:val="589A36DD"/>
    <w:rsid w:val="58D04DB5"/>
    <w:rsid w:val="58E778C2"/>
    <w:rsid w:val="590C3AC7"/>
    <w:rsid w:val="59133854"/>
    <w:rsid w:val="59235151"/>
    <w:rsid w:val="594828CF"/>
    <w:rsid w:val="594A43F9"/>
    <w:rsid w:val="59585C67"/>
    <w:rsid w:val="59A86A3C"/>
    <w:rsid w:val="59ED332B"/>
    <w:rsid w:val="5A0D5291"/>
    <w:rsid w:val="5A4C6CD9"/>
    <w:rsid w:val="5A68695E"/>
    <w:rsid w:val="5AB762E4"/>
    <w:rsid w:val="5B173D6D"/>
    <w:rsid w:val="5B3D1AB9"/>
    <w:rsid w:val="5B6F077C"/>
    <w:rsid w:val="5B7C3B31"/>
    <w:rsid w:val="5BA62712"/>
    <w:rsid w:val="5BAE2233"/>
    <w:rsid w:val="5BD50C7E"/>
    <w:rsid w:val="5BF93424"/>
    <w:rsid w:val="5C142CF3"/>
    <w:rsid w:val="5C3E0113"/>
    <w:rsid w:val="5C4161D5"/>
    <w:rsid w:val="5C6467F9"/>
    <w:rsid w:val="5D2378DB"/>
    <w:rsid w:val="5D31022F"/>
    <w:rsid w:val="5D476FFB"/>
    <w:rsid w:val="5D5053C5"/>
    <w:rsid w:val="5D6A0727"/>
    <w:rsid w:val="5DC70367"/>
    <w:rsid w:val="5DD01996"/>
    <w:rsid w:val="5E2C6811"/>
    <w:rsid w:val="5F19062F"/>
    <w:rsid w:val="5F241C7D"/>
    <w:rsid w:val="5F7B11B8"/>
    <w:rsid w:val="5FDC61CF"/>
    <w:rsid w:val="5FFA73C0"/>
    <w:rsid w:val="60163260"/>
    <w:rsid w:val="60517F91"/>
    <w:rsid w:val="606D1328"/>
    <w:rsid w:val="60A35A29"/>
    <w:rsid w:val="6103324D"/>
    <w:rsid w:val="61175156"/>
    <w:rsid w:val="6129176B"/>
    <w:rsid w:val="612E7085"/>
    <w:rsid w:val="61776BD8"/>
    <w:rsid w:val="618E0C02"/>
    <w:rsid w:val="61AC4FD1"/>
    <w:rsid w:val="61BB33F8"/>
    <w:rsid w:val="620C7C5A"/>
    <w:rsid w:val="621875CB"/>
    <w:rsid w:val="62196C40"/>
    <w:rsid w:val="623E3140"/>
    <w:rsid w:val="62930901"/>
    <w:rsid w:val="629E14D4"/>
    <w:rsid w:val="62F20C9B"/>
    <w:rsid w:val="62F7638E"/>
    <w:rsid w:val="63394D22"/>
    <w:rsid w:val="633E367E"/>
    <w:rsid w:val="634A326F"/>
    <w:rsid w:val="638161D9"/>
    <w:rsid w:val="63EC5F3B"/>
    <w:rsid w:val="64A53594"/>
    <w:rsid w:val="64CF4865"/>
    <w:rsid w:val="64E41722"/>
    <w:rsid w:val="65025771"/>
    <w:rsid w:val="650600CC"/>
    <w:rsid w:val="658214C6"/>
    <w:rsid w:val="660C430D"/>
    <w:rsid w:val="660E094E"/>
    <w:rsid w:val="664868A8"/>
    <w:rsid w:val="669607BC"/>
    <w:rsid w:val="66C024D5"/>
    <w:rsid w:val="66D441BA"/>
    <w:rsid w:val="676958C7"/>
    <w:rsid w:val="677A00EC"/>
    <w:rsid w:val="67CD6E77"/>
    <w:rsid w:val="67D24D11"/>
    <w:rsid w:val="67DF62A2"/>
    <w:rsid w:val="67EF1CE2"/>
    <w:rsid w:val="67F97532"/>
    <w:rsid w:val="680C28A8"/>
    <w:rsid w:val="680C7CFE"/>
    <w:rsid w:val="68266DDE"/>
    <w:rsid w:val="682A346B"/>
    <w:rsid w:val="688D5082"/>
    <w:rsid w:val="68A13569"/>
    <w:rsid w:val="68C32A37"/>
    <w:rsid w:val="68D2416A"/>
    <w:rsid w:val="68EF4BE3"/>
    <w:rsid w:val="68F4506E"/>
    <w:rsid w:val="68FE6E88"/>
    <w:rsid w:val="6A1C3020"/>
    <w:rsid w:val="6A267530"/>
    <w:rsid w:val="6AAC3AEF"/>
    <w:rsid w:val="6AE52701"/>
    <w:rsid w:val="6AEF40DD"/>
    <w:rsid w:val="6B054057"/>
    <w:rsid w:val="6B2D622B"/>
    <w:rsid w:val="6B351F2B"/>
    <w:rsid w:val="6B3F22FE"/>
    <w:rsid w:val="6B5D3DE9"/>
    <w:rsid w:val="6B636EEE"/>
    <w:rsid w:val="6B71538F"/>
    <w:rsid w:val="6BB65DBE"/>
    <w:rsid w:val="6BF24E73"/>
    <w:rsid w:val="6BFC2A50"/>
    <w:rsid w:val="6C106DD8"/>
    <w:rsid w:val="6C330018"/>
    <w:rsid w:val="6CD13C8D"/>
    <w:rsid w:val="6CEF0C6B"/>
    <w:rsid w:val="6D4A104D"/>
    <w:rsid w:val="6D572ED4"/>
    <w:rsid w:val="6DBE4FD8"/>
    <w:rsid w:val="6DD4799A"/>
    <w:rsid w:val="6E031605"/>
    <w:rsid w:val="6E3B5181"/>
    <w:rsid w:val="6E6B0D3B"/>
    <w:rsid w:val="6EBC41D1"/>
    <w:rsid w:val="6F006EC6"/>
    <w:rsid w:val="6F1313D8"/>
    <w:rsid w:val="6F347699"/>
    <w:rsid w:val="6F584989"/>
    <w:rsid w:val="6FF6618E"/>
    <w:rsid w:val="7056191E"/>
    <w:rsid w:val="70684A8A"/>
    <w:rsid w:val="70B74FE5"/>
    <w:rsid w:val="70F54D20"/>
    <w:rsid w:val="712060B5"/>
    <w:rsid w:val="71236EDA"/>
    <w:rsid w:val="71374E78"/>
    <w:rsid w:val="719B34C9"/>
    <w:rsid w:val="721B57C9"/>
    <w:rsid w:val="724C4755"/>
    <w:rsid w:val="72657AB1"/>
    <w:rsid w:val="726B0227"/>
    <w:rsid w:val="7271351A"/>
    <w:rsid w:val="729977C0"/>
    <w:rsid w:val="72A526E9"/>
    <w:rsid w:val="72B63FEB"/>
    <w:rsid w:val="732B04BE"/>
    <w:rsid w:val="73426A6E"/>
    <w:rsid w:val="7387572A"/>
    <w:rsid w:val="73895BF4"/>
    <w:rsid w:val="7415542F"/>
    <w:rsid w:val="74214277"/>
    <w:rsid w:val="74B61471"/>
    <w:rsid w:val="74D9696F"/>
    <w:rsid w:val="751208DE"/>
    <w:rsid w:val="75431E21"/>
    <w:rsid w:val="755C1037"/>
    <w:rsid w:val="75937941"/>
    <w:rsid w:val="766B153E"/>
    <w:rsid w:val="768A231C"/>
    <w:rsid w:val="769A2CFE"/>
    <w:rsid w:val="76B53FEF"/>
    <w:rsid w:val="77003391"/>
    <w:rsid w:val="770E4D00"/>
    <w:rsid w:val="772B32FB"/>
    <w:rsid w:val="773542CF"/>
    <w:rsid w:val="77830D3B"/>
    <w:rsid w:val="77867617"/>
    <w:rsid w:val="77AE1EF8"/>
    <w:rsid w:val="77CC7757"/>
    <w:rsid w:val="77DD4B45"/>
    <w:rsid w:val="78370AF4"/>
    <w:rsid w:val="7837358B"/>
    <w:rsid w:val="7843100E"/>
    <w:rsid w:val="7844005A"/>
    <w:rsid w:val="78C70FDB"/>
    <w:rsid w:val="79540723"/>
    <w:rsid w:val="7A496864"/>
    <w:rsid w:val="7A7F33BC"/>
    <w:rsid w:val="7A813805"/>
    <w:rsid w:val="7AE82EBD"/>
    <w:rsid w:val="7AEC5112"/>
    <w:rsid w:val="7B0424FE"/>
    <w:rsid w:val="7B2B44C1"/>
    <w:rsid w:val="7B8C37C1"/>
    <w:rsid w:val="7B8F0316"/>
    <w:rsid w:val="7BE718B8"/>
    <w:rsid w:val="7BFD3595"/>
    <w:rsid w:val="7C07129B"/>
    <w:rsid w:val="7C3D517A"/>
    <w:rsid w:val="7C9A49D8"/>
    <w:rsid w:val="7CAC02D7"/>
    <w:rsid w:val="7D821433"/>
    <w:rsid w:val="7D865A13"/>
    <w:rsid w:val="7D9D2234"/>
    <w:rsid w:val="7DBE51A3"/>
    <w:rsid w:val="7DC51651"/>
    <w:rsid w:val="7DC834FE"/>
    <w:rsid w:val="7DF97A0C"/>
    <w:rsid w:val="7E5C50DB"/>
    <w:rsid w:val="7E6327EF"/>
    <w:rsid w:val="7E9C297F"/>
    <w:rsid w:val="7EBE3F1A"/>
    <w:rsid w:val="7ECA636E"/>
    <w:rsid w:val="7ECC2ECE"/>
    <w:rsid w:val="7EDE4B0A"/>
    <w:rsid w:val="7F6A3A60"/>
    <w:rsid w:val="7F8416CC"/>
    <w:rsid w:val="7F9507F9"/>
    <w:rsid w:val="7F9A207F"/>
    <w:rsid w:val="7FD46773"/>
    <w:rsid w:val="7FFF2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4465" w:right="119"/>
      <w:jc w:val="both"/>
      <w:outlineLvl w:val="1"/>
    </w:pPr>
    <w:rPr>
      <w:rFonts w:ascii="宋体" w:hAnsi="宋体" w:eastAsia="宋体" w:cs="宋体"/>
      <w:b/>
      <w:bCs/>
      <w:sz w:val="52"/>
      <w:szCs w:val="52"/>
      <w:lang w:val="zh-CN" w:eastAsia="zh-CN" w:bidi="zh-CN"/>
    </w:rPr>
  </w:style>
  <w:style w:type="paragraph" w:styleId="2">
    <w:name w:val="heading 2"/>
    <w:basedOn w:val="1"/>
    <w:next w:val="1"/>
    <w:qFormat/>
    <w:uiPriority w:val="1"/>
    <w:pPr>
      <w:ind w:right="114"/>
      <w:jc w:val="center"/>
      <w:outlineLvl w:val="2"/>
    </w:pPr>
    <w:rPr>
      <w:rFonts w:ascii="宋体" w:hAnsi="宋体" w:eastAsia="宋体" w:cs="宋体"/>
      <w:b/>
      <w:bCs/>
      <w:sz w:val="48"/>
      <w:szCs w:val="48"/>
      <w:lang w:val="zh-CN" w:eastAsia="zh-CN" w:bidi="zh-CN"/>
    </w:rPr>
  </w:style>
  <w:style w:type="paragraph" w:styleId="4">
    <w:name w:val="heading 3"/>
    <w:basedOn w:val="1"/>
    <w:next w:val="1"/>
    <w:qFormat/>
    <w:uiPriority w:val="1"/>
    <w:pPr>
      <w:ind w:left="318"/>
      <w:outlineLvl w:val="3"/>
    </w:pPr>
    <w:rPr>
      <w:rFonts w:ascii="宋体" w:hAnsi="宋体" w:eastAsia="宋体" w:cs="宋体"/>
      <w:b/>
      <w:bCs/>
      <w:sz w:val="32"/>
      <w:szCs w:val="32"/>
      <w:lang w:val="zh-CN" w:eastAsia="zh-CN" w:bidi="zh-CN"/>
    </w:rPr>
  </w:style>
  <w:style w:type="paragraph" w:styleId="5">
    <w:name w:val="heading 4"/>
    <w:basedOn w:val="1"/>
    <w:next w:val="1"/>
    <w:qFormat/>
    <w:uiPriority w:val="1"/>
    <w:pPr>
      <w:spacing w:before="62"/>
      <w:ind w:left="318"/>
      <w:outlineLvl w:val="4"/>
    </w:pPr>
    <w:rPr>
      <w:rFonts w:ascii="宋体" w:hAnsi="宋体" w:eastAsia="宋体" w:cs="宋体"/>
      <w:b/>
      <w:bCs/>
      <w:sz w:val="28"/>
      <w:szCs w:val="28"/>
      <w:lang w:val="zh-CN" w:eastAsia="zh-CN" w:bidi="zh-CN"/>
    </w:rPr>
  </w:style>
  <w:style w:type="paragraph" w:styleId="6">
    <w:name w:val="heading 5"/>
    <w:basedOn w:val="1"/>
    <w:next w:val="1"/>
    <w:qFormat/>
    <w:uiPriority w:val="1"/>
    <w:pPr>
      <w:ind w:left="942"/>
      <w:outlineLvl w:val="5"/>
    </w:pPr>
    <w:rPr>
      <w:rFonts w:ascii="仿宋" w:hAnsi="仿宋" w:eastAsia="仿宋" w:cs="仿宋"/>
      <w:b/>
      <w:bCs/>
      <w:sz w:val="24"/>
      <w:szCs w:val="24"/>
      <w:lang w:val="zh-CN" w:eastAsia="zh-CN" w:bidi="zh-CN"/>
    </w:rPr>
  </w:style>
  <w:style w:type="paragraph" w:styleId="7">
    <w:name w:val="heading 6"/>
    <w:basedOn w:val="1"/>
    <w:next w:val="1"/>
    <w:qFormat/>
    <w:uiPriority w:val="1"/>
    <w:pPr>
      <w:ind w:left="100"/>
      <w:outlineLvl w:val="6"/>
    </w:pPr>
    <w:rPr>
      <w:rFonts w:ascii="宋体" w:hAnsi="宋体" w:eastAsia="宋体" w:cs="宋体"/>
      <w:sz w:val="22"/>
      <w:szCs w:val="22"/>
      <w:lang w:val="zh-CN" w:eastAsia="zh-CN" w:bidi="zh-CN"/>
    </w:rPr>
  </w:style>
  <w:style w:type="paragraph" w:styleId="8">
    <w:name w:val="heading 7"/>
    <w:basedOn w:val="1"/>
    <w:next w:val="1"/>
    <w:qFormat/>
    <w:uiPriority w:val="1"/>
    <w:pPr>
      <w:ind w:left="318"/>
      <w:outlineLvl w:val="7"/>
    </w:pPr>
    <w:rPr>
      <w:rFonts w:ascii="宋体" w:hAnsi="宋体" w:eastAsia="宋体" w:cs="宋体"/>
      <w:b/>
      <w:bCs/>
      <w:sz w:val="21"/>
      <w:szCs w:val="21"/>
      <w:lang w:val="zh-CN" w:eastAsia="zh-CN" w:bidi="zh-CN"/>
    </w:rPr>
  </w:style>
  <w:style w:type="character" w:default="1" w:styleId="19">
    <w:name w:val="Default Paragraph Font"/>
    <w:semiHidden/>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9">
    <w:name w:val="Body Text"/>
    <w:basedOn w:val="1"/>
    <w:link w:val="24"/>
    <w:qFormat/>
    <w:uiPriority w:val="1"/>
    <w:rPr>
      <w:rFonts w:ascii="宋体" w:hAnsi="宋体" w:eastAsia="宋体" w:cs="宋体"/>
      <w:sz w:val="21"/>
      <w:szCs w:val="21"/>
      <w:lang w:val="zh-CN" w:eastAsia="zh-CN" w:bidi="zh-CN"/>
    </w:rPr>
  </w:style>
  <w:style w:type="paragraph" w:styleId="10">
    <w:name w:val="Body Text Indent 2"/>
    <w:basedOn w:val="1"/>
    <w:next w:val="1"/>
    <w:link w:val="25"/>
    <w:qFormat/>
    <w:uiPriority w:val="99"/>
    <w:pPr>
      <w:spacing w:after="120" w:line="480" w:lineRule="auto"/>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pPr>
      <w:ind w:left="100" w:hanging="480"/>
    </w:pPr>
    <w:rPr>
      <w:rFonts w:ascii="宋体" w:hAnsi="宋体" w:eastAsia="宋体" w:cs="宋体"/>
      <w:lang w:val="zh-CN" w:eastAsia="zh-CN" w:bidi="zh-CN"/>
    </w:rPr>
  </w:style>
  <w:style w:type="paragraph" w:customStyle="1" w:styleId="23">
    <w:name w:val="Table Paragraph"/>
    <w:basedOn w:val="1"/>
    <w:qFormat/>
    <w:uiPriority w:val="1"/>
    <w:rPr>
      <w:rFonts w:ascii="宋体" w:hAnsi="宋体" w:eastAsia="宋体" w:cs="宋体"/>
      <w:lang w:val="zh-CN" w:eastAsia="zh-CN" w:bidi="zh-CN"/>
    </w:rPr>
  </w:style>
  <w:style w:type="character" w:customStyle="1" w:styleId="24">
    <w:name w:val="正文文本 Char"/>
    <w:link w:val="9"/>
    <w:qFormat/>
    <w:uiPriority w:val="1"/>
    <w:rPr>
      <w:rFonts w:ascii="宋体" w:hAnsi="宋体" w:eastAsia="宋体" w:cs="宋体"/>
      <w:sz w:val="21"/>
      <w:szCs w:val="21"/>
      <w:lang w:val="zh-CN" w:eastAsia="zh-CN" w:bidi="zh-CN"/>
    </w:rPr>
  </w:style>
  <w:style w:type="character" w:customStyle="1" w:styleId="25">
    <w:name w:val="正文文本缩进 2 Char"/>
    <w:link w:val="10"/>
    <w:qFormat/>
    <w:uiPriority w:val="0"/>
  </w:style>
  <w:style w:type="paragraph" w:customStyle="1" w:styleId="26">
    <w:name w:val="xl29"/>
    <w:basedOn w:val="1"/>
    <w:qFormat/>
    <w:uiPriority w:val="0"/>
    <w:pPr>
      <w:widowControl/>
      <w:spacing w:before="100" w:beforeAutospacing="1" w:after="100" w:afterAutospacing="1"/>
      <w:jc w:val="center"/>
    </w:pPr>
    <w:rPr>
      <w:rFonts w:ascii="宋体" w:hAnsi="宋体"/>
      <w:kern w:val="0"/>
      <w:sz w:val="28"/>
    </w:rPr>
  </w:style>
  <w:style w:type="paragraph" w:customStyle="1" w:styleId="27">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标题 2 New"/>
    <w:basedOn w:val="29"/>
    <w:next w:val="29"/>
    <w:qFormat/>
    <w:uiPriority w:val="0"/>
    <w:pPr>
      <w:keepNext/>
      <w:keepLines/>
      <w:numPr>
        <w:ilvl w:val="1"/>
        <w:numId w:val="1"/>
      </w:numPr>
      <w:spacing w:before="156" w:beforeLines="50" w:line="360" w:lineRule="auto"/>
      <w:jc w:val="left"/>
      <w:outlineLvl w:val="1"/>
    </w:pPr>
    <w:rPr>
      <w:rFonts w:ascii="黑体" w:hAnsi="Arial" w:eastAsia="黑体"/>
      <w:bCs/>
      <w:sz w:val="28"/>
      <w:szCs w:val="32"/>
    </w:rPr>
  </w:style>
  <w:style w:type="paragraph" w:customStyle="1" w:styleId="2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1">
    <w:name w:val="style21"/>
    <w:basedOn w:val="19"/>
    <w:qFormat/>
    <w:uiPriority w:val="0"/>
    <w:rPr>
      <w:rFonts w:cs="Times New Roman"/>
      <w:sz w:val="24"/>
      <w:szCs w:val="24"/>
    </w:rPr>
  </w:style>
  <w:style w:type="paragraph" w:customStyle="1" w:styleId="32">
    <w:name w:val="样式 标题 3 + (中文) 黑体 小四 非加粗 段前: 7.8 磅 段后: 0 磅 行距: 固定值 20 磅"/>
    <w:basedOn w:val="4"/>
    <w:qFormat/>
    <w:uiPriority w:val="0"/>
    <w:pPr>
      <w:widowControl w:val="0"/>
      <w:numPr>
        <w:ilvl w:val="0"/>
        <w:numId w:val="0"/>
      </w:numPr>
      <w:tabs>
        <w:tab w:val="left" w:pos="720"/>
      </w:tabs>
      <w:spacing w:before="0" w:beforeLines="0" w:after="0" w:afterLines="0" w:line="400" w:lineRule="exact"/>
      <w:jc w:val="both"/>
    </w:pPr>
    <w:rPr>
      <w:rFonts w:eastAsia="黑体" w:cs="宋体"/>
      <w:b w:val="0"/>
      <w:kern w:val="2"/>
      <w:sz w:val="24"/>
    </w:rPr>
  </w:style>
  <w:style w:type="paragraph" w:customStyle="1" w:styleId="33">
    <w:name w:val="列出段落1"/>
    <w:basedOn w:val="1"/>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145</Pages>
  <Words>76911</Words>
  <Characters>80134</Characters>
  <TotalTime>12</TotalTime>
  <ScaleCrop>false</ScaleCrop>
  <LinksUpToDate>false</LinksUpToDate>
  <CharactersWithSpaces>92588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2020-07-27T08:11:00Z</dcterms:created>
  <dc:creator>40436</dc:creator>
  <cp:lastModifiedBy>狂奔的蚂蚁</cp:lastModifiedBy>
  <cp:lastPrinted>2021-11-19T07:54:00Z</cp:lastPrinted>
  <dcterms:modified xsi:type="dcterms:W3CDTF">2021-12-09T10:09:00Z</dcterms:modified>
  <dc:title>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2020-07-27T00:00:00Z</vt:filetime>
  </property>
  <property fmtid="{D5CDD505-2E9C-101B-9397-08002B2CF9AE}" pid="5" name="KSOProductBuildVer">
    <vt:lpwstr>2052-11.1.0.10314</vt:lpwstr>
  </property>
  <property fmtid="{D5CDD505-2E9C-101B-9397-08002B2CF9AE}" pid="6" name="ICV">
    <vt:lpwstr>1B157F0186744B2DA81DB236FCCE74AD</vt:lpwstr>
  </property>
</Properties>
</file>