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2023年春节县城区迎春花街设置项目</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1760" w:leftChars="8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GDZZ-2023-01-01</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2023</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01</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02日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受新兴县城建管理监察大队的委托，对2023年春节县城区迎春花街设置项目（项目编号：GDZZ-2023-01-01）进行竞争性谈判采购，欢迎符合资格条件的供应商参加。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GDZZ-2023-01-01</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2023年春节县城区迎春花街设置项目</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507241.01元（最高投标限价）</w:t>
      </w:r>
      <w:r>
        <w:rPr>
          <w:rFonts w:hint="eastAsia" w:ascii="仿宋" w:hAnsi="仿宋" w:eastAsia="仿宋" w:cs="仿宋"/>
          <w:b w:val="0"/>
          <w:bCs/>
          <w:color w:val="000000"/>
          <w:spacing w:val="0"/>
          <w:sz w:val="22"/>
          <w:szCs w:val="22"/>
          <w:highlight w:val="none"/>
          <w:lang w:val="zh-CN" w:eastAsia="zh-CN" w:bidi="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01</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03</w:t>
      </w:r>
      <w:r>
        <w:rPr>
          <w:rFonts w:hint="eastAsia" w:ascii="仿宋" w:hAnsi="仿宋" w:eastAsia="仿宋" w:cs="仿宋"/>
          <w:b w:val="0"/>
          <w:bCs/>
          <w:color w:val="000000"/>
          <w:spacing w:val="0"/>
          <w:kern w:val="28"/>
          <w:sz w:val="21"/>
          <w:szCs w:val="21"/>
          <w:highlight w:val="none"/>
        </w:rPr>
        <w:t>日至</w:t>
      </w:r>
      <w:r>
        <w:rPr>
          <w:rFonts w:hint="eastAsia" w:ascii="仿宋" w:hAnsi="仿宋" w:eastAsia="仿宋" w:cs="仿宋"/>
          <w:b w:val="0"/>
          <w:bCs/>
          <w:color w:val="000000"/>
          <w:spacing w:val="0"/>
          <w:kern w:val="28"/>
          <w:sz w:val="21"/>
          <w:szCs w:val="21"/>
          <w:highlight w:val="none"/>
          <w:lang w:val="en-US" w:eastAsia="zh-CN"/>
        </w:rPr>
        <w:t>2023</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01</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05</w:t>
      </w:r>
      <w:r>
        <w:rPr>
          <w:rFonts w:hint="eastAsia" w:ascii="仿宋" w:hAnsi="仿宋" w:eastAsia="仿宋" w:cs="仿宋"/>
          <w:b w:val="0"/>
          <w:bCs/>
          <w:color w:val="000000"/>
          <w:spacing w:val="0"/>
          <w:kern w:val="28"/>
          <w:sz w:val="21"/>
          <w:szCs w:val="21"/>
          <w:highlight w:val="none"/>
        </w:rPr>
        <w:t>日0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2023年01月06日17:00-17：30（北京时间，下同）(逾期递交的或不符合规定的谈判响应文件将被拒收)；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2023年01月06日17：30；（暨本次谈判起始时间）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新兴县城建管理监察大队</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新兴县新城镇果园路71号；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01</w:t>
      </w:r>
      <w:r>
        <w:rPr>
          <w:rFonts w:hint="eastAsia" w:ascii="仿宋" w:hAnsi="仿宋" w:eastAsia="仿宋" w:cs="仿宋"/>
          <w:spacing w:val="0"/>
          <w:highlight w:val="none"/>
        </w:rPr>
        <w:t>月</w:t>
      </w:r>
      <w:r>
        <w:rPr>
          <w:rFonts w:hint="eastAsia" w:ascii="仿宋" w:hAnsi="仿宋" w:eastAsia="仿宋" w:cs="仿宋"/>
          <w:spacing w:val="0"/>
          <w:highlight w:val="none"/>
          <w:lang w:val="en-US" w:eastAsia="zh-CN"/>
        </w:rPr>
        <w:t>02日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2023年春节县城区迎春花街设置项目</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：507241.01元；</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项目完成时间：5个</w:t>
      </w:r>
      <w:bookmarkStart w:id="115" w:name="_GoBack"/>
      <w:bookmarkEnd w:id="115"/>
      <w:r>
        <w:rPr>
          <w:rFonts w:hint="eastAsia" w:ascii="仿宋" w:hAnsi="仿宋" w:eastAsia="仿宋" w:cs="仿宋"/>
          <w:b w:val="0"/>
          <w:bCs/>
          <w:color w:val="000000"/>
          <w:spacing w:val="0"/>
          <w:sz w:val="22"/>
          <w:szCs w:val="22"/>
          <w:highlight w:val="none"/>
          <w:lang w:val="en-US" w:eastAsia="zh-CN" w:bidi="zh-CN"/>
        </w:rPr>
        <w:t>日历天；</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2"/>
          <w:szCs w:val="22"/>
          <w:highlight w:val="none"/>
          <w:lang w:val="en-US" w:eastAsia="zh-CN"/>
        </w:rPr>
        <w:t>保修期:</w:t>
      </w:r>
      <w:r>
        <w:rPr>
          <w:rFonts w:hint="eastAsia" w:ascii="仿宋" w:hAnsi="仿宋" w:eastAsia="仿宋" w:cs="仿宋"/>
          <w:b w:val="0"/>
          <w:bCs/>
          <w:color w:val="000000"/>
          <w:spacing w:val="0"/>
          <w:sz w:val="22"/>
          <w:szCs w:val="22"/>
          <w:highlight w:val="none"/>
          <w:lang w:val="en-US" w:eastAsia="zh-CN" w:bidi="zh-CN"/>
        </w:rPr>
        <w:t>2个月;</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根据采购人提供的图纸和工程量清单等相关资料为依据，由成交人包材料、包施工、包质量、包工期、包安全进行。</w:t>
      </w:r>
    </w:p>
    <w:p>
      <w:pPr>
        <w:pStyle w:val="16"/>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自全部工程竣工验收合格之日起算，不少于2个月；</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2 天内派人保修。承包人不在约定期限内派人保修的，发包人可以委托他人修理,产生的费用由承包人承担。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rPr>
      </w:pPr>
      <w:r>
        <w:rPr>
          <w:rFonts w:hint="eastAsia" w:ascii="仿宋" w:hAnsi="仿宋" w:eastAsia="仿宋" w:cs="仿宋"/>
          <w:color w:val="auto"/>
          <w:sz w:val="22"/>
          <w:szCs w:val="22"/>
          <w:lang w:val="en-US" w:eastAsia="zh-CN"/>
        </w:rPr>
        <w:t>预付款：签订合同后申请支付</w:t>
      </w:r>
      <w:r>
        <w:rPr>
          <w:rFonts w:hint="eastAsia" w:ascii="仿宋" w:hAnsi="仿宋" w:eastAsia="仿宋" w:cs="仿宋"/>
          <w:color w:val="auto"/>
          <w:sz w:val="22"/>
          <w:szCs w:val="22"/>
          <w:lang w:val="en-US"/>
        </w:rPr>
        <w:t>合同总价的30%；</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结算款：完成项目内容并竣工验收后支付合同总价的67%；</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line="360" w:lineRule="auto"/>
        <w:ind w:left="880" w:leftChars="200" w:right="110" w:rightChars="50" w:hanging="440" w:hanging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质保金：余下3%作为质保金，在保修期内若无出现违反合同情形的，在保修期期满后14天内无息支付完毕。</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成交人应给出项目详细的验收方案；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验收由采购人、成交人及相关人员依国家有关标准、合同及有关附件要求进行。验收完毕由采购人及成交单位在验收报告上签名；</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按照国家颁布的现行相关行业规定标准进行验收，如验收不合格的必须返工，返工费由成交人负责；</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各项技术经济指标先进，应结合当前的施工技术水平，建设方案、设计方案具有实施性；</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按工程规划要点和工程建设的要求，在满足主要功能的前提下，应优先采用科学、先进的设计理念和方法；</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当项目性能无法达到采购人的要求时，采购人可拒绝验收，由此造成的损失全部由成交人承担；</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所有验收文件、测试报告、资料要提交给采购人留档备案；</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default"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供应商须对项目实施提供必要的技术支持和服务保证；</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最终成果要求：成交人提交的项目成果质量必须符合项目要求且通过采购人的验收；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zh-CN" w:eastAsia="zh-CN" w:bidi="zh-CN"/>
        </w:rPr>
        <w:t>因成交人原因致使工</w:t>
      </w:r>
      <w:r>
        <w:rPr>
          <w:rFonts w:hint="eastAsia" w:ascii="仿宋" w:hAnsi="仿宋" w:eastAsia="仿宋" w:cs="仿宋"/>
          <w:kern w:val="0"/>
          <w:sz w:val="22"/>
          <w:szCs w:val="22"/>
          <w:highlight w:val="none"/>
          <w:lang w:val="en-US" w:eastAsia="zh-CN" w:bidi="zh-CN"/>
        </w:rPr>
        <w:t>程在国家规定的工程合理使用期限内造成人身和财产损害的，成交人应承担赔偿责任。</w:t>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0"/>
        </w:numPr>
        <w:autoSpaceDE w:val="0"/>
        <w:autoSpaceDN w:val="0"/>
        <w:spacing w:before="0" w:after="0" w:line="360" w:lineRule="auto"/>
        <w:ind w:leftChars="200" w:right="0" w:right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3"/>
        <w:keepNext w:val="0"/>
        <w:keepLines w:val="0"/>
        <w:pageBreakBefore w:val="0"/>
        <w:widowControl/>
        <w:numPr>
          <w:ilvl w:val="0"/>
          <w:numId w:val="21"/>
        </w:numPr>
        <w:suppressLineNumbers w:val="0"/>
        <w:tabs>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本项目为2023年春节县城区迎春花街设置项目,项目建设地点拟设于云浮市新兴县黄冈中学东侧学府路，花街设置档位共约67个。其主要建设内容为,搭设出入牌坊,统一设置雨篷棚架以及完善水电等设施。</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新兴县城建管理监察大队</w:t>
      </w:r>
      <w:r>
        <w:rPr>
          <w:rFonts w:hint="eastAsia" w:ascii="仿宋" w:hAnsi="仿宋" w:eastAsia="仿宋" w:cs="仿宋"/>
          <w:sz w:val="21"/>
          <w:lang w:val="en-US" w:eastAsia="zh-CN"/>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7"/>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keepNext w:val="0"/>
        <w:keepLines w:val="0"/>
        <w:pageBreakBefore w:val="0"/>
        <w:numPr>
          <w:ilvl w:val="0"/>
          <w:numId w:val="2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2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39"/>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2"/>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3"/>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7"/>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7"/>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4"/>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4"/>
        <w:spacing w:before="0" w:beforeAutospacing="0" w:after="0" w:afterAutospacing="0" w:line="360" w:lineRule="auto"/>
        <w:jc w:val="both"/>
        <w:rPr>
          <w:color w:val="auto"/>
          <w:sz w:val="24"/>
          <w:szCs w:val="24"/>
          <w:u w:val="single"/>
        </w:rPr>
      </w:pPr>
    </w:p>
    <w:p>
      <w:pPr>
        <w:pStyle w:val="24"/>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4"/>
        <w:spacing w:before="0" w:beforeAutospacing="0" w:after="0" w:afterAutospacing="0" w:line="360" w:lineRule="auto"/>
        <w:jc w:val="both"/>
        <w:rPr>
          <w:b/>
          <w:bCs/>
          <w:color w:val="auto"/>
          <w:sz w:val="24"/>
          <w:szCs w:val="24"/>
        </w:rPr>
      </w:pPr>
      <w:r>
        <w:rPr>
          <w:b/>
          <w:bCs/>
          <w:color w:val="auto"/>
          <w:sz w:val="24"/>
          <w:szCs w:val="24"/>
        </w:rPr>
        <w:t>一、工程概况</w:t>
      </w:r>
    </w:p>
    <w:p>
      <w:pPr>
        <w:pStyle w:val="24"/>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4"/>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4"/>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3"/>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4"/>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4"/>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4"/>
        <w:spacing w:before="0" w:beforeAutospacing="0" w:after="0" w:afterAutospacing="0" w:line="360" w:lineRule="auto"/>
        <w:jc w:val="both"/>
        <w:rPr>
          <w:b/>
          <w:bCs/>
          <w:color w:val="auto"/>
          <w:sz w:val="24"/>
          <w:szCs w:val="24"/>
        </w:rPr>
      </w:pPr>
      <w:r>
        <w:rPr>
          <w:b/>
          <w:bCs/>
          <w:color w:val="auto"/>
          <w:sz w:val="24"/>
          <w:szCs w:val="24"/>
        </w:rPr>
        <w:t>三、合同金额</w:t>
      </w:r>
    </w:p>
    <w:p>
      <w:pPr>
        <w:pStyle w:val="24"/>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ascii="宋体" w:hAnsi="宋体" w:eastAsia="宋体" w:cs="宋体"/>
          <w:sz w:val="24"/>
          <w:szCs w:val="24"/>
        </w:rPr>
      </w:pPr>
      <w:r>
        <w:rPr>
          <w:rFonts w:hint="eastAsia" w:cs="宋体"/>
          <w:sz w:val="24"/>
          <w:szCs w:val="24"/>
          <w:lang w:val="en-US" w:eastAsia="zh-CN"/>
        </w:rPr>
        <w:t>1.1预付款：签订合同后申请支付</w:t>
      </w:r>
      <w:r>
        <w:rPr>
          <w:rFonts w:ascii="宋体" w:hAnsi="宋体" w:eastAsia="宋体" w:cs="宋体"/>
          <w:sz w:val="24"/>
          <w:szCs w:val="24"/>
        </w:rPr>
        <w:t>合同总价的30%；</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cs="宋体"/>
          <w:sz w:val="24"/>
          <w:szCs w:val="24"/>
          <w:lang w:val="en-US" w:eastAsia="zh-CN"/>
        </w:rPr>
        <w:t>结算款：</w:t>
      </w:r>
      <w:r>
        <w:rPr>
          <w:rFonts w:hint="eastAsia" w:ascii="宋体" w:hAnsi="宋体" w:eastAsia="宋体" w:cs="宋体"/>
          <w:sz w:val="24"/>
          <w:szCs w:val="24"/>
          <w:lang w:val="en-US" w:eastAsia="zh-CN"/>
        </w:rPr>
        <w:t>完成项目内容并竣工验收后支付合同总价的67%；</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ascii="宋体" w:hAnsi="宋体" w:eastAsia="宋体" w:cs="宋体"/>
          <w:sz w:val="24"/>
          <w:szCs w:val="24"/>
        </w:rPr>
        <w:t>质保金</w:t>
      </w:r>
      <w:r>
        <w:rPr>
          <w:rFonts w:hint="eastAsia" w:cs="宋体"/>
          <w:sz w:val="24"/>
          <w:szCs w:val="24"/>
          <w:lang w:eastAsia="zh-CN"/>
        </w:rPr>
        <w:t>：</w:t>
      </w:r>
      <w:r>
        <w:rPr>
          <w:rFonts w:hint="eastAsia" w:ascii="宋体" w:hAnsi="宋体" w:eastAsia="宋体" w:cs="宋体"/>
          <w:sz w:val="24"/>
          <w:szCs w:val="24"/>
          <w:lang w:val="en-US" w:eastAsia="zh-CN"/>
        </w:rPr>
        <w:t>余下3%作为质保金，在保修期内若无出现违反合同情形的，在保修期期满后14天内无息支付完毕。</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4"/>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3"/>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3"/>
        <w:numPr>
          <w:ilvl w:val="0"/>
          <w:numId w:val="45"/>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3"/>
        <w:numPr>
          <w:ilvl w:val="0"/>
          <w:numId w:val="45"/>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4"/>
        <w:keepNext w:val="0"/>
        <w:keepLines w:val="0"/>
        <w:pageBreakBefore w:val="0"/>
        <w:widowControl/>
        <w:numPr>
          <w:ilvl w:val="0"/>
          <w:numId w:val="4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2个月</w:t>
      </w:r>
      <w:r>
        <w:rPr>
          <w:rFonts w:hint="eastAsia" w:ascii="宋体" w:hAnsi="宋体" w:eastAsia="宋体" w:cs="宋体"/>
          <w:spacing w:val="0"/>
          <w:kern w:val="0"/>
          <w:sz w:val="24"/>
          <w:szCs w:val="24"/>
          <w:lang w:val="en-US" w:eastAsia="zh-CN" w:bidi="zh-CN"/>
        </w:rPr>
        <w:t>；</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 xml:space="preserve">属于保修范围、内容的项目，承包人应当在接到保修通知之日起 </w:t>
      </w:r>
      <w:r>
        <w:rPr>
          <w:rFonts w:hint="eastAsia" w:cs="宋体"/>
          <w:spacing w:val="0"/>
          <w:kern w:val="0"/>
          <w:sz w:val="24"/>
          <w:szCs w:val="24"/>
          <w:lang w:val="en-US" w:eastAsia="zh-CN" w:bidi="zh-CN"/>
        </w:rPr>
        <w:t>2</w:t>
      </w:r>
      <w:r>
        <w:rPr>
          <w:rFonts w:hint="eastAsia" w:ascii="宋体" w:hAnsi="宋体" w:eastAsia="宋体" w:cs="宋体"/>
          <w:spacing w:val="0"/>
          <w:kern w:val="0"/>
          <w:sz w:val="24"/>
          <w:szCs w:val="24"/>
          <w:lang w:val="en-US" w:eastAsia="zh-CN" w:bidi="zh-CN"/>
        </w:rPr>
        <w:t xml:space="preserve"> 天内派人保修。承包人不在约定期限内派人保修的，发包人可以委托他人修理</w:t>
      </w:r>
      <w:r>
        <w:rPr>
          <w:rFonts w:hint="eastAsia" w:cs="宋体"/>
          <w:spacing w:val="0"/>
          <w:kern w:val="0"/>
          <w:sz w:val="24"/>
          <w:szCs w:val="24"/>
          <w:lang w:val="en-US" w:eastAsia="zh-CN" w:bidi="zh-CN"/>
        </w:rPr>
        <w:t>,产生的费用由承包人承担</w:t>
      </w:r>
      <w:r>
        <w:rPr>
          <w:rFonts w:hint="eastAsia" w:ascii="宋体" w:hAnsi="宋体" w:eastAsia="宋体" w:cs="宋体"/>
          <w:spacing w:val="0"/>
          <w:kern w:val="0"/>
          <w:sz w:val="24"/>
          <w:szCs w:val="24"/>
          <w:lang w:val="en-US" w:eastAsia="zh-CN" w:bidi="zh-CN"/>
        </w:rPr>
        <w:t>。</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4"/>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4"/>
        <w:numPr>
          <w:ilvl w:val="0"/>
          <w:numId w:val="49"/>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4"/>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4"/>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4"/>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4"/>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3"/>
        </w:numPr>
        <w:spacing w:before="66" w:line="405" w:lineRule="auto"/>
        <w:ind w:right="7837"/>
        <w:rPr>
          <w:spacing w:val="0"/>
          <w:sz w:val="24"/>
          <w:szCs w:val="24"/>
        </w:rPr>
      </w:pPr>
      <w:r>
        <w:rPr>
          <w:spacing w:val="0"/>
          <w:sz w:val="24"/>
          <w:szCs w:val="24"/>
        </w:rPr>
        <w:t>自查响应表</w:t>
      </w:r>
    </w:p>
    <w:p>
      <w:pPr>
        <w:pStyle w:val="13"/>
        <w:numPr>
          <w:ilvl w:val="0"/>
          <w:numId w:val="53"/>
        </w:numPr>
        <w:spacing w:before="66" w:line="405" w:lineRule="auto"/>
        <w:ind w:right="7837"/>
        <w:rPr>
          <w:spacing w:val="0"/>
          <w:sz w:val="24"/>
          <w:szCs w:val="24"/>
        </w:rPr>
      </w:pPr>
      <w:r>
        <w:rPr>
          <w:spacing w:val="0"/>
          <w:sz w:val="24"/>
          <w:szCs w:val="24"/>
        </w:rPr>
        <w:t>价格部分</w:t>
      </w:r>
    </w:p>
    <w:p>
      <w:pPr>
        <w:pStyle w:val="13"/>
        <w:numPr>
          <w:ilvl w:val="0"/>
          <w:numId w:val="53"/>
        </w:numPr>
        <w:spacing w:before="66" w:line="405" w:lineRule="auto"/>
        <w:ind w:right="7837"/>
        <w:rPr>
          <w:spacing w:val="0"/>
          <w:sz w:val="24"/>
          <w:szCs w:val="24"/>
        </w:rPr>
      </w:pPr>
      <w:r>
        <w:rPr>
          <w:spacing w:val="0"/>
          <w:sz w:val="24"/>
          <w:szCs w:val="24"/>
        </w:rPr>
        <w:t>资格性文件</w:t>
      </w:r>
    </w:p>
    <w:p>
      <w:pPr>
        <w:pStyle w:val="13"/>
        <w:numPr>
          <w:ilvl w:val="0"/>
          <w:numId w:val="53"/>
        </w:numPr>
        <w:spacing w:before="66" w:line="405" w:lineRule="auto"/>
        <w:ind w:right="7837"/>
        <w:rPr>
          <w:spacing w:val="0"/>
          <w:sz w:val="24"/>
          <w:szCs w:val="24"/>
        </w:rPr>
      </w:pPr>
      <w:r>
        <w:rPr>
          <w:spacing w:val="0"/>
          <w:sz w:val="24"/>
          <w:szCs w:val="24"/>
        </w:rPr>
        <w:t>商务部分</w:t>
      </w:r>
    </w:p>
    <w:p>
      <w:pPr>
        <w:pStyle w:val="13"/>
        <w:numPr>
          <w:ilvl w:val="0"/>
          <w:numId w:val="53"/>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6"/>
        <w:gridCol w:w="5838"/>
        <w:gridCol w:w="1644"/>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417" w:right="1553" w:bottom="1417" w:left="1531" w:header="851" w:footer="851" w:gutter="0"/>
          <w:pgNumType w:fmt="decimal"/>
          <w:cols w:space="720" w:num="1"/>
          <w:docGrid w:linePitch="285" w:charSpace="0"/>
        </w:sectPr>
      </w:pPr>
    </w:p>
    <w:p>
      <w:pPr>
        <w:pStyle w:val="29"/>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5797"/>
        <w:gridCol w:w="179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5"/>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19407"/>
      <w:bookmarkStart w:id="67" w:name="_Toc42951051"/>
      <w:bookmarkStart w:id="68" w:name="_Toc31955"/>
      <w:bookmarkStart w:id="69" w:name="_Toc25628"/>
      <w:bookmarkStart w:id="70" w:name="_Toc6802"/>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13966"/>
      <w:bookmarkStart w:id="76" w:name="_Toc30343"/>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6"/>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6"/>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29958"/>
      <w:bookmarkStart w:id="79" w:name="_Toc11614"/>
      <w:bookmarkStart w:id="80" w:name="_Toc24196"/>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8"/>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8"/>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5962"/>
      <w:bookmarkStart w:id="83" w:name="_Toc10278"/>
      <w:bookmarkStart w:id="84" w:name="_Toc12321"/>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（新兴县城建管理监察大队）</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（2023年春节县城区迎春花街设置项目）</w:t>
      </w:r>
      <w:r>
        <w:rPr>
          <w:rFonts w:hint="eastAsia" w:ascii="仿宋" w:hAnsi="仿宋" w:eastAsia="仿宋" w:cs="仿宋"/>
          <w:color w:val="000000"/>
          <w:kern w:val="0"/>
          <w:sz w:val="21"/>
          <w:szCs w:val="21"/>
          <w:lang w:val="en-US" w:eastAsia="zh-CN" w:bidi="ar"/>
        </w:rPr>
        <w:t>采购活动，工程的施工单位全部为符合政策要求的中小企业。相关企业（含联合体中的中小企业、签订分包意向协议的中小企业）的具体情况如下：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（2023年春节县城区迎春花街设置项目）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3"/>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3"/>
        <w:numPr>
          <w:ilvl w:val="0"/>
          <w:numId w:val="60"/>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13"/>
        <w:rPr>
          <w:rFonts w:hint="eastAsia"/>
        </w:rPr>
      </w:pPr>
    </w:p>
    <w:p>
      <w:pPr>
        <w:rPr>
          <w:rFonts w:hint="eastAsia"/>
        </w:rPr>
      </w:pPr>
    </w:p>
    <w:p>
      <w:pPr>
        <w:numPr>
          <w:ilvl w:val="0"/>
          <w:numId w:val="61"/>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13063"/>
      <w:bookmarkStart w:id="94" w:name="_Toc9491"/>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3"/>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3"/>
        <w:numPr>
          <w:ilvl w:val="0"/>
          <w:numId w:val="63"/>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26057"/>
      <w:bookmarkStart w:id="99" w:name="_Toc7010"/>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56523"/>
      <w:bookmarkEnd w:id="102"/>
      <w:bookmarkStart w:id="103" w:name="_Hlt10462379"/>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12228"/>
      <w:bookmarkStart w:id="105" w:name="_Toc21251"/>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0028"/>
      <w:bookmarkEnd w:id="106"/>
      <w:bookmarkStart w:id="107" w:name="_Hlt10523647"/>
      <w:bookmarkEnd w:id="107"/>
      <w:bookmarkStart w:id="108" w:name="_Toc4471859"/>
      <w:bookmarkStart w:id="109" w:name="_Toc42956284"/>
    </w:p>
    <w:p>
      <w:pPr>
        <w:pStyle w:val="13"/>
        <w:rPr>
          <w:rFonts w:hint="eastAsia"/>
        </w:rPr>
        <w:sectPr>
          <w:pgSz w:w="11907" w:h="16840"/>
          <w:pgMar w:top="1134" w:right="1134" w:bottom="1134" w:left="1134" w:header="851" w:footer="851" w:gutter="0"/>
          <w:pgNumType w:fmt="decimal"/>
          <w:cols w:space="720" w:num="1"/>
          <w:docGrid w:linePitch="285" w:charSpace="0"/>
        </w:sectPr>
      </w:pPr>
    </w:p>
    <w:p>
      <w:pPr>
        <w:numPr>
          <w:ilvl w:val="0"/>
          <w:numId w:val="65"/>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6"/>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5"/>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5"/>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2023年春节县城区迎春花街设置项目                                            项目编号：GDZZ-2023-01-01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2023年春节县城区迎春花街设置项目                                            项目编号：GDZZ-2023-01-01</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780562"/>
    <w:multiLevelType w:val="singleLevel"/>
    <w:tmpl w:val="88780562"/>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0">
    <w:nsid w:val="A9E3E022"/>
    <w:multiLevelType w:val="singleLevel"/>
    <w:tmpl w:val="A9E3E022"/>
    <w:lvl w:ilvl="0" w:tentative="0">
      <w:start w:val="1"/>
      <w:numFmt w:val="decimal"/>
      <w:lvlText w:val="(%1)"/>
      <w:lvlJc w:val="left"/>
      <w:pPr>
        <w:ind w:left="425" w:hanging="425"/>
      </w:pPr>
      <w:rPr>
        <w:rFonts w:hint="default"/>
      </w:rPr>
    </w:lvl>
  </w:abstractNum>
  <w:abstractNum w:abstractNumId="11">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2">
    <w:nsid w:val="CCD55B40"/>
    <w:multiLevelType w:val="singleLevel"/>
    <w:tmpl w:val="CCD55B40"/>
    <w:lvl w:ilvl="0" w:tentative="0">
      <w:start w:val="1"/>
      <w:numFmt w:val="decimal"/>
      <w:lvlText w:val="(%1)"/>
      <w:lvlJc w:val="left"/>
      <w:pPr>
        <w:ind w:left="425" w:hanging="425"/>
      </w:pPr>
      <w:rPr>
        <w:rFonts w:hint="default"/>
      </w:rPr>
    </w:lvl>
  </w:abstractNum>
  <w:abstractNum w:abstractNumId="23">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4">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5">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6">
    <w:nsid w:val="E26CD4C7"/>
    <w:multiLevelType w:val="singleLevel"/>
    <w:tmpl w:val="E26CD4C7"/>
    <w:lvl w:ilvl="0" w:tentative="0">
      <w:start w:val="1"/>
      <w:numFmt w:val="decimal"/>
      <w:lvlText w:val="%1."/>
      <w:lvlJc w:val="left"/>
      <w:pPr>
        <w:ind w:left="425" w:hanging="425"/>
      </w:pPr>
      <w:rPr>
        <w:rFonts w:hint="default"/>
      </w:rPr>
    </w:lvl>
  </w:abstractNum>
  <w:abstractNum w:abstractNumId="27">
    <w:nsid w:val="E9121540"/>
    <w:multiLevelType w:val="singleLevel"/>
    <w:tmpl w:val="E9121540"/>
    <w:lvl w:ilvl="0" w:tentative="0">
      <w:start w:val="1"/>
      <w:numFmt w:val="decimal"/>
      <w:lvlText w:val="(%1)"/>
      <w:lvlJc w:val="left"/>
      <w:pPr>
        <w:ind w:left="425" w:hanging="425"/>
      </w:pPr>
      <w:rPr>
        <w:rFonts w:hint="default"/>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F46B7D1C"/>
    <w:multiLevelType w:val="singleLevel"/>
    <w:tmpl w:val="F46B7D1C"/>
    <w:lvl w:ilvl="0" w:tentative="0">
      <w:start w:val="1"/>
      <w:numFmt w:val="decimal"/>
      <w:suff w:val="nothing"/>
      <w:lvlText w:val="%1）"/>
      <w:lvlJc w:val="left"/>
    </w:lvl>
  </w:abstractNum>
  <w:abstractNum w:abstractNumId="30">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1">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2">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3">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4">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6">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1D43886"/>
    <w:multiLevelType w:val="singleLevel"/>
    <w:tmpl w:val="21D43886"/>
    <w:lvl w:ilvl="0" w:tentative="0">
      <w:start w:val="1"/>
      <w:numFmt w:val="decimal"/>
      <w:lvlText w:val="(%1)"/>
      <w:lvlJc w:val="left"/>
      <w:pPr>
        <w:tabs>
          <w:tab w:val="left" w:pos="420"/>
        </w:tabs>
        <w:ind w:left="845" w:hanging="425"/>
      </w:pPr>
      <w:rPr>
        <w:rFonts w:hint="default"/>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3">
    <w:nsid w:val="2D7440CA"/>
    <w:multiLevelType w:val="singleLevel"/>
    <w:tmpl w:val="2D7440CA"/>
    <w:lvl w:ilvl="0" w:tentative="0">
      <w:start w:val="3"/>
      <w:numFmt w:val="decimal"/>
      <w:suff w:val="nothing"/>
      <w:lvlText w:val="%1、"/>
      <w:lvlJc w:val="left"/>
    </w:lvl>
  </w:abstractNum>
  <w:abstractNum w:abstractNumId="44">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5">
    <w:nsid w:val="3702A3A3"/>
    <w:multiLevelType w:val="singleLevel"/>
    <w:tmpl w:val="3702A3A3"/>
    <w:lvl w:ilvl="0" w:tentative="0">
      <w:start w:val="1"/>
      <w:numFmt w:val="chineseCounting"/>
      <w:suff w:val="nothing"/>
      <w:lvlText w:val="%1、"/>
      <w:lvlJc w:val="left"/>
      <w:rPr>
        <w:rFonts w:hint="eastAsia"/>
      </w:rPr>
    </w:lvl>
  </w:abstractNum>
  <w:abstractNum w:abstractNumId="46">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7">
    <w:nsid w:val="3B1E1543"/>
    <w:multiLevelType w:val="singleLevel"/>
    <w:tmpl w:val="3B1E1543"/>
    <w:lvl w:ilvl="0" w:tentative="0">
      <w:start w:val="1"/>
      <w:numFmt w:val="decimal"/>
      <w:lvlText w:val="(%1)"/>
      <w:lvlJc w:val="left"/>
      <w:pPr>
        <w:ind w:left="425" w:hanging="425"/>
      </w:pPr>
      <w:rPr>
        <w:rFonts w:hint="default"/>
      </w:rPr>
    </w:lvl>
  </w:abstractNum>
  <w:abstractNum w:abstractNumId="48">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9">
    <w:nsid w:val="40EB65EB"/>
    <w:multiLevelType w:val="singleLevel"/>
    <w:tmpl w:val="40EB65EB"/>
    <w:lvl w:ilvl="0" w:tentative="0">
      <w:start w:val="1"/>
      <w:numFmt w:val="decimal"/>
      <w:suff w:val="nothing"/>
      <w:lvlText w:val="%1、"/>
      <w:lvlJc w:val="left"/>
    </w:lvl>
  </w:abstractNum>
  <w:abstractNum w:abstractNumId="50">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1">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2">
    <w:nsid w:val="47D6BAB8"/>
    <w:multiLevelType w:val="singleLevel"/>
    <w:tmpl w:val="47D6BAB8"/>
    <w:lvl w:ilvl="0" w:tentative="0">
      <w:start w:val="1"/>
      <w:numFmt w:val="decimal"/>
      <w:lvlText w:val="%1."/>
      <w:lvlJc w:val="left"/>
      <w:pPr>
        <w:ind w:left="425" w:hanging="425"/>
      </w:pPr>
      <w:rPr>
        <w:rFonts w:hint="default"/>
      </w:rPr>
    </w:lvl>
  </w:abstractNum>
  <w:abstractNum w:abstractNumId="53">
    <w:nsid w:val="4A52AAF2"/>
    <w:multiLevelType w:val="singleLevel"/>
    <w:tmpl w:val="4A52AAF2"/>
    <w:lvl w:ilvl="0" w:tentative="0">
      <w:start w:val="1"/>
      <w:numFmt w:val="decimalEnclosedCircleChinese"/>
      <w:suff w:val="nothing"/>
      <w:lvlText w:val="%1　"/>
      <w:lvlJc w:val="left"/>
      <w:pPr>
        <w:ind w:left="0" w:firstLine="400"/>
      </w:pPr>
      <w:rPr>
        <w:rFonts w:hint="eastAsia"/>
      </w:rPr>
    </w:lvl>
  </w:abstractNum>
  <w:abstractNum w:abstractNumId="54">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5">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6">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7">
    <w:nsid w:val="54E57D58"/>
    <w:multiLevelType w:val="singleLevel"/>
    <w:tmpl w:val="54E57D58"/>
    <w:lvl w:ilvl="0" w:tentative="0">
      <w:start w:val="1"/>
      <w:numFmt w:val="chineseCounting"/>
      <w:suff w:val="space"/>
      <w:lvlText w:val="%1、"/>
      <w:lvlJc w:val="left"/>
      <w:rPr>
        <w:rFonts w:hint="eastAsia"/>
      </w:rPr>
    </w:lvl>
  </w:abstractNum>
  <w:abstractNum w:abstractNumId="58">
    <w:nsid w:val="58879198"/>
    <w:multiLevelType w:val="singleLevel"/>
    <w:tmpl w:val="58879198"/>
    <w:lvl w:ilvl="0" w:tentative="0">
      <w:start w:val="1"/>
      <w:numFmt w:val="decimal"/>
      <w:lvlText w:val="(%1)"/>
      <w:lvlJc w:val="left"/>
      <w:pPr>
        <w:tabs>
          <w:tab w:val="left" w:pos="420"/>
        </w:tabs>
        <w:ind w:left="845" w:hanging="425"/>
      </w:pPr>
      <w:rPr>
        <w:rFonts w:hint="default"/>
      </w:rPr>
    </w:lvl>
  </w:abstractNum>
  <w:abstractNum w:abstractNumId="59">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1">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2">
    <w:nsid w:val="6F7393ED"/>
    <w:multiLevelType w:val="singleLevel"/>
    <w:tmpl w:val="6F7393ED"/>
    <w:lvl w:ilvl="0" w:tentative="0">
      <w:start w:val="1"/>
      <w:numFmt w:val="decimal"/>
      <w:suff w:val="nothing"/>
      <w:lvlText w:val="%1、"/>
      <w:lvlJc w:val="left"/>
    </w:lvl>
  </w:abstractNum>
  <w:abstractNum w:abstractNumId="63">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4">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5">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6">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5"/>
  </w:num>
  <w:num w:numId="2">
    <w:abstractNumId w:val="46"/>
  </w:num>
  <w:num w:numId="3">
    <w:abstractNumId w:val="48"/>
  </w:num>
  <w:num w:numId="4">
    <w:abstractNumId w:val="14"/>
  </w:num>
  <w:num w:numId="5">
    <w:abstractNumId w:val="47"/>
  </w:num>
  <w:num w:numId="6">
    <w:abstractNumId w:val="56"/>
  </w:num>
  <w:num w:numId="7">
    <w:abstractNumId w:val="12"/>
  </w:num>
  <w:num w:numId="8">
    <w:abstractNumId w:val="32"/>
  </w:num>
  <w:num w:numId="9">
    <w:abstractNumId w:val="37"/>
  </w:num>
  <w:num w:numId="10">
    <w:abstractNumId w:val="22"/>
  </w:num>
  <w:num w:numId="11">
    <w:abstractNumId w:val="4"/>
  </w:num>
  <w:num w:numId="12">
    <w:abstractNumId w:val="3"/>
  </w:num>
  <w:num w:numId="13">
    <w:abstractNumId w:val="54"/>
  </w:num>
  <w:num w:numId="14">
    <w:abstractNumId w:val="65"/>
  </w:num>
  <w:num w:numId="15">
    <w:abstractNumId w:val="17"/>
  </w:num>
  <w:num w:numId="16">
    <w:abstractNumId w:val="58"/>
  </w:num>
  <w:num w:numId="17">
    <w:abstractNumId w:val="53"/>
  </w:num>
  <w:num w:numId="18">
    <w:abstractNumId w:val="1"/>
  </w:num>
  <w:num w:numId="19">
    <w:abstractNumId w:val="30"/>
  </w:num>
  <w:num w:numId="20">
    <w:abstractNumId w:val="50"/>
  </w:num>
  <w:num w:numId="21">
    <w:abstractNumId w:val="38"/>
  </w:num>
  <w:num w:numId="22">
    <w:abstractNumId w:val="55"/>
  </w:num>
  <w:num w:numId="23">
    <w:abstractNumId w:val="41"/>
  </w:num>
  <w:num w:numId="24">
    <w:abstractNumId w:val="59"/>
  </w:num>
  <w:num w:numId="25">
    <w:abstractNumId w:val="0"/>
  </w:num>
  <w:num w:numId="26">
    <w:abstractNumId w:val="20"/>
  </w:num>
  <w:num w:numId="27">
    <w:abstractNumId w:val="44"/>
  </w:num>
  <w:num w:numId="28">
    <w:abstractNumId w:val="23"/>
  </w:num>
  <w:num w:numId="29">
    <w:abstractNumId w:val="35"/>
  </w:num>
  <w:num w:numId="30">
    <w:abstractNumId w:val="33"/>
  </w:num>
  <w:num w:numId="31">
    <w:abstractNumId w:val="25"/>
  </w:num>
  <w:num w:numId="32">
    <w:abstractNumId w:val="24"/>
  </w:num>
  <w:num w:numId="33">
    <w:abstractNumId w:val="11"/>
  </w:num>
  <w:num w:numId="34">
    <w:abstractNumId w:val="7"/>
  </w:num>
  <w:num w:numId="35">
    <w:abstractNumId w:val="31"/>
  </w:num>
  <w:num w:numId="36">
    <w:abstractNumId w:val="63"/>
  </w:num>
  <w:num w:numId="37">
    <w:abstractNumId w:val="60"/>
  </w:num>
  <w:num w:numId="38">
    <w:abstractNumId w:val="15"/>
  </w:num>
  <w:num w:numId="39">
    <w:abstractNumId w:val="40"/>
  </w:num>
  <w:num w:numId="40">
    <w:abstractNumId w:val="29"/>
  </w:num>
  <w:num w:numId="41">
    <w:abstractNumId w:val="8"/>
  </w:num>
  <w:num w:numId="42">
    <w:abstractNumId w:val="64"/>
  </w:num>
  <w:num w:numId="43">
    <w:abstractNumId w:val="39"/>
  </w:num>
  <w:num w:numId="44">
    <w:abstractNumId w:val="66"/>
  </w:num>
  <w:num w:numId="45">
    <w:abstractNumId w:val="18"/>
  </w:num>
  <w:num w:numId="46">
    <w:abstractNumId w:val="21"/>
  </w:num>
  <w:num w:numId="47">
    <w:abstractNumId w:val="43"/>
  </w:num>
  <w:num w:numId="48">
    <w:abstractNumId w:val="36"/>
  </w:num>
  <w:num w:numId="49">
    <w:abstractNumId w:val="9"/>
  </w:num>
  <w:num w:numId="50">
    <w:abstractNumId w:val="16"/>
  </w:num>
  <w:num w:numId="51">
    <w:abstractNumId w:val="34"/>
  </w:num>
  <w:num w:numId="52">
    <w:abstractNumId w:val="51"/>
  </w:num>
  <w:num w:numId="53">
    <w:abstractNumId w:val="57"/>
  </w:num>
  <w:num w:numId="54">
    <w:abstractNumId w:val="42"/>
  </w:num>
  <w:num w:numId="55">
    <w:abstractNumId w:val="26"/>
  </w:num>
  <w:num w:numId="56">
    <w:abstractNumId w:val="2"/>
  </w:num>
  <w:num w:numId="57">
    <w:abstractNumId w:val="61"/>
  </w:num>
  <w:num w:numId="58">
    <w:abstractNumId w:val="27"/>
  </w:num>
  <w:num w:numId="59">
    <w:abstractNumId w:val="62"/>
  </w:num>
  <w:num w:numId="60">
    <w:abstractNumId w:val="52"/>
  </w:num>
  <w:num w:numId="61">
    <w:abstractNumId w:val="28"/>
  </w:num>
  <w:num w:numId="62">
    <w:abstractNumId w:val="10"/>
  </w:num>
  <w:num w:numId="63">
    <w:abstractNumId w:val="6"/>
  </w:num>
  <w:num w:numId="64">
    <w:abstractNumId w:val="19"/>
  </w:num>
  <w:num w:numId="65">
    <w:abstractNumId w:val="13"/>
  </w:num>
  <w:num w:numId="66">
    <w:abstractNumId w:val="5"/>
  </w:num>
  <w:num w:numId="6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3A69DB"/>
    <w:rsid w:val="01467499"/>
    <w:rsid w:val="015B486D"/>
    <w:rsid w:val="01726A32"/>
    <w:rsid w:val="018628E1"/>
    <w:rsid w:val="01DC2F7B"/>
    <w:rsid w:val="025523E3"/>
    <w:rsid w:val="02847105"/>
    <w:rsid w:val="02DA1F3A"/>
    <w:rsid w:val="02DE7DA1"/>
    <w:rsid w:val="02E70BBD"/>
    <w:rsid w:val="02EA3D98"/>
    <w:rsid w:val="02F9237F"/>
    <w:rsid w:val="03390216"/>
    <w:rsid w:val="03927943"/>
    <w:rsid w:val="03A40EB6"/>
    <w:rsid w:val="040E0FB3"/>
    <w:rsid w:val="04477AA3"/>
    <w:rsid w:val="046248DD"/>
    <w:rsid w:val="04795896"/>
    <w:rsid w:val="049C7DEF"/>
    <w:rsid w:val="04C8166E"/>
    <w:rsid w:val="04D473B5"/>
    <w:rsid w:val="050F3E5E"/>
    <w:rsid w:val="05164A87"/>
    <w:rsid w:val="052E780F"/>
    <w:rsid w:val="052F4768"/>
    <w:rsid w:val="054E05F3"/>
    <w:rsid w:val="054E1E94"/>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D1C45FA"/>
    <w:rsid w:val="0D6057B6"/>
    <w:rsid w:val="0D9B74B7"/>
    <w:rsid w:val="0DCA3A13"/>
    <w:rsid w:val="0E1E0839"/>
    <w:rsid w:val="0E440BB0"/>
    <w:rsid w:val="0E514B3B"/>
    <w:rsid w:val="0E9175B2"/>
    <w:rsid w:val="0EB06F72"/>
    <w:rsid w:val="0EB10DEE"/>
    <w:rsid w:val="0F1662A8"/>
    <w:rsid w:val="0F754A5C"/>
    <w:rsid w:val="0FA31BD0"/>
    <w:rsid w:val="0FAC1FD4"/>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24418C"/>
    <w:rsid w:val="166A4586"/>
    <w:rsid w:val="16FB68EE"/>
    <w:rsid w:val="17271C14"/>
    <w:rsid w:val="172D64A6"/>
    <w:rsid w:val="176B096F"/>
    <w:rsid w:val="1774042C"/>
    <w:rsid w:val="1799794D"/>
    <w:rsid w:val="17DE7CCD"/>
    <w:rsid w:val="17EC4792"/>
    <w:rsid w:val="18EE443D"/>
    <w:rsid w:val="193B287C"/>
    <w:rsid w:val="19422845"/>
    <w:rsid w:val="19732D86"/>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D606F5"/>
    <w:rsid w:val="1BE773AC"/>
    <w:rsid w:val="1BEF0186"/>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6C2A0C"/>
    <w:rsid w:val="1E940BC2"/>
    <w:rsid w:val="1EA04FBB"/>
    <w:rsid w:val="1ECB6E9F"/>
    <w:rsid w:val="1ECF5E34"/>
    <w:rsid w:val="1EE5003A"/>
    <w:rsid w:val="1EEF1408"/>
    <w:rsid w:val="1F243AC4"/>
    <w:rsid w:val="1F6432AB"/>
    <w:rsid w:val="1F6E10D7"/>
    <w:rsid w:val="1FA1336F"/>
    <w:rsid w:val="1FDA7D92"/>
    <w:rsid w:val="1FEE5D41"/>
    <w:rsid w:val="20197ABF"/>
    <w:rsid w:val="202250B2"/>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F729C4"/>
    <w:rsid w:val="23332AFF"/>
    <w:rsid w:val="236A10E5"/>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AE59D3"/>
    <w:rsid w:val="2AC80DE7"/>
    <w:rsid w:val="2ACF0213"/>
    <w:rsid w:val="2AE17A5A"/>
    <w:rsid w:val="2B412A9C"/>
    <w:rsid w:val="2B46206D"/>
    <w:rsid w:val="2B5777B6"/>
    <w:rsid w:val="2B755F05"/>
    <w:rsid w:val="2BEE5B6C"/>
    <w:rsid w:val="2C7A360C"/>
    <w:rsid w:val="2C903ED7"/>
    <w:rsid w:val="2C915955"/>
    <w:rsid w:val="2CCD560C"/>
    <w:rsid w:val="2CD755B9"/>
    <w:rsid w:val="2D1B73E6"/>
    <w:rsid w:val="2D8B668E"/>
    <w:rsid w:val="2DA31217"/>
    <w:rsid w:val="2DAC25A2"/>
    <w:rsid w:val="2DB35F88"/>
    <w:rsid w:val="2DFE3D05"/>
    <w:rsid w:val="2E0C325B"/>
    <w:rsid w:val="2E176C7E"/>
    <w:rsid w:val="2E4D0D88"/>
    <w:rsid w:val="2E6E1562"/>
    <w:rsid w:val="2E784430"/>
    <w:rsid w:val="2E7B2593"/>
    <w:rsid w:val="2E8E489C"/>
    <w:rsid w:val="2E9C65CF"/>
    <w:rsid w:val="2EA00A43"/>
    <w:rsid w:val="2EB536D8"/>
    <w:rsid w:val="2EC46369"/>
    <w:rsid w:val="2F754677"/>
    <w:rsid w:val="2F8A246F"/>
    <w:rsid w:val="2F8C5E4F"/>
    <w:rsid w:val="2FAA2969"/>
    <w:rsid w:val="300653FF"/>
    <w:rsid w:val="30161F54"/>
    <w:rsid w:val="307A6987"/>
    <w:rsid w:val="30BF59F1"/>
    <w:rsid w:val="30DC5C3C"/>
    <w:rsid w:val="30E90F55"/>
    <w:rsid w:val="30F60C4E"/>
    <w:rsid w:val="31294EAE"/>
    <w:rsid w:val="31510D77"/>
    <w:rsid w:val="315D7B06"/>
    <w:rsid w:val="31663CA3"/>
    <w:rsid w:val="318E62CA"/>
    <w:rsid w:val="319704F8"/>
    <w:rsid w:val="319745FE"/>
    <w:rsid w:val="31D3523A"/>
    <w:rsid w:val="31E83B58"/>
    <w:rsid w:val="325D64AF"/>
    <w:rsid w:val="328B543C"/>
    <w:rsid w:val="32DE7091"/>
    <w:rsid w:val="32ED5589"/>
    <w:rsid w:val="32F0373B"/>
    <w:rsid w:val="33227DAA"/>
    <w:rsid w:val="3348333C"/>
    <w:rsid w:val="3377286F"/>
    <w:rsid w:val="338E24CA"/>
    <w:rsid w:val="339D16BE"/>
    <w:rsid w:val="339F475C"/>
    <w:rsid w:val="34087CDE"/>
    <w:rsid w:val="341D1F3B"/>
    <w:rsid w:val="347E1245"/>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FC0E71"/>
    <w:rsid w:val="372C4753"/>
    <w:rsid w:val="376D60E4"/>
    <w:rsid w:val="377F1060"/>
    <w:rsid w:val="379A3573"/>
    <w:rsid w:val="380813C3"/>
    <w:rsid w:val="38122F10"/>
    <w:rsid w:val="38174ABC"/>
    <w:rsid w:val="38616237"/>
    <w:rsid w:val="386D4BD8"/>
    <w:rsid w:val="388B2624"/>
    <w:rsid w:val="38A967B7"/>
    <w:rsid w:val="390D387E"/>
    <w:rsid w:val="39302ACC"/>
    <w:rsid w:val="394E075C"/>
    <w:rsid w:val="39AB195F"/>
    <w:rsid w:val="39F925AD"/>
    <w:rsid w:val="3A3F6103"/>
    <w:rsid w:val="3A426DAB"/>
    <w:rsid w:val="3A611BA9"/>
    <w:rsid w:val="3A6977A4"/>
    <w:rsid w:val="3A6D363A"/>
    <w:rsid w:val="3B490C05"/>
    <w:rsid w:val="3B4B4B21"/>
    <w:rsid w:val="3B517F66"/>
    <w:rsid w:val="3BC93ABF"/>
    <w:rsid w:val="3BD0640F"/>
    <w:rsid w:val="3BFD158A"/>
    <w:rsid w:val="3C3502BB"/>
    <w:rsid w:val="3C3A346E"/>
    <w:rsid w:val="3C5F6CED"/>
    <w:rsid w:val="3C617BC4"/>
    <w:rsid w:val="3C680890"/>
    <w:rsid w:val="3CB01DBD"/>
    <w:rsid w:val="3CCE3EF4"/>
    <w:rsid w:val="3CE76ACB"/>
    <w:rsid w:val="3CF16ABC"/>
    <w:rsid w:val="3CF20C84"/>
    <w:rsid w:val="3D0E58FB"/>
    <w:rsid w:val="3D31661F"/>
    <w:rsid w:val="3D382CFC"/>
    <w:rsid w:val="3D603E83"/>
    <w:rsid w:val="3DC065B9"/>
    <w:rsid w:val="3DF85DAB"/>
    <w:rsid w:val="3E35213F"/>
    <w:rsid w:val="3E383613"/>
    <w:rsid w:val="3E3B0641"/>
    <w:rsid w:val="3E3F17BF"/>
    <w:rsid w:val="3E5C692F"/>
    <w:rsid w:val="3EA779CF"/>
    <w:rsid w:val="3ED1136C"/>
    <w:rsid w:val="3EF53701"/>
    <w:rsid w:val="3F2C130C"/>
    <w:rsid w:val="3F351D50"/>
    <w:rsid w:val="3F4352B8"/>
    <w:rsid w:val="3F874C1D"/>
    <w:rsid w:val="3FC93E3A"/>
    <w:rsid w:val="3FF275C5"/>
    <w:rsid w:val="400E6807"/>
    <w:rsid w:val="403C0681"/>
    <w:rsid w:val="404E4162"/>
    <w:rsid w:val="406C1954"/>
    <w:rsid w:val="407B3B9C"/>
    <w:rsid w:val="4093495B"/>
    <w:rsid w:val="40CA7CCF"/>
    <w:rsid w:val="413333BF"/>
    <w:rsid w:val="416359DF"/>
    <w:rsid w:val="416A0A92"/>
    <w:rsid w:val="416C1C89"/>
    <w:rsid w:val="41C66851"/>
    <w:rsid w:val="41D006FA"/>
    <w:rsid w:val="41EA0EBD"/>
    <w:rsid w:val="41EC2ADA"/>
    <w:rsid w:val="420D1363"/>
    <w:rsid w:val="42244706"/>
    <w:rsid w:val="42705A11"/>
    <w:rsid w:val="42A42103"/>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AA1F70"/>
    <w:rsid w:val="45AA4DF1"/>
    <w:rsid w:val="45AB6DA2"/>
    <w:rsid w:val="45AD28FA"/>
    <w:rsid w:val="45B620B1"/>
    <w:rsid w:val="45D3368A"/>
    <w:rsid w:val="46153863"/>
    <w:rsid w:val="462B263C"/>
    <w:rsid w:val="46452166"/>
    <w:rsid w:val="46A64DB2"/>
    <w:rsid w:val="47411DB3"/>
    <w:rsid w:val="477535AD"/>
    <w:rsid w:val="47764DFC"/>
    <w:rsid w:val="47F5175F"/>
    <w:rsid w:val="48701D09"/>
    <w:rsid w:val="48756F94"/>
    <w:rsid w:val="48874770"/>
    <w:rsid w:val="48C361EA"/>
    <w:rsid w:val="48E53886"/>
    <w:rsid w:val="48F813D7"/>
    <w:rsid w:val="491173EB"/>
    <w:rsid w:val="49D64451"/>
    <w:rsid w:val="49E11574"/>
    <w:rsid w:val="49E13F5D"/>
    <w:rsid w:val="4A183076"/>
    <w:rsid w:val="4A220275"/>
    <w:rsid w:val="4A5452EF"/>
    <w:rsid w:val="4A69564B"/>
    <w:rsid w:val="4AA66BEC"/>
    <w:rsid w:val="4AB26A2A"/>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E22289"/>
    <w:rsid w:val="4EE9411A"/>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C5FEF"/>
    <w:rsid w:val="55B42BBE"/>
    <w:rsid w:val="55BC726F"/>
    <w:rsid w:val="55CB1CA2"/>
    <w:rsid w:val="55CF725E"/>
    <w:rsid w:val="55DC7137"/>
    <w:rsid w:val="55F945A7"/>
    <w:rsid w:val="56161ACB"/>
    <w:rsid w:val="562C577E"/>
    <w:rsid w:val="56771861"/>
    <w:rsid w:val="56CB68AA"/>
    <w:rsid w:val="56F47CFD"/>
    <w:rsid w:val="5757306A"/>
    <w:rsid w:val="576E316C"/>
    <w:rsid w:val="57975CAB"/>
    <w:rsid w:val="57B50522"/>
    <w:rsid w:val="57BC68FB"/>
    <w:rsid w:val="584C64D4"/>
    <w:rsid w:val="586930C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F93424"/>
    <w:rsid w:val="5C142CF3"/>
    <w:rsid w:val="5C3E0113"/>
    <w:rsid w:val="5C4161D5"/>
    <w:rsid w:val="5C452F58"/>
    <w:rsid w:val="5C58107B"/>
    <w:rsid w:val="5C5A1297"/>
    <w:rsid w:val="5CEB2F76"/>
    <w:rsid w:val="5D0735AB"/>
    <w:rsid w:val="5D132893"/>
    <w:rsid w:val="5D517EF8"/>
    <w:rsid w:val="5D6A0727"/>
    <w:rsid w:val="5D6A758E"/>
    <w:rsid w:val="5DBC337C"/>
    <w:rsid w:val="5DC70367"/>
    <w:rsid w:val="5DD01996"/>
    <w:rsid w:val="5E2C6811"/>
    <w:rsid w:val="5E5D24DE"/>
    <w:rsid w:val="5F19062F"/>
    <w:rsid w:val="5F241C7D"/>
    <w:rsid w:val="5F4E49B7"/>
    <w:rsid w:val="5F593A88"/>
    <w:rsid w:val="5F6566FC"/>
    <w:rsid w:val="5F667C30"/>
    <w:rsid w:val="5FFA73C0"/>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212744C"/>
    <w:rsid w:val="62767DB3"/>
    <w:rsid w:val="628A30D3"/>
    <w:rsid w:val="629E14D4"/>
    <w:rsid w:val="62B77BE9"/>
    <w:rsid w:val="62CF1DC1"/>
    <w:rsid w:val="62E87E2E"/>
    <w:rsid w:val="62F20C9B"/>
    <w:rsid w:val="63186CDC"/>
    <w:rsid w:val="63394D22"/>
    <w:rsid w:val="633E367E"/>
    <w:rsid w:val="634A326F"/>
    <w:rsid w:val="63A23F96"/>
    <w:rsid w:val="63A82B19"/>
    <w:rsid w:val="63B0325B"/>
    <w:rsid w:val="63D2204C"/>
    <w:rsid w:val="63D27965"/>
    <w:rsid w:val="63F518A5"/>
    <w:rsid w:val="646338BD"/>
    <w:rsid w:val="64640538"/>
    <w:rsid w:val="64CF4865"/>
    <w:rsid w:val="64E41722"/>
    <w:rsid w:val="65025771"/>
    <w:rsid w:val="650600CC"/>
    <w:rsid w:val="650C421C"/>
    <w:rsid w:val="652C107D"/>
    <w:rsid w:val="658214C6"/>
    <w:rsid w:val="658C1E1A"/>
    <w:rsid w:val="65B1169D"/>
    <w:rsid w:val="660C430D"/>
    <w:rsid w:val="660E094E"/>
    <w:rsid w:val="661071AC"/>
    <w:rsid w:val="664868A8"/>
    <w:rsid w:val="669607BC"/>
    <w:rsid w:val="66D441BA"/>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A0F6247"/>
    <w:rsid w:val="6A1C3020"/>
    <w:rsid w:val="6AB23827"/>
    <w:rsid w:val="6AE52701"/>
    <w:rsid w:val="6AEF40DD"/>
    <w:rsid w:val="6B054057"/>
    <w:rsid w:val="6B2D622B"/>
    <w:rsid w:val="6B351F2B"/>
    <w:rsid w:val="6B560E7C"/>
    <w:rsid w:val="6B5D3DE9"/>
    <w:rsid w:val="6B636EEE"/>
    <w:rsid w:val="6B71538F"/>
    <w:rsid w:val="6BAE1FE0"/>
    <w:rsid w:val="6BF24E73"/>
    <w:rsid w:val="6C000579"/>
    <w:rsid w:val="6C0E5BFA"/>
    <w:rsid w:val="6C106DD8"/>
    <w:rsid w:val="6C661592"/>
    <w:rsid w:val="6C8B6B84"/>
    <w:rsid w:val="6C927719"/>
    <w:rsid w:val="6CB92B4F"/>
    <w:rsid w:val="6CCC4AC5"/>
    <w:rsid w:val="6D4A104D"/>
    <w:rsid w:val="6D572ED4"/>
    <w:rsid w:val="6D951A88"/>
    <w:rsid w:val="6D9E7CFF"/>
    <w:rsid w:val="6DBE4FD8"/>
    <w:rsid w:val="6DD4799A"/>
    <w:rsid w:val="6E031605"/>
    <w:rsid w:val="6E0B7898"/>
    <w:rsid w:val="6E3B5181"/>
    <w:rsid w:val="6E3F02ED"/>
    <w:rsid w:val="6E6B0D3B"/>
    <w:rsid w:val="6E7704D7"/>
    <w:rsid w:val="6EBC41D1"/>
    <w:rsid w:val="6F006EC6"/>
    <w:rsid w:val="6F584989"/>
    <w:rsid w:val="6F5C1B59"/>
    <w:rsid w:val="6F9563C8"/>
    <w:rsid w:val="6FD96130"/>
    <w:rsid w:val="700B6E0F"/>
    <w:rsid w:val="70684A8A"/>
    <w:rsid w:val="70B74FE5"/>
    <w:rsid w:val="70C4152A"/>
    <w:rsid w:val="70CA35F2"/>
    <w:rsid w:val="70F54D20"/>
    <w:rsid w:val="712060B5"/>
    <w:rsid w:val="71236EDA"/>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AE06FF"/>
    <w:rsid w:val="74B61471"/>
    <w:rsid w:val="74C94DB4"/>
    <w:rsid w:val="750B7208"/>
    <w:rsid w:val="751208DE"/>
    <w:rsid w:val="75431E21"/>
    <w:rsid w:val="755C1037"/>
    <w:rsid w:val="75937941"/>
    <w:rsid w:val="76291105"/>
    <w:rsid w:val="765A6CA3"/>
    <w:rsid w:val="766B153E"/>
    <w:rsid w:val="767A5B20"/>
    <w:rsid w:val="769A2CFE"/>
    <w:rsid w:val="76B53FEF"/>
    <w:rsid w:val="77003391"/>
    <w:rsid w:val="770A432F"/>
    <w:rsid w:val="772B32FB"/>
    <w:rsid w:val="773542CF"/>
    <w:rsid w:val="77471FC0"/>
    <w:rsid w:val="77503765"/>
    <w:rsid w:val="77541BAC"/>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540723"/>
    <w:rsid w:val="79C52A2E"/>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C630B"/>
    <w:rsid w:val="7C311D8E"/>
    <w:rsid w:val="7C9A49D8"/>
    <w:rsid w:val="7CAC02D7"/>
    <w:rsid w:val="7D232C87"/>
    <w:rsid w:val="7D2A41DD"/>
    <w:rsid w:val="7D524B36"/>
    <w:rsid w:val="7D687914"/>
    <w:rsid w:val="7D821433"/>
    <w:rsid w:val="7D865A13"/>
    <w:rsid w:val="7DBE51A3"/>
    <w:rsid w:val="7DC51651"/>
    <w:rsid w:val="7DF97A0C"/>
    <w:rsid w:val="7E581EF8"/>
    <w:rsid w:val="7E5C50DB"/>
    <w:rsid w:val="7E9C297F"/>
    <w:rsid w:val="7EBE3F1A"/>
    <w:rsid w:val="7ECA636E"/>
    <w:rsid w:val="7ECC2ECE"/>
    <w:rsid w:val="7EDE4B0A"/>
    <w:rsid w:val="7EEE70ED"/>
    <w:rsid w:val="7F3C77E4"/>
    <w:rsid w:val="7F6A3A60"/>
    <w:rsid w:val="7F8416CC"/>
    <w:rsid w:val="7F9507F9"/>
    <w:rsid w:val="7F9A207F"/>
    <w:rsid w:val="7FC63BD4"/>
    <w:rsid w:val="7FD46773"/>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25512</Words>
  <Characters>26156</Characters>
  <TotalTime>100</TotalTime>
  <ScaleCrop>false</ScaleCrop>
  <LinksUpToDate>false</LinksUpToDate>
  <CharactersWithSpaces>27958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琼</cp:lastModifiedBy>
  <cp:lastPrinted>2023-01-06T08:06:00Z</cp:lastPrinted>
  <dcterms:modified xsi:type="dcterms:W3CDTF">2023-02-02T08:10:03Z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2052-11.1.0.13703</vt:lpwstr>
  </property>
  <property fmtid="{D5CDD505-2E9C-101B-9397-08002B2CF9AE}" pid="6" name="ICV">
    <vt:lpwstr>2A629BF87D374014BD15B936996C8CE4</vt:lpwstr>
  </property>
</Properties>
</file>