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tretch>
                      <a:fillRect/>
                    </a:stretch>
                  </pic:blipFill>
                  <pic:spPr>
                    <a:xfrm>
                      <a:off x="0" y="0"/>
                      <a:ext cx="2202180" cy="2202180"/>
                    </a:xfrm>
                    <a:prstGeom prst="rect">
                      <a:avLst/>
                    </a:prstGeom>
                  </pic:spPr>
                </pic:pic>
              </a:graphicData>
            </a:graphic>
          </wp:inline>
        </w:drawing>
      </w:r>
    </w:p>
    <w:p>
      <w:pPr>
        <w:pStyle w:val="11"/>
        <w:rPr>
          <w:rFonts w:hint="eastAsia" w:ascii="仿宋" w:hAnsi="仿宋" w:eastAsia="仿宋" w:cs="仿宋"/>
          <w:b/>
          <w:sz w:val="20"/>
        </w:rPr>
      </w:pPr>
    </w:p>
    <w:p>
      <w:pPr>
        <w:pStyle w:val="11"/>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1"/>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rPr>
        <w:t>项目名称：</w:t>
      </w:r>
      <w:bookmarkStart w:id="2" w:name="采购项目编号：445302-202007-111001-0017"/>
      <w:bookmarkEnd w:id="2"/>
      <w:r>
        <w:rPr>
          <w:rFonts w:hint="eastAsia" w:ascii="仿宋" w:hAnsi="仿宋" w:eastAsia="仿宋" w:cs="仿宋"/>
          <w:b/>
          <w:bCs/>
          <w:spacing w:val="0"/>
          <w:sz w:val="28"/>
          <w:szCs w:val="28"/>
          <w:highlight w:val="none"/>
          <w:lang w:val="en-US" w:eastAsia="zh-CN"/>
        </w:rPr>
        <w:t>新兴县2022年绿色种养循环农业试点项目日常管理工作服务</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440" w:leftChars="200" w:right="0" w:firstLine="0" w:firstLineChars="0"/>
        <w:jc w:val="left"/>
        <w:textAlignment w:val="auto"/>
        <w:rPr>
          <w:rFonts w:hint="default"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lang w:val="en-US" w:eastAsia="zh-CN"/>
        </w:rPr>
        <w:t>项目编号：ZZ2023-XM0302</w:t>
      </w:r>
    </w:p>
    <w:p>
      <w:pPr>
        <w:spacing w:before="46"/>
        <w:ind w:left="0" w:right="191" w:firstLine="0"/>
        <w:jc w:val="center"/>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pStyle w:val="11"/>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2023</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03</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23日</w:t>
      </w:r>
    </w:p>
    <w:p>
      <w:pPr>
        <w:spacing w:after="0"/>
        <w:jc w:val="center"/>
        <w:rPr>
          <w:rFonts w:hint="eastAsia" w:ascii="仿宋" w:hAnsi="仿宋" w:eastAsia="仿宋" w:cs="仿宋"/>
          <w:sz w:val="28"/>
          <w:highlight w:val="none"/>
        </w:rPr>
      </w:pPr>
    </w:p>
    <w:p>
      <w:pPr>
        <w:pStyle w:val="25"/>
        <w:rPr>
          <w:rFonts w:hint="eastAsia"/>
        </w:rPr>
        <w:sectPr>
          <w:headerReference r:id="rId5" w:type="first"/>
          <w:footerReference r:id="rId7" w:type="first"/>
          <w:footerReference r:id="rId6" w:type="default"/>
          <w:type w:val="continuous"/>
          <w:pgSz w:w="11910" w:h="16840"/>
          <w:pgMar w:top="1134" w:right="1134" w:bottom="1134" w:left="1134"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1"/>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1"/>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5"/>
        <w:rPr>
          <w:rFonts w:hint="eastAsia"/>
        </w:rPr>
        <w:sectPr>
          <w:headerReference r:id="rId8" w:type="default"/>
          <w:footerReference r:id="rId9" w:type="default"/>
          <w:pgSz w:w="11910" w:h="16840"/>
          <w:pgMar w:top="1134" w:right="1134" w:bottom="1134" w:left="1134" w:header="567" w:footer="624"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1"/>
            <w:rPr>
              <w:rFonts w:hint="eastAsia" w:ascii="仿宋" w:hAnsi="仿宋" w:eastAsia="仿宋" w:cs="仿宋"/>
            </w:rPr>
          </w:pP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8"/>
              <w:szCs w:val="200"/>
            </w:rPr>
            <w:fldChar w:fldCharType="begin"/>
          </w:r>
          <w:r>
            <w:rPr>
              <w:rFonts w:hint="eastAsia" w:ascii="仿宋" w:hAnsi="仿宋" w:eastAsia="仿宋" w:cs="仿宋"/>
              <w:sz w:val="48"/>
              <w:szCs w:val="200"/>
            </w:rPr>
            <w:instrText xml:space="preserve"> HYPERLINK \l _Toc5558 </w:instrText>
          </w:r>
          <w:r>
            <w:rPr>
              <w:rFonts w:hint="eastAsia" w:ascii="仿宋" w:hAnsi="仿宋" w:eastAsia="仿宋" w:cs="仿宋"/>
              <w:sz w:val="48"/>
              <w:szCs w:val="200"/>
            </w:rPr>
            <w:fldChar w:fldCharType="separate"/>
          </w:r>
          <w:r>
            <w:rPr>
              <w:rFonts w:hint="eastAsia" w:ascii="仿宋" w:hAnsi="仿宋" w:eastAsia="仿宋" w:cs="仿宋"/>
              <w:sz w:val="48"/>
              <w:szCs w:val="48"/>
            </w:rPr>
            <w:t>第一部分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邀 请 函</w:t>
          </w:r>
          <w:r>
            <w:rPr>
              <w:sz w:val="48"/>
              <w:szCs w:val="48"/>
            </w:rPr>
            <w:tab/>
          </w:r>
          <w:r>
            <w:rPr>
              <w:sz w:val="48"/>
              <w:szCs w:val="48"/>
            </w:rPr>
            <w:fldChar w:fldCharType="begin"/>
          </w:r>
          <w:r>
            <w:rPr>
              <w:sz w:val="48"/>
              <w:szCs w:val="48"/>
            </w:rPr>
            <w:instrText xml:space="preserve"> PAGEREF _Toc5558 \h </w:instrText>
          </w:r>
          <w:r>
            <w:rPr>
              <w:sz w:val="48"/>
              <w:szCs w:val="48"/>
            </w:rPr>
            <w:fldChar w:fldCharType="separate"/>
          </w:r>
          <w:r>
            <w:rPr>
              <w:sz w:val="48"/>
              <w:szCs w:val="48"/>
            </w:rPr>
            <w:t>1</w:t>
          </w:r>
          <w:r>
            <w:rPr>
              <w:sz w:val="48"/>
              <w:szCs w:val="48"/>
            </w:rPr>
            <w:fldChar w:fldCharType="end"/>
          </w:r>
          <w:r>
            <w:rPr>
              <w:rFonts w:hint="eastAsia" w:ascii="仿宋" w:hAnsi="仿宋" w:eastAsia="仿宋" w:cs="仿宋"/>
              <w:sz w:val="48"/>
              <w:szCs w:val="20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_Toc7344 </w:instrText>
          </w:r>
          <w:r>
            <w:rPr>
              <w:rFonts w:hint="eastAsia" w:ascii="仿宋" w:hAnsi="仿宋" w:eastAsia="仿宋" w:cs="仿宋"/>
              <w:sz w:val="48"/>
              <w:szCs w:val="180"/>
            </w:rPr>
            <w:fldChar w:fldCharType="separate"/>
          </w:r>
          <w:r>
            <w:rPr>
              <w:rFonts w:hint="eastAsia" w:ascii="仿宋" w:hAnsi="仿宋" w:eastAsia="仿宋" w:cs="仿宋"/>
              <w:sz w:val="48"/>
              <w:szCs w:val="48"/>
            </w:rPr>
            <w:t>第二部分 采 购 项 目 内 容</w:t>
          </w:r>
          <w:r>
            <w:rPr>
              <w:sz w:val="48"/>
              <w:szCs w:val="48"/>
            </w:rPr>
            <w:tab/>
          </w:r>
          <w:r>
            <w:rPr>
              <w:sz w:val="48"/>
              <w:szCs w:val="48"/>
            </w:rPr>
            <w:fldChar w:fldCharType="begin"/>
          </w:r>
          <w:r>
            <w:rPr>
              <w:sz w:val="48"/>
              <w:szCs w:val="48"/>
            </w:rPr>
            <w:instrText xml:space="preserve"> PAGEREF _Toc7344 \h </w:instrText>
          </w:r>
          <w:r>
            <w:rPr>
              <w:sz w:val="48"/>
              <w:szCs w:val="48"/>
            </w:rPr>
            <w:fldChar w:fldCharType="separate"/>
          </w:r>
          <w:r>
            <w:rPr>
              <w:sz w:val="48"/>
              <w:szCs w:val="48"/>
            </w:rPr>
            <w:t>4</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_Toc5089 </w:instrText>
          </w:r>
          <w:r>
            <w:rPr>
              <w:rFonts w:hint="eastAsia" w:ascii="仿宋" w:hAnsi="仿宋" w:eastAsia="仿宋" w:cs="仿宋"/>
              <w:sz w:val="48"/>
              <w:szCs w:val="180"/>
            </w:rPr>
            <w:fldChar w:fldCharType="separate"/>
          </w:r>
          <w:r>
            <w:rPr>
              <w:rFonts w:hint="eastAsia" w:ascii="仿宋" w:hAnsi="仿宋" w:eastAsia="仿宋" w:cs="仿宋"/>
              <w:sz w:val="48"/>
              <w:szCs w:val="48"/>
            </w:rPr>
            <w:t>第三部分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须 知</w:t>
          </w:r>
          <w:r>
            <w:rPr>
              <w:sz w:val="48"/>
              <w:szCs w:val="48"/>
            </w:rPr>
            <w:tab/>
          </w:r>
          <w:r>
            <w:rPr>
              <w:sz w:val="48"/>
              <w:szCs w:val="48"/>
            </w:rPr>
            <w:fldChar w:fldCharType="begin"/>
          </w:r>
          <w:r>
            <w:rPr>
              <w:sz w:val="48"/>
              <w:szCs w:val="48"/>
            </w:rPr>
            <w:instrText xml:space="preserve"> PAGEREF _Toc5089 \h </w:instrText>
          </w:r>
          <w:r>
            <w:rPr>
              <w:sz w:val="48"/>
              <w:szCs w:val="48"/>
            </w:rPr>
            <w:fldChar w:fldCharType="separate"/>
          </w:r>
          <w:r>
            <w:rPr>
              <w:sz w:val="48"/>
              <w:szCs w:val="48"/>
            </w:rPr>
            <w:t>9</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_Toc25250 </w:instrText>
          </w:r>
          <w:r>
            <w:rPr>
              <w:rFonts w:hint="eastAsia" w:ascii="仿宋" w:hAnsi="仿宋" w:eastAsia="仿宋" w:cs="仿宋"/>
              <w:sz w:val="48"/>
              <w:szCs w:val="180"/>
            </w:rPr>
            <w:fldChar w:fldCharType="separate"/>
          </w:r>
          <w:r>
            <w:rPr>
              <w:rFonts w:hint="eastAsia" w:ascii="仿宋" w:hAnsi="仿宋" w:eastAsia="仿宋" w:cs="仿宋"/>
              <w:sz w:val="48"/>
              <w:szCs w:val="48"/>
            </w:rPr>
            <w:t>第四部分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合 同 书 格 式</w:t>
          </w:r>
          <w:r>
            <w:rPr>
              <w:sz w:val="48"/>
              <w:szCs w:val="48"/>
            </w:rPr>
            <w:tab/>
          </w:r>
          <w:r>
            <w:rPr>
              <w:sz w:val="48"/>
              <w:szCs w:val="48"/>
            </w:rPr>
            <w:fldChar w:fldCharType="begin"/>
          </w:r>
          <w:r>
            <w:rPr>
              <w:sz w:val="48"/>
              <w:szCs w:val="48"/>
            </w:rPr>
            <w:instrText xml:space="preserve"> PAGEREF _Toc25250 \h </w:instrText>
          </w:r>
          <w:r>
            <w:rPr>
              <w:sz w:val="48"/>
              <w:szCs w:val="48"/>
            </w:rPr>
            <w:fldChar w:fldCharType="separate"/>
          </w:r>
          <w:r>
            <w:rPr>
              <w:sz w:val="48"/>
              <w:szCs w:val="48"/>
            </w:rPr>
            <w:t>23</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_Toc23712 </w:instrText>
          </w:r>
          <w:r>
            <w:rPr>
              <w:rFonts w:hint="eastAsia" w:ascii="仿宋" w:hAnsi="仿宋" w:eastAsia="仿宋" w:cs="仿宋"/>
              <w:sz w:val="48"/>
              <w:szCs w:val="180"/>
            </w:rPr>
            <w:fldChar w:fldCharType="separate"/>
          </w:r>
          <w:r>
            <w:rPr>
              <w:rFonts w:hint="eastAsia" w:ascii="仿宋" w:hAnsi="仿宋" w:eastAsia="仿宋" w:cs="仿宋"/>
              <w:sz w:val="48"/>
              <w:szCs w:val="48"/>
            </w:rPr>
            <w:t>第五部分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响 应 文 件 格 式</w:t>
          </w:r>
          <w:r>
            <w:rPr>
              <w:sz w:val="48"/>
              <w:szCs w:val="48"/>
            </w:rPr>
            <w:tab/>
          </w:r>
          <w:r>
            <w:rPr>
              <w:sz w:val="48"/>
              <w:szCs w:val="48"/>
            </w:rPr>
            <w:fldChar w:fldCharType="begin"/>
          </w:r>
          <w:r>
            <w:rPr>
              <w:sz w:val="48"/>
              <w:szCs w:val="48"/>
            </w:rPr>
            <w:instrText xml:space="preserve"> PAGEREF _Toc23712 \h </w:instrText>
          </w:r>
          <w:r>
            <w:rPr>
              <w:sz w:val="48"/>
              <w:szCs w:val="48"/>
            </w:rPr>
            <w:fldChar w:fldCharType="separate"/>
          </w:r>
          <w:r>
            <w:rPr>
              <w:sz w:val="48"/>
              <w:szCs w:val="48"/>
            </w:rPr>
            <w:t>28</w:t>
          </w:r>
          <w:r>
            <w:rPr>
              <w:sz w:val="48"/>
              <w:szCs w:val="48"/>
            </w:rPr>
            <w:fldChar w:fldCharType="end"/>
          </w:r>
          <w:r>
            <w:rPr>
              <w:rFonts w:hint="eastAsia" w:ascii="仿宋" w:hAnsi="仿宋" w:eastAsia="仿宋" w:cs="仿宋"/>
              <w:sz w:val="48"/>
              <w:szCs w:val="180"/>
            </w:rPr>
            <w:fldChar w:fldCharType="end"/>
          </w:r>
        </w:p>
        <w:p>
          <w:pPr>
            <w:pStyle w:val="14"/>
            <w:tabs>
              <w:tab w:val="right" w:leader="hyphen" w:pos="10096"/>
            </w:tabs>
          </w:pPr>
        </w:p>
        <w:p>
          <w:pPr>
            <w:pStyle w:val="11"/>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1"/>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1134" w:bottom="1134" w:left="1134"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5"/>
        <w:rPr>
          <w:rFonts w:hint="eastAsia"/>
        </w:rPr>
        <w:sectPr>
          <w:footerReference r:id="rId11" w:type="default"/>
          <w:pgSz w:w="11910" w:h="16840"/>
          <w:pgMar w:top="1134" w:right="1134" w:bottom="1134" w:left="1134"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6"/>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sz w:val="28"/>
          <w:szCs w:val="28"/>
          <w:highlight w:val="none"/>
          <w:lang w:val="en-US" w:eastAsia="zh-CN"/>
        </w:rPr>
      </w:pPr>
      <w:r>
        <w:rPr>
          <w:rFonts w:hint="eastAsia" w:ascii="仿宋" w:hAnsi="仿宋" w:eastAsia="仿宋" w:cs="仿宋"/>
          <w:b w:val="0"/>
          <w:bCs/>
          <w:color w:val="000000"/>
          <w:spacing w:val="0"/>
          <w:sz w:val="28"/>
          <w:szCs w:val="28"/>
          <w:highlight w:val="none"/>
          <w:lang w:val="en-US" w:eastAsia="zh-CN"/>
        </w:rPr>
        <w:t>广东至臻项目管理</w:t>
      </w:r>
      <w:r>
        <w:rPr>
          <w:rFonts w:hint="eastAsia" w:ascii="仿宋" w:hAnsi="仿宋" w:eastAsia="仿宋" w:cs="仿宋"/>
          <w:b w:val="0"/>
          <w:bCs/>
          <w:color w:val="000000"/>
          <w:spacing w:val="0"/>
          <w:sz w:val="28"/>
          <w:szCs w:val="28"/>
          <w:highlight w:val="none"/>
        </w:rPr>
        <w:t>有限公司</w:t>
      </w:r>
      <w:r>
        <w:rPr>
          <w:rFonts w:hint="eastAsia" w:ascii="仿宋" w:hAnsi="仿宋" w:eastAsia="仿宋" w:cs="仿宋"/>
          <w:b w:val="0"/>
          <w:bCs/>
          <w:color w:val="000000"/>
          <w:spacing w:val="0"/>
          <w:sz w:val="28"/>
          <w:szCs w:val="28"/>
          <w:highlight w:val="none"/>
          <w:lang w:val="en-US" w:eastAsia="zh-CN"/>
        </w:rPr>
        <w:t>受新兴县农业农村局的委托，对新兴县2022年绿色种养循环农业试点项目日常管理工作服务（项目编号：ZZ2023-XM0302）进行竞争性谈判采购，欢迎符合资格条件的供应商参加。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42" w:leftChars="0" w:right="0" w:hanging="44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ZZ2023-XM0302</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spacing w:val="0"/>
          <w:sz w:val="22"/>
          <w:szCs w:val="22"/>
          <w:highlight w:val="none"/>
        </w:rPr>
        <w:t>项目名称：</w:t>
      </w:r>
      <w:r>
        <w:rPr>
          <w:rFonts w:hint="eastAsia" w:ascii="仿宋" w:hAnsi="仿宋" w:eastAsia="仿宋" w:cs="仿宋"/>
          <w:b w:val="0"/>
          <w:bCs/>
          <w:color w:val="000000"/>
          <w:spacing w:val="0"/>
          <w:sz w:val="22"/>
          <w:szCs w:val="22"/>
          <w:highlight w:val="none"/>
          <w:lang w:val="en-US" w:eastAsia="zh-CN" w:bidi="zh-CN"/>
        </w:rPr>
        <w:t>新兴县2022年绿色种养循环农业试点项目日常管理工作服务</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b/>
          <w:spacing w:val="0"/>
          <w:sz w:val="22"/>
          <w:szCs w:val="22"/>
          <w:highlight w:val="none"/>
        </w:rPr>
        <w:t>采购内容：</w:t>
      </w:r>
      <w:r>
        <w:rPr>
          <w:rFonts w:hint="eastAsia" w:ascii="仿宋" w:hAnsi="仿宋" w:eastAsia="仿宋" w:cs="仿宋"/>
          <w:spacing w:val="0"/>
          <w:sz w:val="22"/>
          <w:szCs w:val="22"/>
          <w:highlight w:val="none"/>
        </w:rPr>
        <w:t>详见“第二部分</w:t>
      </w:r>
      <w:r>
        <w:rPr>
          <w:rFonts w:hint="eastAsia" w:ascii="仿宋" w:hAnsi="仿宋" w:eastAsia="仿宋" w:cs="仿宋"/>
          <w:spacing w:val="0"/>
          <w:sz w:val="22"/>
          <w:szCs w:val="22"/>
          <w:highlight w:val="none"/>
          <w:lang w:val="en-US" w:eastAsia="zh-CN"/>
        </w:rPr>
        <w:t>用户</w:t>
      </w:r>
      <w:r>
        <w:rPr>
          <w:rFonts w:hint="eastAsia" w:ascii="仿宋" w:hAnsi="仿宋" w:eastAsia="仿宋" w:cs="仿宋"/>
          <w:spacing w:val="0"/>
          <w:sz w:val="22"/>
          <w:szCs w:val="22"/>
          <w:highlight w:val="none"/>
        </w:rPr>
        <w:t>需求</w:t>
      </w:r>
      <w:r>
        <w:rPr>
          <w:rFonts w:hint="eastAsia" w:ascii="仿宋" w:hAnsi="仿宋" w:eastAsia="仿宋" w:cs="仿宋"/>
          <w:spacing w:val="0"/>
          <w:sz w:val="22"/>
          <w:szCs w:val="22"/>
          <w:highlight w:val="none"/>
          <w:lang w:val="en-US" w:eastAsia="zh-CN"/>
        </w:rPr>
        <w:t>书</w:t>
      </w:r>
      <w:r>
        <w:rPr>
          <w:rFonts w:hint="eastAsia" w:ascii="仿宋" w:hAnsi="仿宋" w:eastAsia="仿宋" w:cs="仿宋"/>
          <w:spacing w:val="0"/>
          <w:sz w:val="22"/>
          <w:szCs w:val="22"/>
          <w:highlight w:val="none"/>
        </w:rPr>
        <w:t>”</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2"/>
          <w:szCs w:val="22"/>
          <w:highlight w:val="none"/>
          <w:lang w:val="zh-CN" w:eastAsia="zh-CN" w:bidi="zh-CN"/>
        </w:rPr>
        <w:t>采购预算</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最高限价</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w:t>
      </w:r>
      <w:r>
        <w:rPr>
          <w:rFonts w:hint="eastAsia" w:ascii="仿宋" w:hAnsi="仿宋" w:eastAsia="仿宋" w:cs="仿宋"/>
          <w:color w:val="auto"/>
          <w:sz w:val="22"/>
          <w:szCs w:val="22"/>
          <w:lang w:val="en-US" w:eastAsia="zh-CN"/>
        </w:rPr>
        <w:t>人民币</w:t>
      </w:r>
      <w:r>
        <w:rPr>
          <w:rFonts w:hint="eastAsia" w:ascii="仿宋" w:hAnsi="仿宋" w:eastAsia="仿宋" w:cs="仿宋"/>
          <w:b/>
          <w:bCs/>
          <w:color w:val="auto"/>
          <w:sz w:val="22"/>
          <w:szCs w:val="22"/>
          <w:u w:val="single"/>
          <w:lang w:val="en-US" w:eastAsia="zh-CN"/>
        </w:rPr>
        <w:t>叁拾玖万叁仟</w:t>
      </w:r>
      <w:r>
        <w:rPr>
          <w:rFonts w:hint="eastAsia" w:ascii="仿宋" w:hAnsi="仿宋" w:eastAsia="仿宋" w:cs="仿宋"/>
          <w:color w:val="auto"/>
          <w:sz w:val="22"/>
          <w:szCs w:val="22"/>
          <w:lang w:val="en-US" w:eastAsia="zh-CN"/>
        </w:rPr>
        <w:t>元整（￥</w:t>
      </w:r>
      <w:r>
        <w:rPr>
          <w:rFonts w:hint="eastAsia" w:ascii="仿宋" w:hAnsi="仿宋" w:eastAsia="仿宋" w:cs="仿宋"/>
          <w:b/>
          <w:bCs/>
          <w:color w:val="auto"/>
          <w:sz w:val="22"/>
          <w:szCs w:val="22"/>
          <w:u w:val="single"/>
          <w:lang w:val="en-US" w:eastAsia="zh-CN"/>
        </w:rPr>
        <w:t>393,000.00</w:t>
      </w:r>
      <w:r>
        <w:rPr>
          <w:rFonts w:hint="eastAsia" w:ascii="仿宋" w:hAnsi="仿宋" w:eastAsia="仿宋" w:cs="仿宋"/>
          <w:color w:val="auto"/>
          <w:sz w:val="22"/>
          <w:szCs w:val="22"/>
          <w:lang w:val="en-US" w:eastAsia="zh-CN"/>
        </w:rPr>
        <w:t>元整）</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en-US" w:eastAsia="zh-CN" w:bidi="zh-CN"/>
        </w:rPr>
        <w:t>响应</w:t>
      </w:r>
      <w:r>
        <w:rPr>
          <w:rFonts w:hint="eastAsia" w:ascii="仿宋" w:hAnsi="仿宋" w:eastAsia="仿宋" w:cs="仿宋"/>
          <w:b/>
          <w:bCs/>
          <w:spacing w:val="0"/>
          <w:sz w:val="22"/>
          <w:szCs w:val="22"/>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参加本项目谈判的响应供应商应当具备《中华人民共和国政府采</w:t>
      </w:r>
      <w:bookmarkStart w:id="114" w:name="_GoBack"/>
      <w:bookmarkEnd w:id="114"/>
      <w:r>
        <w:rPr>
          <w:rFonts w:hint="eastAsia" w:ascii="仿宋" w:hAnsi="仿宋" w:eastAsia="仿宋" w:cs="仿宋"/>
          <w:sz w:val="22"/>
          <w:szCs w:val="22"/>
          <w:lang w:val="en-US" w:eastAsia="zh-CN"/>
        </w:rPr>
        <w:t>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具有独立承担民事责任的能力【</w:t>
      </w:r>
      <w:r>
        <w:rPr>
          <w:rFonts w:hint="eastAsia" w:ascii="仿宋" w:hAnsi="仿宋" w:eastAsia="仿宋" w:cs="仿宋"/>
          <w:color w:val="000000"/>
          <w:kern w:val="0"/>
          <w:sz w:val="22"/>
          <w:szCs w:val="22"/>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2"/>
          <w:szCs w:val="22"/>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落实政府采购政策需满足的资格要求：</w:t>
      </w:r>
    </w:p>
    <w:p>
      <w:pPr>
        <w:keepNext w:val="0"/>
        <w:keepLines w:val="0"/>
        <w:pageBreakBefore w:val="0"/>
        <w:widowControl/>
        <w:numPr>
          <w:ilvl w:val="0"/>
          <w:numId w:val="5"/>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本项目为专门面向中小企业采购的项目，响应供应商须符合</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其他未列明行业</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本项目为一个整体，响应供应商须对全部内容进行响应，不得分拆；</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b w:val="0"/>
          <w:bCs/>
          <w:color w:val="000000"/>
          <w:kern w:val="28"/>
          <w:sz w:val="22"/>
          <w:szCs w:val="22"/>
          <w:highlight w:val="none"/>
          <w:lang w:val="en-US" w:eastAsia="zh-CN" w:bidi="ar-SA"/>
        </w:rPr>
        <w:t>本项目不接受联合体投标</w:t>
      </w:r>
      <w:r>
        <w:rPr>
          <w:rFonts w:hint="eastAsia" w:ascii="仿宋" w:hAnsi="仿宋" w:eastAsia="仿宋" w:cs="仿宋"/>
          <w:b w:val="0"/>
          <w:bCs w:val="0"/>
          <w:color w:val="000000"/>
          <w:sz w:val="22"/>
          <w:szCs w:val="22"/>
          <w:highlight w:val="none"/>
          <w:lang w:val="en-US" w:eastAsia="zh-CN"/>
        </w:rPr>
        <w:t>，</w:t>
      </w:r>
      <w:r>
        <w:rPr>
          <w:rFonts w:hint="eastAsia" w:ascii="仿宋" w:hAnsi="仿宋" w:eastAsia="仿宋" w:cs="仿宋"/>
          <w:b w:val="0"/>
          <w:bCs/>
          <w:color w:val="000000"/>
          <w:kern w:val="28"/>
          <w:sz w:val="22"/>
          <w:szCs w:val="22"/>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1"/>
        <w:keepNext w:val="0"/>
        <w:keepLines w:val="0"/>
        <w:pageBreakBefore w:val="0"/>
        <w:kinsoku/>
        <w:wordWrap/>
        <w:overflowPunct/>
        <w:topLinePunct w:val="0"/>
        <w:bidi w:val="0"/>
        <w:adjustRightInd/>
        <w:spacing w:line="240" w:lineRule="auto"/>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（注：对供应商的资格审查以谈判小组的评审结论为准。）</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rPr>
      </w:pPr>
      <w:r>
        <w:rPr>
          <w:rFonts w:hint="eastAsia" w:ascii="仿宋" w:hAnsi="仿宋" w:eastAsia="仿宋" w:cs="仿宋"/>
          <w:b w:val="0"/>
          <w:bCs/>
          <w:color w:val="000000"/>
          <w:spacing w:val="0"/>
          <w:kern w:val="28"/>
          <w:sz w:val="22"/>
          <w:szCs w:val="22"/>
          <w:highlight w:val="none"/>
          <w:lang w:val="en-US" w:eastAsia="zh-CN"/>
        </w:rPr>
        <w:t>获取时间：2023</w:t>
      </w:r>
      <w:r>
        <w:rPr>
          <w:rFonts w:hint="eastAsia" w:ascii="仿宋" w:hAnsi="仿宋" w:eastAsia="仿宋" w:cs="仿宋"/>
          <w:b w:val="0"/>
          <w:bCs/>
          <w:color w:val="000000"/>
          <w:spacing w:val="0"/>
          <w:kern w:val="28"/>
          <w:sz w:val="22"/>
          <w:szCs w:val="22"/>
          <w:highlight w:val="none"/>
        </w:rPr>
        <w:t>年</w:t>
      </w:r>
      <w:r>
        <w:rPr>
          <w:rFonts w:hint="eastAsia" w:ascii="仿宋" w:hAnsi="仿宋" w:eastAsia="仿宋" w:cs="仿宋"/>
          <w:b w:val="0"/>
          <w:bCs/>
          <w:color w:val="000000"/>
          <w:spacing w:val="0"/>
          <w:kern w:val="28"/>
          <w:sz w:val="22"/>
          <w:szCs w:val="22"/>
          <w:highlight w:val="none"/>
          <w:lang w:val="en-US" w:eastAsia="zh-CN"/>
        </w:rPr>
        <w:t>03</w:t>
      </w:r>
      <w:r>
        <w:rPr>
          <w:rFonts w:hint="eastAsia" w:ascii="仿宋" w:hAnsi="仿宋" w:eastAsia="仿宋" w:cs="仿宋"/>
          <w:b w:val="0"/>
          <w:bCs/>
          <w:color w:val="000000"/>
          <w:spacing w:val="0"/>
          <w:kern w:val="28"/>
          <w:sz w:val="22"/>
          <w:szCs w:val="22"/>
          <w:highlight w:val="none"/>
        </w:rPr>
        <w:t>月</w:t>
      </w:r>
      <w:r>
        <w:rPr>
          <w:rFonts w:hint="eastAsia" w:ascii="仿宋" w:hAnsi="仿宋" w:eastAsia="仿宋" w:cs="仿宋"/>
          <w:b w:val="0"/>
          <w:bCs/>
          <w:color w:val="000000"/>
          <w:spacing w:val="0"/>
          <w:kern w:val="28"/>
          <w:sz w:val="22"/>
          <w:szCs w:val="22"/>
          <w:highlight w:val="none"/>
          <w:lang w:val="en-US" w:eastAsia="zh-CN"/>
        </w:rPr>
        <w:t>24</w:t>
      </w:r>
      <w:r>
        <w:rPr>
          <w:rFonts w:hint="eastAsia" w:ascii="仿宋" w:hAnsi="仿宋" w:eastAsia="仿宋" w:cs="仿宋"/>
          <w:b w:val="0"/>
          <w:bCs/>
          <w:color w:val="000000"/>
          <w:spacing w:val="0"/>
          <w:kern w:val="28"/>
          <w:sz w:val="22"/>
          <w:szCs w:val="22"/>
          <w:highlight w:val="none"/>
        </w:rPr>
        <w:t>日至</w:t>
      </w:r>
      <w:r>
        <w:rPr>
          <w:rFonts w:hint="eastAsia" w:ascii="仿宋" w:hAnsi="仿宋" w:eastAsia="仿宋" w:cs="仿宋"/>
          <w:b w:val="0"/>
          <w:bCs/>
          <w:color w:val="000000"/>
          <w:spacing w:val="0"/>
          <w:kern w:val="28"/>
          <w:sz w:val="22"/>
          <w:szCs w:val="22"/>
          <w:highlight w:val="none"/>
          <w:lang w:val="en-US" w:eastAsia="zh-CN"/>
        </w:rPr>
        <w:t>2023</w:t>
      </w:r>
      <w:r>
        <w:rPr>
          <w:rFonts w:hint="eastAsia" w:ascii="仿宋" w:hAnsi="仿宋" w:eastAsia="仿宋" w:cs="仿宋"/>
          <w:b w:val="0"/>
          <w:bCs/>
          <w:color w:val="000000"/>
          <w:spacing w:val="0"/>
          <w:kern w:val="28"/>
          <w:sz w:val="22"/>
          <w:szCs w:val="22"/>
          <w:highlight w:val="none"/>
        </w:rPr>
        <w:t>年</w:t>
      </w:r>
      <w:r>
        <w:rPr>
          <w:rFonts w:hint="eastAsia" w:ascii="仿宋" w:hAnsi="仿宋" w:eastAsia="仿宋" w:cs="仿宋"/>
          <w:b w:val="0"/>
          <w:bCs/>
          <w:color w:val="000000"/>
          <w:spacing w:val="0"/>
          <w:kern w:val="28"/>
          <w:sz w:val="22"/>
          <w:szCs w:val="22"/>
          <w:highlight w:val="none"/>
          <w:lang w:val="en-US" w:eastAsia="zh-CN"/>
        </w:rPr>
        <w:t>03</w:t>
      </w:r>
      <w:r>
        <w:rPr>
          <w:rFonts w:hint="eastAsia" w:ascii="仿宋" w:hAnsi="仿宋" w:eastAsia="仿宋" w:cs="仿宋"/>
          <w:b w:val="0"/>
          <w:bCs/>
          <w:color w:val="000000"/>
          <w:spacing w:val="0"/>
          <w:kern w:val="28"/>
          <w:sz w:val="22"/>
          <w:szCs w:val="22"/>
          <w:highlight w:val="none"/>
        </w:rPr>
        <w:t>月</w:t>
      </w:r>
      <w:r>
        <w:rPr>
          <w:rFonts w:hint="eastAsia" w:ascii="仿宋" w:hAnsi="仿宋" w:eastAsia="仿宋" w:cs="仿宋"/>
          <w:b w:val="0"/>
          <w:bCs/>
          <w:color w:val="000000"/>
          <w:spacing w:val="0"/>
          <w:kern w:val="28"/>
          <w:sz w:val="22"/>
          <w:szCs w:val="22"/>
          <w:highlight w:val="none"/>
          <w:lang w:val="en-US" w:eastAsia="zh-CN"/>
        </w:rPr>
        <w:t>28</w:t>
      </w:r>
      <w:r>
        <w:rPr>
          <w:rFonts w:hint="eastAsia" w:ascii="仿宋" w:hAnsi="仿宋" w:eastAsia="仿宋" w:cs="仿宋"/>
          <w:b w:val="0"/>
          <w:bCs/>
          <w:color w:val="000000"/>
          <w:spacing w:val="0"/>
          <w:kern w:val="28"/>
          <w:sz w:val="22"/>
          <w:szCs w:val="22"/>
          <w:highlight w:val="none"/>
        </w:rPr>
        <w:t>日0</w:t>
      </w:r>
      <w:r>
        <w:rPr>
          <w:rFonts w:hint="eastAsia" w:ascii="仿宋" w:hAnsi="仿宋" w:eastAsia="仿宋" w:cs="仿宋"/>
          <w:b w:val="0"/>
          <w:bCs/>
          <w:color w:val="000000"/>
          <w:spacing w:val="0"/>
          <w:kern w:val="28"/>
          <w:sz w:val="22"/>
          <w:szCs w:val="22"/>
          <w:highlight w:val="none"/>
          <w:lang w:val="en-US" w:eastAsia="zh-CN"/>
        </w:rPr>
        <w:t>9</w:t>
      </w:r>
      <w:r>
        <w:rPr>
          <w:rFonts w:hint="eastAsia" w:ascii="仿宋" w:hAnsi="仿宋" w:eastAsia="仿宋" w:cs="仿宋"/>
          <w:b w:val="0"/>
          <w:bCs/>
          <w:color w:val="000000"/>
          <w:spacing w:val="0"/>
          <w:kern w:val="28"/>
          <w:sz w:val="22"/>
          <w:szCs w:val="22"/>
          <w:highlight w:val="none"/>
        </w:rPr>
        <w:t>：</w:t>
      </w:r>
      <w:r>
        <w:rPr>
          <w:rFonts w:hint="eastAsia" w:ascii="仿宋" w:hAnsi="仿宋" w:eastAsia="仿宋" w:cs="仿宋"/>
          <w:b w:val="0"/>
          <w:bCs/>
          <w:color w:val="000000"/>
          <w:spacing w:val="0"/>
          <w:kern w:val="28"/>
          <w:sz w:val="22"/>
          <w:szCs w:val="22"/>
          <w:highlight w:val="none"/>
          <w:lang w:val="en-US" w:eastAsia="zh-CN"/>
        </w:rPr>
        <w:t>0</w:t>
      </w:r>
      <w:r>
        <w:rPr>
          <w:rFonts w:hint="eastAsia" w:ascii="仿宋" w:hAnsi="仿宋" w:eastAsia="仿宋" w:cs="仿宋"/>
          <w:b w:val="0"/>
          <w:bCs/>
          <w:color w:val="000000"/>
          <w:spacing w:val="0"/>
          <w:kern w:val="28"/>
          <w:sz w:val="22"/>
          <w:szCs w:val="22"/>
          <w:highlight w:val="none"/>
        </w:rPr>
        <w:t>0</w:t>
      </w:r>
      <w:r>
        <w:rPr>
          <w:rFonts w:hint="eastAsia" w:ascii="仿宋" w:hAnsi="仿宋" w:eastAsia="仿宋" w:cs="仿宋"/>
          <w:b w:val="0"/>
          <w:bCs/>
          <w:color w:val="000000"/>
          <w:spacing w:val="0"/>
          <w:kern w:val="28"/>
          <w:sz w:val="22"/>
          <w:szCs w:val="22"/>
          <w:highlight w:val="none"/>
          <w:lang w:val="en-US" w:eastAsia="zh-CN"/>
        </w:rPr>
        <w:t>-12:00；14:30</w:t>
      </w:r>
      <w:r>
        <w:rPr>
          <w:rFonts w:hint="eastAsia" w:ascii="仿宋" w:hAnsi="仿宋" w:eastAsia="仿宋" w:cs="仿宋"/>
          <w:b w:val="0"/>
          <w:bCs/>
          <w:color w:val="000000"/>
          <w:spacing w:val="0"/>
          <w:kern w:val="28"/>
          <w:sz w:val="22"/>
          <w:szCs w:val="22"/>
          <w:highlight w:val="none"/>
        </w:rPr>
        <w:t>-17：</w:t>
      </w:r>
      <w:r>
        <w:rPr>
          <w:rFonts w:hint="eastAsia" w:ascii="仿宋" w:hAnsi="仿宋" w:eastAsia="仿宋" w:cs="仿宋"/>
          <w:b w:val="0"/>
          <w:bCs/>
          <w:color w:val="000000"/>
          <w:spacing w:val="0"/>
          <w:kern w:val="28"/>
          <w:sz w:val="22"/>
          <w:szCs w:val="22"/>
          <w:highlight w:val="none"/>
          <w:lang w:val="en-US" w:eastAsia="zh-CN"/>
        </w:rPr>
        <w:t>30</w:t>
      </w:r>
      <w:r>
        <w:rPr>
          <w:rFonts w:hint="eastAsia" w:ascii="仿宋" w:hAnsi="仿宋" w:eastAsia="仿宋" w:cs="仿宋"/>
          <w:b w:val="0"/>
          <w:bCs/>
          <w:color w:val="000000"/>
          <w:spacing w:val="0"/>
          <w:kern w:val="28"/>
          <w:sz w:val="22"/>
          <w:szCs w:val="22"/>
          <w:highlight w:val="none"/>
        </w:rPr>
        <w:t>（工作时间）</w:t>
      </w:r>
      <w:r>
        <w:rPr>
          <w:rFonts w:hint="eastAsia" w:ascii="仿宋" w:hAnsi="仿宋" w:eastAsia="仿宋" w:cs="仿宋"/>
          <w:b w:val="0"/>
          <w:bCs/>
          <w:color w:val="000000"/>
          <w:spacing w:val="0"/>
          <w:kern w:val="28"/>
          <w:sz w:val="22"/>
          <w:szCs w:val="22"/>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b w:val="0"/>
          <w:bCs/>
          <w:color w:val="000000"/>
          <w:spacing w:val="0"/>
          <w:sz w:val="22"/>
          <w:szCs w:val="22"/>
          <w:highlight w:val="none"/>
          <w:lang w:val="en-US" w:eastAsia="zh-CN"/>
        </w:rPr>
        <w:t>获取</w:t>
      </w:r>
      <w:r>
        <w:rPr>
          <w:rFonts w:hint="eastAsia" w:ascii="仿宋" w:hAnsi="仿宋" w:eastAsia="仿宋" w:cs="仿宋"/>
          <w:b w:val="0"/>
          <w:bCs/>
          <w:color w:val="000000"/>
          <w:spacing w:val="0"/>
          <w:sz w:val="22"/>
          <w:szCs w:val="22"/>
          <w:highlight w:val="none"/>
        </w:rPr>
        <w:t>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b w:val="0"/>
          <w:bCs/>
          <w:spacing w:val="0"/>
          <w:sz w:val="22"/>
          <w:szCs w:val="22"/>
          <w:highlight w:val="none"/>
        </w:rPr>
        <w:t>（</w:t>
      </w:r>
      <w:r>
        <w:rPr>
          <w:rFonts w:hint="eastAsia" w:ascii="仿宋" w:hAnsi="仿宋" w:eastAsia="仿宋" w:cs="仿宋"/>
          <w:b w:val="0"/>
          <w:bCs/>
          <w:spacing w:val="0"/>
          <w:sz w:val="22"/>
          <w:szCs w:val="22"/>
          <w:highlight w:val="none"/>
          <w:lang w:val="en-US" w:eastAsia="zh-CN"/>
        </w:rPr>
        <w:t>至臻管理</w:t>
      </w:r>
      <w:r>
        <w:rPr>
          <w:rFonts w:hint="eastAsia" w:ascii="仿宋" w:hAnsi="仿宋" w:eastAsia="仿宋" w:cs="仿宋"/>
          <w:b w:val="0"/>
          <w:bCs/>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color w:val="auto"/>
          <w:spacing w:val="0"/>
          <w:sz w:val="22"/>
          <w:szCs w:val="22"/>
          <w:highlight w:val="none"/>
          <w:lang w:val="en-US" w:eastAsia="zh-CN"/>
        </w:rPr>
        <w:t>文件</w:t>
      </w:r>
      <w:r>
        <w:rPr>
          <w:rFonts w:hint="eastAsia" w:ascii="仿宋" w:hAnsi="仿宋" w:eastAsia="仿宋" w:cs="仿宋"/>
          <w:color w:val="auto"/>
          <w:spacing w:val="0"/>
          <w:sz w:val="22"/>
          <w:szCs w:val="22"/>
          <w:highlight w:val="none"/>
          <w:lang w:eastAsia="zh-CN"/>
        </w:rPr>
        <w:t>费：人民币200元</w:t>
      </w:r>
      <w:r>
        <w:rPr>
          <w:rFonts w:hint="eastAsia" w:ascii="仿宋" w:hAnsi="仿宋" w:eastAsia="仿宋" w:cs="仿宋"/>
          <w:color w:val="auto"/>
          <w:spacing w:val="0"/>
          <w:sz w:val="22"/>
          <w:szCs w:val="22"/>
          <w:highlight w:val="none"/>
          <w:lang w:val="en-US" w:eastAsia="zh-CN"/>
        </w:rPr>
        <w:t>,其他</w:t>
      </w:r>
      <w:r>
        <w:rPr>
          <w:rFonts w:hint="eastAsia" w:ascii="仿宋" w:hAnsi="仿宋" w:eastAsia="仿宋" w:cs="仿宋"/>
          <w:color w:val="auto"/>
          <w:spacing w:val="0"/>
          <w:sz w:val="22"/>
          <w:szCs w:val="22"/>
          <w:highlight w:val="none"/>
          <w:lang w:eastAsia="zh-CN"/>
        </w:rPr>
        <w:t>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2"/>
          <w:szCs w:val="22"/>
          <w:highlight w:val="none"/>
          <w:lang w:eastAsia="zh-CN"/>
        </w:rPr>
        <w:t>供应商</w:t>
      </w:r>
      <w:r>
        <w:rPr>
          <w:rFonts w:hint="eastAsia" w:ascii="仿宋" w:hAnsi="仿宋" w:eastAsia="仿宋" w:cs="仿宋"/>
          <w:b w:val="0"/>
          <w:bCs/>
          <w:color w:val="000000"/>
          <w:spacing w:val="0"/>
          <w:sz w:val="22"/>
          <w:szCs w:val="22"/>
          <w:highlight w:val="none"/>
          <w:lang w:val="en-US" w:eastAsia="zh-CN"/>
        </w:rPr>
        <w:t>购买文件时</w:t>
      </w:r>
      <w:r>
        <w:rPr>
          <w:rFonts w:hint="eastAsia" w:ascii="仿宋" w:hAnsi="仿宋" w:eastAsia="仿宋" w:cs="仿宋"/>
          <w:b w:val="0"/>
          <w:bCs/>
          <w:color w:val="000000"/>
          <w:spacing w:val="0"/>
          <w:sz w:val="22"/>
          <w:szCs w:val="22"/>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40" w:firstLine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40" w:firstLine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2"/>
          <w:szCs w:val="22"/>
          <w:highlight w:val="none"/>
          <w:lang w:val="en-US" w:eastAsia="zh-CN"/>
        </w:rPr>
        <w:t>；</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谈判响应文件递交时间：</w:t>
      </w:r>
      <w:r>
        <w:rPr>
          <w:rFonts w:hint="eastAsia" w:ascii="仿宋" w:hAnsi="仿宋" w:eastAsia="仿宋" w:cs="仿宋"/>
          <w:b w:val="0"/>
          <w:bCs w:val="0"/>
          <w:spacing w:val="0"/>
          <w:sz w:val="22"/>
          <w:szCs w:val="22"/>
          <w:highlight w:val="none"/>
          <w:lang w:val="en-US" w:eastAsia="zh-CN" w:bidi="zh-CN"/>
        </w:rPr>
        <w:t>2023年03月29日15:00-15：30（北京时间，下同）(逾期递交的或不符合规定的谈判响应文件将被拒收)；</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谈判响应文件递交及谈判地点：</w:t>
      </w:r>
      <w:r>
        <w:rPr>
          <w:rFonts w:hint="eastAsia" w:ascii="仿宋" w:hAnsi="仿宋" w:eastAsia="仿宋" w:cs="仿宋"/>
          <w:b w:val="0"/>
          <w:bCs w:val="0"/>
          <w:spacing w:val="0"/>
          <w:sz w:val="22"/>
          <w:szCs w:val="22"/>
          <w:highlight w:val="none"/>
          <w:lang w:val="en-US" w:eastAsia="zh-CN" w:bidi="zh-CN"/>
        </w:rPr>
        <w:t>新兴县新城镇升平路55号翔顺筠州花园二区第27幢1层3号商铺（至臻管理）；</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谈判响应文件递交截止时间：</w:t>
      </w:r>
      <w:r>
        <w:rPr>
          <w:rFonts w:hint="eastAsia" w:ascii="仿宋" w:hAnsi="仿宋" w:eastAsia="仿宋" w:cs="仿宋"/>
          <w:b w:val="0"/>
          <w:bCs w:val="0"/>
          <w:spacing w:val="0"/>
          <w:sz w:val="22"/>
          <w:szCs w:val="22"/>
          <w:highlight w:val="none"/>
          <w:lang w:val="en-US" w:eastAsia="zh-CN" w:bidi="zh-CN"/>
        </w:rPr>
        <w:t>2023年03月29日15：30；（暨本次谈判起始时间）</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zh-CN" w:eastAsia="zh-CN" w:bidi="zh-CN"/>
        </w:rPr>
        <w:t>本次谈判在上述规定的时间和地点进行，届时响应供应商的法定代表人或其授权代表务必出席参加谈判，并携带身份证原件以备核查。</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信息查询（在以下媒体中发布公示及公告）</w:t>
      </w:r>
    </w:p>
    <w:p>
      <w:pPr>
        <w:pStyle w:val="11"/>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采购人及采购代理机构联系方式</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1、采购人名称：</w:t>
      </w:r>
      <w:r>
        <w:rPr>
          <w:rFonts w:hint="eastAsia" w:ascii="仿宋" w:hAnsi="仿宋" w:eastAsia="仿宋" w:cs="仿宋"/>
          <w:b w:val="0"/>
          <w:bCs/>
          <w:color w:val="000000"/>
          <w:spacing w:val="0"/>
          <w:sz w:val="22"/>
          <w:szCs w:val="22"/>
          <w:highlight w:val="none"/>
          <w:lang w:val="en-US" w:eastAsia="zh-CN"/>
        </w:rPr>
        <w:t>新兴县农业农村局</w:t>
      </w:r>
      <w:r>
        <w:rPr>
          <w:rFonts w:hint="eastAsia" w:ascii="仿宋" w:hAnsi="仿宋" w:eastAsia="仿宋" w:cs="仿宋"/>
          <w:spacing w:val="0"/>
          <w:sz w:val="22"/>
          <w:szCs w:val="22"/>
          <w:highlight w:val="none"/>
          <w:lang w:val="en-US"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spacing w:val="0"/>
          <w:sz w:val="22"/>
          <w:szCs w:val="22"/>
          <w:highlight w:val="none"/>
          <w:lang w:val="en-US" w:eastAsia="zh-CN"/>
        </w:rPr>
        <w:t>2、采购人地址</w:t>
      </w:r>
      <w:r>
        <w:rPr>
          <w:rFonts w:hint="eastAsia" w:ascii="仿宋" w:hAnsi="仿宋" w:eastAsia="仿宋" w:cs="仿宋"/>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新兴县新城镇文华路1号；</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3、</w:t>
      </w:r>
      <w:r>
        <w:rPr>
          <w:rFonts w:hint="eastAsia" w:ascii="仿宋" w:hAnsi="仿宋" w:eastAsia="仿宋" w:cs="仿宋"/>
          <w:spacing w:val="0"/>
          <w:sz w:val="22"/>
          <w:szCs w:val="22"/>
          <w:highlight w:val="none"/>
        </w:rPr>
        <w:t>代理机构名称：</w:t>
      </w:r>
      <w:r>
        <w:rPr>
          <w:rFonts w:hint="eastAsia" w:ascii="仿宋" w:hAnsi="仿宋" w:eastAsia="仿宋" w:cs="仿宋"/>
          <w:spacing w:val="0"/>
          <w:sz w:val="22"/>
          <w:szCs w:val="22"/>
          <w:highlight w:val="none"/>
          <w:lang w:val="en-US" w:eastAsia="zh-CN"/>
        </w:rPr>
        <w:t>广东至臻项目管理有限公司；</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val="en-US" w:eastAsia="zh-CN"/>
        </w:rPr>
        <w:t>4、</w:t>
      </w:r>
      <w:r>
        <w:rPr>
          <w:rFonts w:hint="eastAsia" w:ascii="仿宋" w:hAnsi="仿宋" w:eastAsia="仿宋" w:cs="仿宋"/>
          <w:spacing w:val="0"/>
          <w:sz w:val="22"/>
          <w:szCs w:val="22"/>
          <w:highlight w:val="none"/>
        </w:rPr>
        <w:t>代理机构地点：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val="en-US" w:eastAsia="zh-CN"/>
        </w:rPr>
        <w:t>至臻管理</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sz w:val="22"/>
          <w:szCs w:val="22"/>
          <w:highlight w:val="none"/>
        </w:rPr>
      </w:pPr>
      <w:r>
        <w:rPr>
          <w:rFonts w:hint="eastAsia" w:ascii="仿宋" w:hAnsi="仿宋" w:eastAsia="仿宋" w:cs="仿宋"/>
          <w:b w:val="0"/>
          <w:bCs/>
          <w:color w:val="000000"/>
          <w:spacing w:val="0"/>
          <w:sz w:val="22"/>
          <w:szCs w:val="22"/>
          <w:highlight w:val="none"/>
          <w:lang w:val="en-US" w:eastAsia="zh-CN"/>
        </w:rPr>
        <w:t>5、采购代理机构联系人：黎先生；</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6、代理机构联系电话：0766-2888293；</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7、代理机构邮箱：（gdzzxm@163.com）。</w:t>
      </w:r>
    </w:p>
    <w:p>
      <w:pPr>
        <w:pStyle w:val="11"/>
        <w:spacing w:before="164" w:line="240" w:lineRule="auto"/>
        <w:ind w:left="0" w:leftChars="0" w:right="490"/>
        <w:jc w:val="right"/>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广东至臻项目管理有限公司</w:t>
      </w:r>
    </w:p>
    <w:p>
      <w:pPr>
        <w:pStyle w:val="11"/>
        <w:spacing w:before="164" w:line="240" w:lineRule="auto"/>
        <w:ind w:left="0" w:leftChars="0" w:right="490"/>
        <w:jc w:val="right"/>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202</w:t>
      </w:r>
      <w:r>
        <w:rPr>
          <w:rFonts w:hint="eastAsia" w:ascii="仿宋" w:hAnsi="仿宋" w:eastAsia="仿宋" w:cs="仿宋"/>
          <w:spacing w:val="0"/>
          <w:sz w:val="22"/>
          <w:szCs w:val="22"/>
          <w:highlight w:val="none"/>
          <w:lang w:val="en-US" w:eastAsia="zh-CN"/>
        </w:rPr>
        <w:t>3</w:t>
      </w:r>
      <w:r>
        <w:rPr>
          <w:rFonts w:hint="eastAsia" w:ascii="仿宋" w:hAnsi="仿宋" w:eastAsia="仿宋" w:cs="仿宋"/>
          <w:spacing w:val="0"/>
          <w:sz w:val="22"/>
          <w:szCs w:val="22"/>
          <w:highlight w:val="none"/>
        </w:rPr>
        <w:t>年</w:t>
      </w:r>
      <w:r>
        <w:rPr>
          <w:rFonts w:hint="eastAsia" w:ascii="仿宋" w:hAnsi="仿宋" w:eastAsia="仿宋" w:cs="仿宋"/>
          <w:spacing w:val="0"/>
          <w:sz w:val="22"/>
          <w:szCs w:val="22"/>
          <w:highlight w:val="none"/>
          <w:lang w:val="en-US" w:eastAsia="zh-CN"/>
        </w:rPr>
        <w:t>03</w:t>
      </w:r>
      <w:r>
        <w:rPr>
          <w:rFonts w:hint="eastAsia" w:ascii="仿宋" w:hAnsi="仿宋" w:eastAsia="仿宋" w:cs="仿宋"/>
          <w:spacing w:val="0"/>
          <w:sz w:val="22"/>
          <w:szCs w:val="22"/>
          <w:highlight w:val="none"/>
        </w:rPr>
        <w:t>月</w:t>
      </w:r>
      <w:r>
        <w:rPr>
          <w:rFonts w:hint="eastAsia" w:ascii="仿宋" w:hAnsi="仿宋" w:eastAsia="仿宋" w:cs="仿宋"/>
          <w:spacing w:val="0"/>
          <w:sz w:val="22"/>
          <w:szCs w:val="22"/>
          <w:highlight w:val="none"/>
          <w:lang w:val="en-US" w:eastAsia="zh-CN"/>
        </w:rPr>
        <w:t>23日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spacing w:before="5"/>
        <w:rPr>
          <w:rFonts w:hint="eastAsia" w:ascii="仿宋" w:hAnsi="仿宋" w:eastAsia="仿宋" w:cs="仿宋"/>
          <w:sz w:val="15"/>
        </w:rPr>
      </w:pPr>
    </w:p>
    <w:p>
      <w:pPr>
        <w:pStyle w:val="3"/>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1"/>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1"/>
        <w:spacing w:line="360" w:lineRule="auto"/>
        <w:ind w:firstLine="221" w:firstLineChars="1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一、</w:t>
      </w:r>
      <w:r>
        <w:rPr>
          <w:rFonts w:hint="eastAsia" w:ascii="仿宋" w:hAnsi="仿宋" w:eastAsia="仿宋" w:cs="仿宋"/>
          <w:b/>
          <w:bCs/>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新兴县2022年绿色种养循环农业试点项目日常管理工作服务</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w:t>
      </w:r>
      <w:r>
        <w:rPr>
          <w:rFonts w:hint="eastAsia" w:ascii="仿宋" w:hAnsi="仿宋" w:eastAsia="仿宋" w:cs="仿宋"/>
          <w:color w:val="auto"/>
          <w:sz w:val="22"/>
          <w:szCs w:val="22"/>
          <w:lang w:val="en-US" w:eastAsia="zh-CN"/>
        </w:rPr>
        <w:t>人民币</w:t>
      </w:r>
      <w:r>
        <w:rPr>
          <w:rFonts w:hint="eastAsia" w:ascii="仿宋" w:hAnsi="仿宋" w:eastAsia="仿宋" w:cs="仿宋"/>
          <w:b/>
          <w:bCs/>
          <w:color w:val="auto"/>
          <w:sz w:val="22"/>
          <w:szCs w:val="22"/>
          <w:u w:val="single"/>
          <w:lang w:val="en-US" w:eastAsia="zh-CN"/>
        </w:rPr>
        <w:t>叁拾玖万叁仟</w:t>
      </w:r>
      <w:r>
        <w:rPr>
          <w:rFonts w:hint="eastAsia" w:ascii="仿宋" w:hAnsi="仿宋" w:eastAsia="仿宋" w:cs="仿宋"/>
          <w:color w:val="auto"/>
          <w:sz w:val="22"/>
          <w:szCs w:val="22"/>
          <w:lang w:val="en-US" w:eastAsia="zh-CN"/>
        </w:rPr>
        <w:t>元整（￥</w:t>
      </w:r>
      <w:r>
        <w:rPr>
          <w:rFonts w:hint="eastAsia" w:ascii="仿宋" w:hAnsi="仿宋" w:eastAsia="仿宋" w:cs="仿宋"/>
          <w:b/>
          <w:bCs/>
          <w:color w:val="auto"/>
          <w:sz w:val="22"/>
          <w:szCs w:val="22"/>
          <w:u w:val="single"/>
          <w:lang w:val="en-US" w:eastAsia="zh-CN"/>
        </w:rPr>
        <w:t>393,000.00</w:t>
      </w:r>
      <w:r>
        <w:rPr>
          <w:rFonts w:hint="eastAsia" w:ascii="仿宋" w:hAnsi="仿宋" w:eastAsia="仿宋" w:cs="仿宋"/>
          <w:color w:val="auto"/>
          <w:sz w:val="22"/>
          <w:szCs w:val="22"/>
          <w:lang w:val="en-US" w:eastAsia="zh-CN"/>
        </w:rPr>
        <w:t>元整）</w:t>
      </w:r>
      <w:r>
        <w:rPr>
          <w:rFonts w:hint="eastAsia" w:ascii="仿宋" w:hAnsi="仿宋" w:eastAsia="仿宋" w:cs="仿宋"/>
          <w:sz w:val="22"/>
          <w:szCs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服务期限：自合同生效之日起至完成所有合同服务、整个项目验收完成为止。</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5" w:firstLineChars="100"/>
        <w:jc w:val="left"/>
        <w:textAlignment w:val="auto"/>
        <w:rPr>
          <w:rFonts w:hint="eastAsia" w:ascii="仿宋" w:hAnsi="仿宋" w:eastAsia="仿宋" w:cs="仿宋"/>
          <w:b/>
          <w:bCs/>
          <w:sz w:val="22"/>
          <w:szCs w:val="22"/>
          <w:highlight w:val="none"/>
          <w:lang w:val="en-US" w:eastAsia="zh-CN"/>
        </w:rPr>
      </w:pPr>
      <w:r>
        <w:rPr>
          <w:rFonts w:hint="eastAsia" w:ascii="仿宋" w:hAnsi="仿宋" w:eastAsia="仿宋" w:cs="仿宋"/>
          <w:b/>
          <w:bCs/>
          <w:spacing w:val="-3"/>
          <w:sz w:val="22"/>
          <w:szCs w:val="22"/>
          <w:highlight w:val="none"/>
        </w:rPr>
        <w:t>二、</w:t>
      </w:r>
      <w:r>
        <w:rPr>
          <w:rFonts w:hint="eastAsia" w:ascii="仿宋" w:hAnsi="仿宋" w:eastAsia="仿宋" w:cs="仿宋"/>
          <w:b/>
          <w:bCs/>
          <w:spacing w:val="-3"/>
          <w:sz w:val="22"/>
          <w:szCs w:val="22"/>
          <w:highlight w:val="none"/>
          <w:lang w:val="en-US" w:eastAsia="zh-CN"/>
        </w:rPr>
        <w:t>商务要求</w:t>
      </w:r>
    </w:p>
    <w:p>
      <w:pPr>
        <w:pStyle w:val="16"/>
        <w:numPr>
          <w:ilvl w:val="0"/>
          <w:numId w:val="11"/>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响应供应商资格要求：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1"/>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验收要求：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以国家、省、市现行相关管理法规和本采购文件的规定为验收标准，如验收不合格的必须返工，返工费由成交人负责。</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所有成果须通过采购人的评审验收。如发现项目成果不合格，采购人有权要求成交人处理，直至评审验收通过为止。如出现双方意见不统一情况，采购人有权要求成交人出具第三方权威机构的验收报告，费用由成交人支付。</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成交人提交的技术成果必须符合国家法律、法规的规定，且不得侵犯任何第三方的知识产权及其他权利，否则由成交人承担相应的责任。</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当项目成果无法达到采购人的要求时，采购人可拒绝验收，由此造成的损失全部由成交人承担。</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所有验收文件、资料等要提交给采购人以作留档备案。</w:t>
      </w:r>
    </w:p>
    <w:p>
      <w:pPr>
        <w:pStyle w:val="16"/>
        <w:numPr>
          <w:ilvl w:val="0"/>
          <w:numId w:val="11"/>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付款方式：</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合同生效：合同在双方法定代表人或其授权代表签字盖章后生效。</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由采购人按下列程序付款（采购人付款前，成交人须提供增值税普通发票）：</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前期款：签订合同后，甲方向乙方支付合同总价的30%；</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中期款：完善《项目建设方案》及项目相关宣传推广、培训后，甲方向乙方支付合同总价的40%；</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尾款：项目验收通过后，甲方向乙方支付合同总价的30%。</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成交人凭以下有效文件向采购人申请支付：</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合同；</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成交人开具的正式发票；</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成交通知书；</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80" w:leftChars="200" w:right="110" w:rightChars="50" w:hanging="440" w:hangingChars="20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验收报告。</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付款方式：采用银行转账等形式。</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财政支付部门提出办理财政支付申请手续的时间（不含政府财政支付部门审核的时间），在规定时间内提出支付申请手续后即视为采购人已经按期支付。</w:t>
      </w:r>
    </w:p>
    <w:p>
      <w:pPr>
        <w:pStyle w:val="16"/>
        <w:numPr>
          <w:ilvl w:val="0"/>
          <w:numId w:val="11"/>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其它要求：</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成交人须按照与采购人协商达成的一致意见提供专业的项目咨询服务，成交人交付的技术咨询工作成果有缺陷，给采购人造成损失的，成交人承担全部责任。</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履行合同约定，提高服务质量和水平，确保采购人信息安全（包括技术信息和经营信息），在未征得采购人同意的情况下，成交人及其工作人员不得在本项目合同以外事项中引用、发表或向第三者提供与本项目相关的资料，否则将根据产生的后果承担相应的赔偿责任及法律责任。</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在合同期内，成交人必须根据合同中的各项条款，切实履行各项职责，因成交人履行合同不到位或不服从指令等原因造成生命财产损失，由成交人独自承担其法律和经济责任，与采购人无关。</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在本项目合同有效期内，采购人利用成交人提交的技术咨询工作成果所完成的新的技术成果，归采购人所有；成交人利用采购人提供的技术资料和工作条件所完成的新的技术成果，归双方所有。</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5" w:firstLineChars="100"/>
        <w:jc w:val="left"/>
        <w:textAlignment w:val="auto"/>
        <w:rPr>
          <w:rFonts w:hint="eastAsia" w:ascii="仿宋" w:hAnsi="仿宋" w:eastAsia="仿宋" w:cs="仿宋"/>
          <w:b/>
          <w:bCs/>
          <w:spacing w:val="-3"/>
          <w:sz w:val="22"/>
          <w:szCs w:val="22"/>
          <w:highlight w:val="none"/>
          <w:lang w:val="zh-CN" w:eastAsia="zh-CN"/>
        </w:rPr>
      </w:pPr>
      <w:r>
        <w:rPr>
          <w:rFonts w:hint="eastAsia" w:ascii="仿宋" w:hAnsi="仿宋" w:eastAsia="仿宋" w:cs="仿宋"/>
          <w:b/>
          <w:bCs/>
          <w:spacing w:val="-3"/>
          <w:sz w:val="22"/>
          <w:szCs w:val="22"/>
          <w:highlight w:val="none"/>
          <w:lang w:val="en-US" w:eastAsia="zh-CN"/>
        </w:rPr>
        <w:t>三、</w:t>
      </w:r>
      <w:r>
        <w:rPr>
          <w:rFonts w:hint="eastAsia" w:ascii="仿宋" w:hAnsi="仿宋" w:eastAsia="仿宋" w:cs="仿宋"/>
          <w:b/>
          <w:bCs/>
          <w:spacing w:val="-3"/>
          <w:sz w:val="22"/>
          <w:szCs w:val="22"/>
          <w:highlight w:val="none"/>
          <w:lang w:val="zh-CN" w:eastAsia="zh-CN"/>
        </w:rPr>
        <w:t>技术要求</w:t>
      </w:r>
    </w:p>
    <w:p>
      <w:pPr>
        <w:pStyle w:val="16"/>
        <w:numPr>
          <w:ilvl w:val="0"/>
          <w:numId w:val="17"/>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项目背景：</w:t>
      </w:r>
    </w:p>
    <w:p>
      <w:pPr>
        <w:numPr>
          <w:ilvl w:val="0"/>
          <w:numId w:val="0"/>
        </w:numPr>
        <w:spacing w:line="360" w:lineRule="auto"/>
        <w:ind w:left="420" w:leftChars="0" w:right="0" w:rightChars="0" w:firstLine="440" w:firstLineChars="200"/>
        <w:rPr>
          <w:rFonts w:hint="eastAsia" w:ascii="仿宋" w:hAnsi="仿宋" w:eastAsia="仿宋" w:cs="仿宋"/>
          <w:b w:val="0"/>
          <w:bCs w:val="0"/>
          <w:spacing w:val="0"/>
          <w:sz w:val="22"/>
          <w:szCs w:val="22"/>
          <w:lang w:val="en-US" w:eastAsia="zh-CN" w:bidi="zh-CN"/>
        </w:rPr>
      </w:pPr>
      <w:r>
        <w:rPr>
          <w:rFonts w:hint="eastAsia" w:ascii="仿宋" w:hAnsi="仿宋" w:eastAsia="仿宋" w:cs="仿宋"/>
          <w:b w:val="0"/>
          <w:bCs w:val="0"/>
          <w:spacing w:val="0"/>
          <w:sz w:val="22"/>
          <w:szCs w:val="22"/>
          <w:lang w:val="en-US" w:eastAsia="zh-CN" w:bidi="zh-CN"/>
        </w:rPr>
        <w:t>为打通种养循环堵点，加快推进畜禽粪污资源化利用，促进粪肥还田，推动农业绿色高质量发展，根据《农业农村部办公厅财政部办公厅关于开展绿色种养循环农业试点工作的通知》（农办农〔2021〕10号）及《广东省 2022 年绿色种养循环农业试点项目实施方案》（粤农农函〔2022〕797号）相关文件要求，结合采购人对本项目的具体要求，制定本项目的采购活动。</w:t>
      </w:r>
    </w:p>
    <w:p>
      <w:pPr>
        <w:pStyle w:val="16"/>
        <w:numPr>
          <w:ilvl w:val="0"/>
          <w:numId w:val="17"/>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具体服务内容：</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default" w:ascii="仿宋" w:hAnsi="仿宋" w:eastAsia="仿宋" w:cs="仿宋"/>
          <w:kern w:val="0"/>
          <w:sz w:val="22"/>
          <w:szCs w:val="22"/>
          <w:highlight w:val="none"/>
          <w:lang w:val="en-US" w:eastAsia="zh-CN" w:bidi="zh-CN"/>
        </w:rPr>
        <w:t>负责组织开展项目承担主体遴选工作，</w:t>
      </w:r>
      <w:r>
        <w:rPr>
          <w:rFonts w:hint="eastAsia" w:ascii="仿宋" w:hAnsi="仿宋" w:eastAsia="仿宋" w:cs="仿宋"/>
          <w:kern w:val="0"/>
          <w:sz w:val="22"/>
          <w:szCs w:val="22"/>
          <w:highlight w:val="none"/>
          <w:lang w:val="en-US" w:eastAsia="zh-CN" w:bidi="zh-CN"/>
        </w:rPr>
        <w:t>采购人</w:t>
      </w:r>
      <w:r>
        <w:rPr>
          <w:rFonts w:hint="default" w:ascii="仿宋" w:hAnsi="仿宋" w:eastAsia="仿宋" w:cs="仿宋"/>
          <w:kern w:val="0"/>
          <w:sz w:val="22"/>
          <w:szCs w:val="22"/>
          <w:highlight w:val="none"/>
          <w:lang w:val="en-US" w:eastAsia="zh-CN" w:bidi="zh-CN"/>
        </w:rPr>
        <w:t>协助完成该项工作</w:t>
      </w:r>
      <w:r>
        <w:rPr>
          <w:rFonts w:hint="eastAsia" w:ascii="仿宋" w:hAnsi="仿宋" w:eastAsia="仿宋" w:cs="仿宋"/>
          <w:kern w:val="0"/>
          <w:sz w:val="22"/>
          <w:szCs w:val="22"/>
          <w:highlight w:val="none"/>
          <w:lang w:val="en-US" w:eastAsia="zh-CN" w:bidi="zh-CN"/>
        </w:rPr>
        <w:t>。根据项目实际实施情况，负责定期为新兴县农业农村局等有关部门修订完善《新兴县绿色种养循环农业试点项目资金管理办法》等相关管理办法；</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default" w:ascii="仿宋" w:hAnsi="仿宋" w:eastAsia="仿宋" w:cs="仿宋"/>
          <w:kern w:val="0"/>
          <w:sz w:val="22"/>
          <w:szCs w:val="22"/>
          <w:highlight w:val="none"/>
          <w:lang w:val="en-US" w:eastAsia="zh-CN" w:bidi="zh-CN"/>
        </w:rPr>
        <w:t>负责组织相关领域专家对项目实施进行全程监督指导，</w:t>
      </w:r>
      <w:r>
        <w:rPr>
          <w:rFonts w:hint="eastAsia" w:ascii="仿宋" w:hAnsi="仿宋" w:eastAsia="仿宋" w:cs="仿宋"/>
          <w:kern w:val="0"/>
          <w:sz w:val="22"/>
          <w:szCs w:val="22"/>
          <w:highlight w:val="none"/>
          <w:lang w:val="en-US" w:eastAsia="zh-CN" w:bidi="zh-CN"/>
        </w:rPr>
        <w:t>审核指导项目实施主体整理台账等项目相关资料及完善《项目建设方案》，</w:t>
      </w:r>
      <w:r>
        <w:rPr>
          <w:rFonts w:hint="default" w:ascii="仿宋" w:hAnsi="仿宋" w:eastAsia="仿宋" w:cs="仿宋"/>
          <w:kern w:val="0"/>
          <w:sz w:val="22"/>
          <w:szCs w:val="22"/>
          <w:highlight w:val="none"/>
          <w:lang w:val="en-US" w:eastAsia="zh-CN" w:bidi="zh-CN"/>
        </w:rPr>
        <w:t>协助开展项目绩效考核验收工作</w:t>
      </w:r>
      <w:r>
        <w:rPr>
          <w:rFonts w:hint="eastAsia" w:ascii="仿宋" w:hAnsi="仿宋" w:eastAsia="仿宋" w:cs="仿宋"/>
          <w:kern w:val="0"/>
          <w:sz w:val="22"/>
          <w:szCs w:val="22"/>
          <w:highlight w:val="none"/>
          <w:lang w:val="en-US" w:eastAsia="zh-CN" w:bidi="zh-CN"/>
        </w:rPr>
        <w:t>；</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负责</w:t>
      </w:r>
      <w:r>
        <w:rPr>
          <w:rFonts w:hint="default" w:ascii="仿宋" w:hAnsi="仿宋" w:eastAsia="仿宋" w:cs="仿宋"/>
          <w:kern w:val="0"/>
          <w:sz w:val="22"/>
          <w:szCs w:val="22"/>
          <w:highlight w:val="none"/>
          <w:lang w:val="en-US" w:eastAsia="zh-CN" w:bidi="zh-CN"/>
        </w:rPr>
        <w:t>开展粪肥质量</w:t>
      </w:r>
      <w:r>
        <w:rPr>
          <w:rFonts w:hint="eastAsia" w:ascii="仿宋" w:hAnsi="仿宋" w:eastAsia="仿宋" w:cs="仿宋"/>
          <w:kern w:val="0"/>
          <w:sz w:val="22"/>
          <w:szCs w:val="22"/>
          <w:highlight w:val="none"/>
          <w:lang w:val="en-US" w:eastAsia="zh-CN" w:bidi="zh-CN"/>
        </w:rPr>
        <w:t>监督</w:t>
      </w:r>
      <w:r>
        <w:rPr>
          <w:rFonts w:hint="default" w:ascii="仿宋" w:hAnsi="仿宋" w:eastAsia="仿宋" w:cs="仿宋"/>
          <w:kern w:val="0"/>
          <w:sz w:val="22"/>
          <w:szCs w:val="22"/>
          <w:highlight w:val="none"/>
          <w:lang w:val="en-US" w:eastAsia="zh-CN" w:bidi="zh-CN"/>
        </w:rPr>
        <w:t>抽查工作，委托有资质的第三方出具粪肥检测报告</w:t>
      </w:r>
      <w:r>
        <w:rPr>
          <w:rFonts w:hint="eastAsia" w:ascii="仿宋" w:hAnsi="仿宋" w:eastAsia="仿宋" w:cs="仿宋"/>
          <w:kern w:val="0"/>
          <w:sz w:val="22"/>
          <w:szCs w:val="22"/>
          <w:highlight w:val="none"/>
          <w:lang w:val="en-US" w:eastAsia="zh-CN" w:bidi="zh-CN"/>
        </w:rPr>
        <w:t>，甲方协助完成该项工作；</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负责</w:t>
      </w:r>
      <w:r>
        <w:rPr>
          <w:rFonts w:hint="default" w:ascii="仿宋" w:hAnsi="仿宋" w:eastAsia="仿宋" w:cs="仿宋"/>
          <w:kern w:val="0"/>
          <w:sz w:val="22"/>
          <w:szCs w:val="22"/>
          <w:highlight w:val="none"/>
          <w:lang w:val="en-US" w:eastAsia="zh-CN" w:bidi="zh-CN"/>
        </w:rPr>
        <w:t>组织开展粪肥还田施用项目相关宣传推广、培训等工作</w:t>
      </w:r>
      <w:r>
        <w:rPr>
          <w:rFonts w:hint="eastAsia" w:ascii="仿宋" w:hAnsi="仿宋" w:eastAsia="仿宋" w:cs="仿宋"/>
          <w:kern w:val="0"/>
          <w:sz w:val="22"/>
          <w:szCs w:val="22"/>
          <w:highlight w:val="none"/>
          <w:lang w:val="en-US" w:eastAsia="zh-CN" w:bidi="zh-CN"/>
        </w:rPr>
        <w:t>；</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default" w:ascii="仿宋" w:hAnsi="仿宋" w:eastAsia="仿宋" w:cs="仿宋"/>
          <w:kern w:val="0"/>
          <w:sz w:val="22"/>
          <w:szCs w:val="22"/>
          <w:highlight w:val="none"/>
          <w:lang w:val="en-US" w:eastAsia="zh-CN" w:bidi="zh-CN"/>
        </w:rPr>
        <w:t>负责编制在项目</w:t>
      </w:r>
      <w:r>
        <w:rPr>
          <w:rFonts w:hint="eastAsia" w:ascii="仿宋" w:hAnsi="仿宋" w:eastAsia="仿宋" w:cs="仿宋"/>
          <w:kern w:val="0"/>
          <w:sz w:val="22"/>
          <w:szCs w:val="22"/>
          <w:highlight w:val="none"/>
          <w:lang w:val="en-US" w:eastAsia="zh-CN" w:bidi="zh-CN"/>
        </w:rPr>
        <w:t>建设</w:t>
      </w:r>
      <w:r>
        <w:rPr>
          <w:rFonts w:hint="default" w:ascii="仿宋" w:hAnsi="仿宋" w:eastAsia="仿宋" w:cs="仿宋"/>
          <w:kern w:val="0"/>
          <w:sz w:val="22"/>
          <w:szCs w:val="22"/>
          <w:highlight w:val="none"/>
          <w:lang w:val="en-US" w:eastAsia="zh-CN" w:bidi="zh-CN"/>
        </w:rPr>
        <w:t>、验收总结、绩效考核等过程中所需要的相关汇报材料，不定期派专人现场协助开展项目实施管理工作</w:t>
      </w:r>
      <w:r>
        <w:rPr>
          <w:rFonts w:hint="eastAsia" w:ascii="仿宋" w:hAnsi="仿宋" w:eastAsia="仿宋" w:cs="仿宋"/>
          <w:kern w:val="0"/>
          <w:sz w:val="22"/>
          <w:szCs w:val="22"/>
          <w:highlight w:val="none"/>
          <w:lang w:val="en-US" w:eastAsia="zh-CN" w:bidi="zh-CN"/>
        </w:rPr>
        <w:t>。聘请有资质的第三方财务单位对项目实施情况进行验收审计，并出具审计报告；</w:t>
      </w:r>
    </w:p>
    <w:p>
      <w:pPr>
        <w:pStyle w:val="2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以上事项所产生的费用由乙方承担。</w:t>
      </w:r>
    </w:p>
    <w:p>
      <w:pPr>
        <w:pStyle w:val="16"/>
        <w:numPr>
          <w:ilvl w:val="0"/>
          <w:numId w:val="17"/>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项目管理要求：</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成交人的各项服务保障措施应齐全、有力，制定可行、可靠、全面、针对性强、措施具体的实施方案，实施方案应当在充分了解项目要求，详细阅读采购人提供的资料的基础上，按相关要求制定。</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成交人在项目实施过程中，应根据采购人具体要求及所提供的项目相关资料，以其专业知识和经验做好项目管理工作。</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如成交人发现采购人提供的技术资料、数据或工作条件等不符合合同约定的，应当及时通知采购人。</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成交人在编制成果文件过程中应充分了解现状情况，熟悉已有的法律法规，编制过程中要积极主动沟通，多渠道收集素材，充分听取各方意见，高效率地提供本项目规定的各项服务。</w:t>
      </w:r>
    </w:p>
    <w:p>
      <w:pPr>
        <w:pStyle w:val="24"/>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成交人应当坚持公正、科学、诚信的工作原则，遵守职业道德，讲求专业信誉，不得违反国家法律、法规、政策及有关管理要求。</w:t>
      </w:r>
    </w:p>
    <w:p>
      <w:pPr>
        <w:pStyle w:val="16"/>
        <w:numPr>
          <w:ilvl w:val="0"/>
          <w:numId w:val="17"/>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成果提交要求：</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完成项目相关材料编制及相关佐证材料，成果包括纸质文件及相应的电子文件，全部成果均应制作电子文件。成交人所提交的成果份数须满足采购人要求，成果的展示形式、排版必须按照采购人的要求执行，并符合有关成果报批、备案和管理的格式要求。</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所有成果的计量单位均采用中华人民共和国法定计量单位。</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所有成果的文字说明和文字标注均须采用中文版式，文字和图件必须做到清晰完整、尺寸齐全准确，同类图件规格应尽量统一。</w:t>
      </w:r>
    </w:p>
    <w:p>
      <w:pPr>
        <w:pStyle w:val="16"/>
        <w:numPr>
          <w:ilvl w:val="0"/>
          <w:numId w:val="17"/>
        </w:numPr>
        <w:spacing w:line="360" w:lineRule="auto"/>
        <w:ind w:left="0" w:leftChars="0" w:firstLine="420" w:firstLineChars="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人员管理要求：</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为使项目按质、按量、按时及有序实施，本项目必须有一个完善且固定的项目实施小组。</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项目实施期间，成交人如因工作安排或其它原因，需要更换项目组人员时，应事前向采购人提出书面申请，未经采购人同意，不得更换人员，否则采购人有权终止合同，成交人须承担由此给采购人造成的全部损失。</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采购人有权以书面形式要求成交人更换不能按规定履行合同的人员。即使是采购人要求或同意更换的人员，其代替人员的资质仍应得到采购人的认可，且其资质和经验均不得低于被更换人员，由此而产生的费用由成交人承担。</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成交人须对其雇员的人身安全负全部责任。</w:t>
      </w: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30"/>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30"/>
        <w:numPr>
          <w:ilvl w:val="1"/>
          <w:numId w:val="2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2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30"/>
        <w:numPr>
          <w:ilvl w:val="1"/>
          <w:numId w:val="2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新兴县农业农村局</w:t>
      </w:r>
      <w:r>
        <w:rPr>
          <w:rFonts w:hint="eastAsia" w:ascii="仿宋" w:hAnsi="仿宋" w:eastAsia="仿宋" w:cs="仿宋"/>
          <w:sz w:val="21"/>
          <w:lang w:val="en-US" w:eastAsia="zh-CN"/>
        </w:rPr>
        <w:t>。</w:t>
      </w:r>
    </w:p>
    <w:p>
      <w:pPr>
        <w:pStyle w:val="30"/>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30"/>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30"/>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30"/>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30"/>
        <w:numPr>
          <w:ilvl w:val="0"/>
          <w:numId w:val="2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30"/>
        <w:numPr>
          <w:ilvl w:val="1"/>
          <w:numId w:val="2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30"/>
        <w:numPr>
          <w:ilvl w:val="1"/>
          <w:numId w:val="2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2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1"/>
        <w:keepNext w:val="0"/>
        <w:keepLines w:val="0"/>
        <w:pageBreakBefore w:val="0"/>
        <w:widowControl w:val="0"/>
        <w:numPr>
          <w:ilvl w:val="1"/>
          <w:numId w:val="25"/>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30"/>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30"/>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30"/>
        <w:keepNext w:val="0"/>
        <w:keepLines w:val="0"/>
        <w:pageBreakBefore w:val="0"/>
        <w:widowControl w:val="0"/>
        <w:numPr>
          <w:ilvl w:val="1"/>
          <w:numId w:val="25"/>
        </w:numPr>
        <w:tabs>
          <w:tab w:val="left" w:pos="772"/>
        </w:tabs>
        <w:kinsoku/>
        <w:wordWrap/>
        <w:overflowPunct/>
        <w:topLinePunct w:val="0"/>
        <w:autoSpaceDE w:val="0"/>
        <w:autoSpaceDN w:val="0"/>
        <w:bidi w:val="0"/>
        <w:adjustRightInd/>
        <w:snapToGrid/>
        <w:spacing w:before="0" w:after="0" w:line="360" w:lineRule="auto"/>
        <w:ind w:left="784" w:leftChars="150" w:right="431" w:hanging="454"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2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30"/>
        <w:keepNext w:val="0"/>
        <w:keepLines w:val="0"/>
        <w:pageBreakBefore w:val="0"/>
        <w:widowControl w:val="0"/>
        <w:numPr>
          <w:ilvl w:val="1"/>
          <w:numId w:val="23"/>
        </w:numPr>
        <w:tabs>
          <w:tab w:val="left" w:pos="739"/>
        </w:tabs>
        <w:kinsoku/>
        <w:wordWrap/>
        <w:overflowPunct/>
        <w:topLinePunct w:val="0"/>
        <w:autoSpaceDE w:val="0"/>
        <w:autoSpaceDN w:val="0"/>
        <w:bidi w:val="0"/>
        <w:adjustRightInd/>
        <w:snapToGrid/>
        <w:spacing w:before="0" w:after="0" w:line="360" w:lineRule="auto"/>
        <w:ind w:left="750" w:leftChars="150" w:right="377" w:hanging="420" w:hangingChars="200"/>
        <w:jc w:val="left"/>
        <w:textAlignment w:val="auto"/>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30"/>
        <w:keepNext w:val="0"/>
        <w:keepLines w:val="0"/>
        <w:pageBreakBefore w:val="0"/>
        <w:widowControl w:val="0"/>
        <w:numPr>
          <w:ilvl w:val="1"/>
          <w:numId w:val="23"/>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30"/>
        <w:keepNext w:val="0"/>
        <w:keepLines w:val="0"/>
        <w:pageBreakBefore w:val="0"/>
        <w:widowControl w:val="0"/>
        <w:numPr>
          <w:ilvl w:val="1"/>
          <w:numId w:val="23"/>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lang w:val="zh-CN" w:eastAsia="zh-CN"/>
        </w:rPr>
        <w:t>成交供应商在收取《成交通知书》时应向采购代理机构交纳成交服务费，成交服务费的收费标准参照</w:t>
      </w:r>
      <w:r>
        <w:rPr>
          <w:rFonts w:hint="eastAsia" w:ascii="仿宋" w:hAnsi="仿宋" w:eastAsia="仿宋" w:cs="仿宋"/>
          <w:sz w:val="21"/>
        </w:rPr>
        <w:t>国家计委颁布的（计价格[2002]1980号）文件规定执行，收费金额按差额定率累进法计算，</w:t>
      </w:r>
      <w:r>
        <w:rPr>
          <w:rFonts w:hint="eastAsia" w:ascii="仿宋" w:hAnsi="仿宋" w:eastAsia="仿宋" w:cs="仿宋"/>
          <w:sz w:val="24"/>
          <w:szCs w:val="28"/>
        </w:rPr>
        <w:t>具体收费标准按下表计算：</w:t>
      </w:r>
    </w:p>
    <w:tbl>
      <w:tblPr>
        <w:tblStyle w:val="26"/>
        <w:tblpPr w:leftFromText="180" w:rightFromText="180" w:vertAnchor="text" w:horzAnchor="page" w:tblpXSpec="center" w:tblpY="197"/>
        <w:tblOverlap w:val="never"/>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1"/>
              <w:snapToGrid w:val="0"/>
              <w:spacing w:line="240" w:lineRule="auto"/>
              <w:ind w:left="112"/>
              <w:jc w:val="left"/>
              <w:rPr>
                <w:rFonts w:hint="eastAsia" w:ascii="仿宋" w:hAnsi="仿宋" w:eastAsia="仿宋" w:cs="仿宋"/>
                <w:sz w:val="24"/>
                <w:szCs w:val="24"/>
              </w:rPr>
            </w:pPr>
          </w:p>
          <w:p>
            <w:pPr>
              <w:pStyle w:val="31"/>
              <w:snapToGrid w:val="0"/>
              <w:spacing w:line="240" w:lineRule="auto"/>
              <w:ind w:left="112"/>
              <w:jc w:val="left"/>
              <mc:AlternateContent>
                <mc:Choice Requires="wpsCustomData">
                  <wpsCustomData:diagonalParaType/>
                </mc:Choice>
              </mc:AlternateContent>
              <w:rPr>
                <w:rFonts w:hint="eastAsia" w:ascii="仿宋" w:hAnsi="仿宋" w:eastAsia="仿宋" w:cs="仿宋"/>
                <w:sz w:val="24"/>
                <w:szCs w:val="24"/>
              </w:rPr>
            </w:pPr>
            <w:r>
              <w:rPr>
                <w:rFonts w:hint="eastAsia" w:ascii="仿宋" w:hAnsi="仿宋" w:eastAsia="仿宋" w:cs="仿宋"/>
                <w:sz w:val="24"/>
                <w:szCs w:val="24"/>
              </w:rPr>
              <w:t>成交金额（万元）</w:t>
            </w:r>
          </w:p>
          <w:p>
            <w:pPr>
              <w:pStyle w:val="31"/>
              <w:ind w:left="112"/>
              <w:jc w:val="center"/>
              <w:rPr>
                <w:rFonts w:hint="eastAsia" w:ascii="仿宋" w:hAnsi="仿宋" w:eastAsia="仿宋" w:cs="仿宋"/>
                <w:sz w:val="24"/>
                <w:szCs w:val="24"/>
              </w:rPr>
            </w:pPr>
          </w:p>
          <w:p>
            <w:pPr>
              <w:pStyle w:val="31"/>
              <w:ind w:left="112"/>
              <w:jc w:val="center"/>
              <w:rPr>
                <w:rFonts w:hint="eastAsia" w:ascii="仿宋" w:hAnsi="仿宋" w:eastAsia="仿宋" w:cs="仿宋"/>
                <w:sz w:val="24"/>
                <w:szCs w:val="24"/>
              </w:rPr>
            </w:pPr>
            <w:r>
              <w:rPr>
                <w:rFonts w:hint="eastAsia" w:ascii="仿宋" w:hAnsi="仿宋" w:eastAsia="仿宋" w:cs="仿宋"/>
                <w:sz w:val="24"/>
                <w:szCs w:val="24"/>
              </w:rPr>
              <w:t>费率</w:t>
            </w:r>
          </w:p>
          <w:p>
            <w:pPr>
              <w:pStyle w:val="31"/>
              <w:ind w:left="112"/>
              <w:jc w:val="left"/>
              <w:rPr>
                <w:rFonts w:hint="eastAsia" w:ascii="仿宋" w:hAnsi="仿宋" w:eastAsia="仿宋" w:cs="仿宋"/>
                <w:sz w:val="24"/>
                <w:szCs w:val="24"/>
              </w:rPr>
            </w:pPr>
          </w:p>
        </w:tc>
        <w:tc>
          <w:tcPr>
            <w:tcW w:w="4839" w:type="dxa"/>
            <w:vAlign w:val="center"/>
          </w:tcPr>
          <w:p>
            <w:pPr>
              <w:pStyle w:val="31"/>
              <w:ind w:left="1902" w:right="1895"/>
              <w:jc w:val="center"/>
              <w:rPr>
                <w:rFonts w:hint="eastAsia" w:ascii="仿宋" w:hAnsi="仿宋" w:eastAsia="仿宋" w:cs="仿宋"/>
                <w:sz w:val="24"/>
                <w:szCs w:val="24"/>
                <w:highlight w:val="none"/>
                <w:lang w:eastAsia="zh-CN"/>
              </w:rPr>
            </w:pPr>
            <w:r>
              <w:rPr>
                <w:rFonts w:hint="eastAsia" w:ascii="仿宋" w:hAnsi="仿宋" w:eastAsia="仿宋" w:cs="仿宋"/>
                <w:spacing w:val="0"/>
                <w:sz w:val="24"/>
                <w:szCs w:val="24"/>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4100" w:type="dxa"/>
            <w:vAlign w:val="center"/>
          </w:tcPr>
          <w:p>
            <w:pPr>
              <w:pStyle w:val="31"/>
              <w:ind w:left="112"/>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4839"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34" w:line="360" w:lineRule="auto"/>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4100" w:type="dxa"/>
            <w:vAlign w:val="center"/>
          </w:tcPr>
          <w:p>
            <w:pPr>
              <w:pStyle w:val="31"/>
              <w:ind w:left="112"/>
              <w:jc w:val="center"/>
              <w:rPr>
                <w:rFonts w:hint="eastAsia" w:ascii="仿宋" w:hAnsi="仿宋" w:eastAsia="仿宋" w:cs="仿宋"/>
                <w:sz w:val="24"/>
                <w:szCs w:val="24"/>
              </w:rPr>
            </w:pPr>
            <w:r>
              <w:rPr>
                <w:rFonts w:hint="eastAsia" w:ascii="仿宋" w:hAnsi="仿宋" w:eastAsia="仿宋" w:cs="仿宋"/>
                <w:sz w:val="24"/>
                <w:szCs w:val="24"/>
              </w:rPr>
              <w:t>100-500</w:t>
            </w:r>
          </w:p>
        </w:tc>
        <w:tc>
          <w:tcPr>
            <w:tcW w:w="4839"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34" w:line="360" w:lineRule="auto"/>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rPr>
              <w:t>0.8%</w:t>
            </w:r>
          </w:p>
        </w:tc>
      </w:tr>
    </w:tbl>
    <w:p>
      <w:pPr>
        <w:pStyle w:val="11"/>
        <w:rPr>
          <w:rFonts w:hint="eastAsia" w:ascii="仿宋" w:hAnsi="仿宋" w:eastAsia="仿宋" w:cs="仿宋"/>
          <w:sz w:val="20"/>
        </w:rPr>
      </w:pPr>
    </w:p>
    <w:p>
      <w:pPr>
        <w:numPr>
          <w:ilvl w:val="0"/>
          <w:numId w:val="22"/>
        </w:numPr>
        <w:spacing w:before="54" w:line="360" w:lineRule="auto"/>
        <w:ind w:left="0" w:leftChars="0" w:right="0" w:firstLine="420" w:firstLineChars="0"/>
        <w:jc w:val="left"/>
        <w:rPr>
          <w:rFonts w:hint="eastAsia" w:ascii="仿宋" w:hAnsi="仿宋" w:eastAsia="仿宋" w:cs="仿宋"/>
          <w:b/>
          <w:sz w:val="32"/>
        </w:rPr>
      </w:pPr>
      <w:bookmarkStart w:id="18" w:name="二、谈判文件"/>
      <w:bookmarkEnd w:id="18"/>
      <w:r>
        <w:rPr>
          <w:rFonts w:hint="eastAsia" w:ascii="仿宋" w:hAnsi="仿宋" w:eastAsia="仿宋" w:cs="仿宋"/>
          <w:b/>
          <w:sz w:val="32"/>
        </w:rPr>
        <w:t>谈判文件</w:t>
      </w:r>
    </w:p>
    <w:p>
      <w:pPr>
        <w:pStyle w:val="9"/>
        <w:keepNext w:val="0"/>
        <w:keepLines w:val="0"/>
        <w:pageBreakBefore w:val="0"/>
        <w:widowControl w:val="0"/>
        <w:numPr>
          <w:ilvl w:val="0"/>
          <w:numId w:val="26"/>
        </w:numPr>
        <w:tabs>
          <w:tab w:val="left" w:pos="657"/>
        </w:tabs>
        <w:kinsoku/>
        <w:wordWrap/>
        <w:overflowPunct/>
        <w:topLinePunct w:val="0"/>
        <w:autoSpaceDE w:val="0"/>
        <w:autoSpaceDN w:val="0"/>
        <w:bidi w:val="0"/>
        <w:adjustRightInd/>
        <w:snapToGrid/>
        <w:spacing w:before="0" w:after="0" w:line="360" w:lineRule="auto"/>
        <w:ind w:left="670" w:leftChars="150" w:right="0" w:hanging="340"/>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30"/>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16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3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3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3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3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3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30"/>
        <w:keepNext w:val="0"/>
        <w:keepLines w:val="0"/>
        <w:pageBreakBefore w:val="0"/>
        <w:widowControl w:val="0"/>
        <w:numPr>
          <w:ilvl w:val="1"/>
          <w:numId w:val="26"/>
        </w:numPr>
        <w:tabs>
          <w:tab w:val="left" w:pos="739"/>
        </w:tabs>
        <w:kinsoku/>
        <w:wordWrap w:val="0"/>
        <w:overflowPunct/>
        <w:topLinePunct/>
        <w:autoSpaceDE/>
        <w:autoSpaceDN/>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29"/>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30"/>
        <w:keepNext w:val="0"/>
        <w:keepLines w:val="0"/>
        <w:pageBreakBefore w:val="0"/>
        <w:widowControl w:val="0"/>
        <w:numPr>
          <w:ilvl w:val="1"/>
          <w:numId w:val="29"/>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1"/>
        <w:keepNext w:val="0"/>
        <w:keepLines w:val="0"/>
        <w:pageBreakBefore w:val="0"/>
        <w:widowControl w:val="0"/>
        <w:kinsoku/>
        <w:wordWrap/>
        <w:overflowPunct/>
        <w:topLinePunct w:val="0"/>
        <w:autoSpaceDE w:val="0"/>
        <w:autoSpaceDN w:val="0"/>
        <w:bidi w:val="0"/>
        <w:adjustRightInd/>
        <w:snapToGrid/>
        <w:spacing w:before="60" w:line="360" w:lineRule="auto"/>
        <w:ind w:left="645" w:leftChars="150" w:right="0" w:hanging="315" w:hangingChars="15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30"/>
        <w:keepNext w:val="0"/>
        <w:keepLines w:val="0"/>
        <w:pageBreakBefore w:val="0"/>
        <w:widowControl w:val="0"/>
        <w:numPr>
          <w:ilvl w:val="1"/>
          <w:numId w:val="29"/>
        </w:numPr>
        <w:tabs>
          <w:tab w:val="left" w:pos="772"/>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30"/>
        <w:keepNext w:val="0"/>
        <w:keepLines w:val="0"/>
        <w:pageBreakBefore w:val="0"/>
        <w:widowControl w:val="0"/>
        <w:numPr>
          <w:ilvl w:val="1"/>
          <w:numId w:val="29"/>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29"/>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9"/>
        </w:numPr>
        <w:kinsoku/>
        <w:wordWrap/>
        <w:overflowPunct/>
        <w:topLinePunct w:val="0"/>
        <w:autoSpaceDE w:val="0"/>
        <w:autoSpaceDN w:val="0"/>
        <w:bidi w:val="0"/>
        <w:adjustRightInd/>
        <w:snapToGrid/>
        <w:spacing w:line="360" w:lineRule="auto"/>
        <w:ind w:left="645" w:leftChars="150" w:hanging="315" w:hangingChars="150"/>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5"/>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15"/>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对于本文件中未列明，而响应供应商认为必需的费用也需列入总报价。在合同实施时，采购人将不予支付成交供应商没有列入的项目费用，并认为此项目的费用已包括在总报价中。</w:t>
      </w:r>
    </w:p>
    <w:p>
      <w:pPr>
        <w:pStyle w:val="15"/>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报价不是固定唯一的将按无效响应处理。</w:t>
      </w:r>
    </w:p>
    <w:p>
      <w:pPr>
        <w:pStyle w:val="15"/>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响应供应商应按要求在谈判响应文件中写明有关报价的单价（或明细报价）和总价，如果大写金额和小写金额不一致的，以大写金额为准；总价金额与按单价汇总金额不一致的，以单价金额计算结果为准；单价金额小数点有明显错位的，应以总价为准，并修改单价；如果响应供应商不接受对其错误的更正，则按无效响应处理。</w:t>
      </w:r>
    </w:p>
    <w:p>
      <w:pPr>
        <w:pStyle w:val="15"/>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pacing w:val="-5"/>
          <w:sz w:val="21"/>
          <w:highlight w:val="yellow"/>
        </w:rPr>
      </w:pPr>
      <w:r>
        <w:rPr>
          <w:rFonts w:hint="eastAsia" w:ascii="仿宋" w:hAnsi="仿宋" w:eastAsia="仿宋" w:cs="仿宋"/>
          <w:sz w:val="21"/>
        </w:rPr>
        <w:t>成交供应商负责完成谈判文件及合同条款所规定的工作内容的各项费用。</w:t>
      </w:r>
    </w:p>
    <w:p>
      <w:pPr>
        <w:keepNext w:val="0"/>
        <w:keepLines w:val="0"/>
        <w:pageBreakBefore w:val="0"/>
        <w:numPr>
          <w:ilvl w:val="0"/>
          <w:numId w:val="31"/>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五、谈判保证金"/>
      <w:bookmarkEnd w:id="24"/>
      <w:bookmarkStart w:id="25" w:name="六、谈判响应文件的份数、签署、封装、递交和谈判有效期"/>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30"/>
        <w:keepNext w:val="0"/>
        <w:keepLines w:val="0"/>
        <w:pageBreakBefore w:val="0"/>
        <w:numPr>
          <w:ilvl w:val="0"/>
          <w:numId w:val="32"/>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30"/>
        <w:keepNext w:val="0"/>
        <w:keepLines w:val="0"/>
        <w:pageBreakBefore w:val="0"/>
        <w:numPr>
          <w:ilvl w:val="1"/>
          <w:numId w:val="32"/>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30"/>
        <w:keepNext w:val="0"/>
        <w:keepLines w:val="0"/>
        <w:pageBreakBefore w:val="0"/>
        <w:numPr>
          <w:ilvl w:val="1"/>
          <w:numId w:val="32"/>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30"/>
        <w:keepNext w:val="0"/>
        <w:keepLines w:val="0"/>
        <w:pageBreakBefore w:val="0"/>
        <w:numPr>
          <w:ilvl w:val="1"/>
          <w:numId w:val="32"/>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30"/>
        <w:numPr>
          <w:ilvl w:val="1"/>
          <w:numId w:val="32"/>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1"/>
        <w:spacing w:line="360" w:lineRule="auto"/>
        <w:rPr>
          <w:rFonts w:hint="eastAsia" w:ascii="仿宋" w:hAnsi="仿宋" w:eastAsia="仿宋" w:cs="仿宋"/>
          <w:sz w:val="20"/>
        </w:rPr>
      </w:pP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2"/>
          <w:szCs w:val="22"/>
        </w:rPr>
      </w:pPr>
      <w:r>
        <w:rPr>
          <w:rFonts w:hint="eastAsia" w:ascii="仿宋" w:hAnsi="仿宋" w:eastAsia="仿宋" w:cs="仿宋"/>
          <w:b/>
          <w:sz w:val="22"/>
          <w:szCs w:val="22"/>
        </w:rPr>
        <w:t>电子文件</w:t>
      </w:r>
      <w:r>
        <w:rPr>
          <w:rFonts w:hint="eastAsia" w:ascii="仿宋" w:hAnsi="仿宋" w:eastAsia="仿宋" w:cs="仿宋"/>
          <w:b/>
          <w:sz w:val="22"/>
          <w:szCs w:val="22"/>
          <w:u w:val="single"/>
        </w:rPr>
        <w:t xml:space="preserve"> </w:t>
      </w:r>
      <w:r>
        <w:rPr>
          <w:rFonts w:hint="eastAsia" w:ascii="仿宋" w:hAnsi="仿宋" w:eastAsia="仿宋" w:cs="仿宋"/>
          <w:b/>
          <w:bCs/>
          <w:sz w:val="22"/>
          <w:szCs w:val="22"/>
          <w:u w:val="single"/>
        </w:rPr>
        <w:t xml:space="preserve">壹 </w:t>
      </w:r>
      <w:r>
        <w:rPr>
          <w:rFonts w:hint="eastAsia" w:ascii="仿宋" w:hAnsi="仿宋" w:eastAsia="仿宋" w:cs="仿宋"/>
          <w:b/>
          <w:bCs/>
          <w:sz w:val="22"/>
          <w:szCs w:val="22"/>
        </w:rPr>
        <w:t>套（</w:t>
      </w:r>
      <w:r>
        <w:rPr>
          <w:rFonts w:hint="eastAsia" w:ascii="仿宋" w:hAnsi="仿宋" w:eastAsia="仿宋" w:cs="仿宋"/>
          <w:b/>
          <w:sz w:val="22"/>
          <w:szCs w:val="22"/>
        </w:rPr>
        <w:t>以光盘或U盘形式）：</w:t>
      </w:r>
      <w:r>
        <w:rPr>
          <w:rFonts w:hint="eastAsia" w:ascii="仿宋" w:hAnsi="仿宋" w:eastAsia="仿宋" w:cs="仿宋"/>
          <w:sz w:val="22"/>
          <w:szCs w:val="22"/>
        </w:rPr>
        <w:t>响应供应商应同时提交与谈判响应文件的正本内容相同的电子文件一套，文件格式要求采用Office中文版本Word软件制作（其中报价表可以Excel制作），如果电子文件与纸质版谈判响应文件不符时，以纸质版谈判响应文件为准。</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30"/>
        <w:numPr>
          <w:ilvl w:val="1"/>
          <w:numId w:val="32"/>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32"/>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30"/>
        <w:keepNext w:val="0"/>
        <w:keepLines w:val="0"/>
        <w:pageBreakBefore w:val="0"/>
        <w:widowControl w:val="0"/>
        <w:numPr>
          <w:ilvl w:val="1"/>
          <w:numId w:val="3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33"/>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34"/>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30"/>
        <w:numPr>
          <w:ilvl w:val="1"/>
          <w:numId w:val="34"/>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30"/>
        <w:numPr>
          <w:ilvl w:val="1"/>
          <w:numId w:val="34"/>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1"/>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30"/>
        <w:numPr>
          <w:ilvl w:val="1"/>
          <w:numId w:val="34"/>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30"/>
        <w:numPr>
          <w:ilvl w:val="1"/>
          <w:numId w:val="34"/>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34"/>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30"/>
        <w:numPr>
          <w:ilvl w:val="1"/>
          <w:numId w:val="34"/>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1"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w:t>
      </w:r>
      <w:r>
        <w:rPr>
          <w:rFonts w:hint="eastAsia" w:ascii="仿宋" w:hAnsi="仿宋" w:eastAsia="仿宋" w:cs="仿宋"/>
          <w:spacing w:val="-11"/>
          <w:sz w:val="21"/>
        </w:rPr>
        <w:t>。</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3"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应文件进行详细（技术、商务和价格等）的谈判及评审。</w:t>
      </w:r>
    </w:p>
    <w:p>
      <w:pPr>
        <w:pStyle w:val="3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34"/>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3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3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3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3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3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10</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（1-10%）</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其他未列明行业</w:t>
      </w:r>
      <w:r>
        <w:rPr>
          <w:rFonts w:hint="eastAsia" w:ascii="仿宋" w:hAnsi="仿宋" w:eastAsia="仿宋" w:cs="仿宋"/>
          <w:sz w:val="21"/>
          <w:szCs w:val="21"/>
          <w:lang w:val="en-US" w:eastAsia="zh-CN" w:bidi="zh-CN"/>
        </w:rPr>
        <w:t>；</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30"/>
        <w:keepNext w:val="0"/>
        <w:keepLines w:val="0"/>
        <w:pageBreakBefore w:val="0"/>
        <w:widowControl w:val="0"/>
        <w:numPr>
          <w:ilvl w:val="1"/>
          <w:numId w:val="3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评审时不能享受相应的扶持政策）。在政府采购活动中，监狱企业视同小型、微型企业，享受预留份额、评审中价格扣除等政府采购促进中小企业发展的政府采购政策。</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在政府采购活动中，残疾人福利性单位视同小型、微型企业，享受预留份额、评审中价格扣除等政府采购促进中小企业发展的政府采购政策。</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监狱企业、残疾人福利性单位属于小型、微型企业的，不重复享受预留份额、评审中价格扣除政策。</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谈判小组进行综合评议。对提供产品质量、服务均能满足谈判文件规定最低要求的供应商归纳为推荐成交的候选对象，采购人依照候选供应商的报价顺序，以有效报价最低者确定为成交供应商。</w:t>
      </w:r>
    </w:p>
    <w:p>
      <w:pPr>
        <w:pStyle w:val="30"/>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评审报告</w:t>
      </w:r>
    </w:p>
    <w:p>
      <w:pPr>
        <w:pStyle w:val="30"/>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315" w:leftChars="0" w:right="0" w:rightChars="0"/>
        <w:jc w:val="left"/>
        <w:textAlignment w:val="auto"/>
        <w:rPr>
          <w:rFonts w:hint="eastAsia" w:ascii="仿宋" w:hAnsi="仿宋" w:eastAsia="仿宋" w:cs="仿宋"/>
          <w:spacing w:val="-8"/>
          <w:sz w:val="21"/>
          <w:lang w:val="zh-CN" w:eastAsia="zh-CN"/>
        </w:rPr>
      </w:pPr>
      <w:r>
        <w:rPr>
          <w:rFonts w:hint="eastAsia" w:ascii="仿宋" w:hAnsi="仿宋" w:eastAsia="仿宋" w:cs="仿宋"/>
          <w:spacing w:val="-8"/>
          <w:sz w:val="21"/>
          <w:lang w:val="zh-CN" w:eastAsia="zh-CN"/>
        </w:rPr>
        <w:t>谈判小组依据评审结果出具评审报告。</w:t>
      </w:r>
    </w:p>
    <w:p>
      <w:pPr>
        <w:pStyle w:val="30"/>
        <w:keepNext w:val="0"/>
        <w:keepLines w:val="0"/>
        <w:pageBreakBefore w:val="0"/>
        <w:widowControl w:val="0"/>
        <w:numPr>
          <w:ilvl w:val="1"/>
          <w:numId w:val="3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30"/>
        <w:keepNext w:val="0"/>
        <w:keepLines w:val="0"/>
        <w:pageBreakBefore w:val="0"/>
        <w:widowControl w:val="0"/>
        <w:numPr>
          <w:ilvl w:val="0"/>
          <w:numId w:val="38"/>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30"/>
        <w:keepNext w:val="0"/>
        <w:keepLines w:val="0"/>
        <w:pageBreakBefore w:val="0"/>
        <w:widowControl w:val="0"/>
        <w:numPr>
          <w:ilvl w:val="0"/>
          <w:numId w:val="38"/>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30"/>
        <w:keepNext w:val="0"/>
        <w:keepLines w:val="0"/>
        <w:pageBreakBefore w:val="0"/>
        <w:widowControl w:val="0"/>
        <w:numPr>
          <w:ilvl w:val="1"/>
          <w:numId w:val="34"/>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变更技术方案的权利</w:t>
      </w:r>
    </w:p>
    <w:p>
      <w:pPr>
        <w:pStyle w:val="30"/>
        <w:keepNext w:val="0"/>
        <w:keepLines w:val="0"/>
        <w:pageBreakBefore w:val="0"/>
        <w:widowControl w:val="0"/>
        <w:numPr>
          <w:ilvl w:val="0"/>
          <w:numId w:val="3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pacing w:val="-8"/>
          <w:sz w:val="21"/>
        </w:rPr>
      </w:pPr>
      <w:r>
        <w:rPr>
          <w:rFonts w:hint="eastAsia" w:ascii="仿宋" w:hAnsi="仿宋" w:eastAsia="仿宋" w:cs="仿宋"/>
          <w:spacing w:val="-8"/>
          <w:sz w:val="21"/>
        </w:rPr>
        <w:t>在竞争性谈判过程中，采购人有权变更技术方案或采购数量，如果响应供应商根据采购人提出的变更要求调整方案或价格后未能获得合同，采购人和采购代理机构不承担任何责任。</w:t>
      </w:r>
    </w:p>
    <w:p>
      <w:pPr>
        <w:pStyle w:val="30"/>
        <w:keepNext w:val="0"/>
        <w:keepLines w:val="0"/>
        <w:pageBreakBefore w:val="0"/>
        <w:widowControl w:val="0"/>
        <w:numPr>
          <w:ilvl w:val="1"/>
          <w:numId w:val="34"/>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4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41"/>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30"/>
        <w:keepNext w:val="0"/>
        <w:keepLines w:val="0"/>
        <w:pageBreakBefore w:val="0"/>
        <w:widowControl w:val="0"/>
        <w:numPr>
          <w:ilvl w:val="1"/>
          <w:numId w:val="41"/>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30"/>
        <w:keepNext w:val="0"/>
        <w:keepLines w:val="0"/>
        <w:pageBreakBefore w:val="0"/>
        <w:widowControl w:val="0"/>
        <w:numPr>
          <w:ilvl w:val="1"/>
          <w:numId w:val="41"/>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30"/>
        <w:keepNext w:val="0"/>
        <w:keepLines w:val="0"/>
        <w:pageBreakBefore w:val="0"/>
        <w:widowControl w:val="0"/>
        <w:numPr>
          <w:ilvl w:val="1"/>
          <w:numId w:val="41"/>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42"/>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4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30"/>
        <w:keepNext w:val="0"/>
        <w:keepLines w:val="0"/>
        <w:pageBreakBefore w:val="0"/>
        <w:widowControl w:val="0"/>
        <w:numPr>
          <w:ilvl w:val="1"/>
          <w:numId w:val="4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30"/>
        <w:keepNext w:val="0"/>
        <w:keepLines w:val="0"/>
        <w:pageBreakBefore w:val="0"/>
        <w:widowControl w:val="0"/>
        <w:numPr>
          <w:ilvl w:val="2"/>
          <w:numId w:val="4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30"/>
        <w:keepNext w:val="0"/>
        <w:keepLines w:val="0"/>
        <w:pageBreakBefore w:val="0"/>
        <w:widowControl w:val="0"/>
        <w:numPr>
          <w:ilvl w:val="2"/>
          <w:numId w:val="4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30"/>
        <w:keepNext w:val="0"/>
        <w:keepLines w:val="0"/>
        <w:pageBreakBefore w:val="0"/>
        <w:widowControl w:val="0"/>
        <w:numPr>
          <w:ilvl w:val="2"/>
          <w:numId w:val="4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8"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3"/>
                <w:rFonts w:hint="eastAsia" w:ascii="仿宋" w:hAnsi="仿宋" w:eastAsia="仿宋" w:cs="仿宋"/>
                <w:u w:val="none"/>
                <w:lang w:val="en-US" w:eastAsia="zh-CN"/>
              </w:rPr>
              <w:t>事实</w:t>
            </w:r>
            <w:r>
              <w:rPr>
                <w:rStyle w:val="33"/>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4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30"/>
        <w:keepNext w:val="0"/>
        <w:keepLines w:val="0"/>
        <w:pageBreakBefore w:val="0"/>
        <w:widowControl w:val="0"/>
        <w:numPr>
          <w:ilvl w:val="1"/>
          <w:numId w:val="4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4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30"/>
        <w:keepNext w:val="0"/>
        <w:keepLines w:val="0"/>
        <w:pageBreakBefore w:val="0"/>
        <w:widowControl w:val="0"/>
        <w:numPr>
          <w:ilvl w:val="1"/>
          <w:numId w:val="4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4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pacing w:val="3"/>
        </w:rPr>
      </w:pPr>
      <w:r>
        <w:rPr>
          <w:rFonts w:hint="eastAsia" w:ascii="仿宋" w:hAnsi="仿宋" w:eastAsia="仿宋" w:cs="仿宋"/>
          <w:spacing w:val="3"/>
        </w:rPr>
        <w:t>投诉</w:t>
      </w:r>
    </w:p>
    <w:p>
      <w:pPr>
        <w:pStyle w:val="30"/>
        <w:keepNext w:val="0"/>
        <w:keepLines w:val="0"/>
        <w:pageBreakBefore w:val="0"/>
        <w:widowControl w:val="0"/>
        <w:numPr>
          <w:ilvl w:val="1"/>
          <w:numId w:val="44"/>
        </w:numPr>
        <w:tabs>
          <w:tab w:val="left" w:pos="844"/>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56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56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（五）财政部规定的其他条件。</w:t>
      </w:r>
    </w:p>
    <w:p>
      <w:pPr>
        <w:pStyle w:val="30"/>
        <w:keepNext w:val="0"/>
        <w:keepLines w:val="0"/>
        <w:pageBreakBefore w:val="0"/>
        <w:widowControl w:val="0"/>
        <w:numPr>
          <w:ilvl w:val="1"/>
          <w:numId w:val="44"/>
        </w:numPr>
        <w:tabs>
          <w:tab w:val="left" w:pos="844"/>
        </w:tabs>
        <w:kinsoku/>
        <w:wordWrap/>
        <w:overflowPunct/>
        <w:topLinePunct w:val="0"/>
        <w:autoSpaceDE w:val="0"/>
        <w:autoSpaceDN w:val="0"/>
        <w:bidi w:val="0"/>
        <w:adjustRightInd/>
        <w:snapToGrid/>
        <w:spacing w:before="0" w:after="0" w:line="360" w:lineRule="auto"/>
        <w:ind w:left="919" w:leftChars="16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（一）捏造事实；</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（二）提供虚假材料；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rPr>
          <w:rFonts w:hint="eastAsia" w:ascii="仿宋" w:hAnsi="仿宋" w:eastAsia="仿宋" w:cs="仿宋"/>
        </w:rPr>
      </w:pPr>
    </w:p>
    <w:p>
      <w:pPr>
        <w:pStyle w:val="2"/>
        <w:rPr>
          <w:rFonts w:hint="eastAsia" w:ascii="仿宋" w:hAnsi="仿宋" w:eastAsia="仿宋" w:cs="仿宋"/>
        </w:rPr>
      </w:pPr>
    </w:p>
    <w:p>
      <w:pPr>
        <w:rPr>
          <w:rFonts w:hint="eastAsia"/>
        </w:rPr>
      </w:pPr>
    </w:p>
    <w:p>
      <w:pPr>
        <w:pStyle w:val="5"/>
        <w:keepNext w:val="0"/>
        <w:keepLines w:val="0"/>
        <w:pageBreakBefore w:val="0"/>
        <w:widowControl w:val="0"/>
        <w:numPr>
          <w:ilvl w:val="0"/>
          <w:numId w:val="4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1"/>
          <w:numId w:val="46"/>
        </w:numPr>
        <w:tabs>
          <w:tab w:val="left" w:pos="636"/>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1"/>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30"/>
        <w:keepNext w:val="0"/>
        <w:keepLines w:val="0"/>
        <w:pageBreakBefore w:val="0"/>
        <w:widowControl w:val="0"/>
        <w:numPr>
          <w:ilvl w:val="0"/>
          <w:numId w:val="47"/>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30"/>
        <w:keepNext w:val="0"/>
        <w:keepLines w:val="0"/>
        <w:pageBreakBefore w:val="0"/>
        <w:widowControl w:val="0"/>
        <w:numPr>
          <w:ilvl w:val="0"/>
          <w:numId w:val="47"/>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30"/>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30"/>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30"/>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30"/>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30"/>
        <w:keepNext w:val="0"/>
        <w:keepLines w:val="0"/>
        <w:pageBreakBefore w:val="0"/>
        <w:widowControl w:val="0"/>
        <w:numPr>
          <w:ilvl w:val="0"/>
          <w:numId w:val="49"/>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30"/>
        <w:keepNext w:val="0"/>
        <w:keepLines w:val="0"/>
        <w:pageBreakBefore w:val="0"/>
        <w:widowControl w:val="0"/>
        <w:numPr>
          <w:ilvl w:val="0"/>
          <w:numId w:val="49"/>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30"/>
        <w:keepNext w:val="0"/>
        <w:keepLines w:val="0"/>
        <w:pageBreakBefore w:val="0"/>
        <w:widowControl w:val="0"/>
        <w:numPr>
          <w:ilvl w:val="0"/>
          <w:numId w:val="49"/>
        </w:numPr>
        <w:tabs>
          <w:tab w:val="left" w:pos="885"/>
        </w:tabs>
        <w:kinsoku/>
        <w:wordWrap/>
        <w:overflowPunct/>
        <w:topLinePunct w:val="0"/>
        <w:autoSpaceDE w:val="0"/>
        <w:autoSpaceDN w:val="0"/>
        <w:bidi w:val="0"/>
        <w:adjustRightInd/>
        <w:snapToGrid/>
        <w:spacing w:before="4" w:after="0" w:line="36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30"/>
        <w:keepNext w:val="0"/>
        <w:keepLines w:val="0"/>
        <w:pageBreakBefore w:val="0"/>
        <w:widowControl w:val="0"/>
        <w:numPr>
          <w:ilvl w:val="0"/>
          <w:numId w:val="50"/>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30"/>
        <w:keepNext w:val="0"/>
        <w:keepLines w:val="0"/>
        <w:pageBreakBefore w:val="0"/>
        <w:widowControl w:val="0"/>
        <w:numPr>
          <w:ilvl w:val="0"/>
          <w:numId w:val="50"/>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51"/>
        </w:numPr>
        <w:kinsoku/>
        <w:wordWrap/>
        <w:overflowPunct/>
        <w:topLinePunct w:val="0"/>
        <w:autoSpaceDE w:val="0"/>
        <w:autoSpaceDN w:val="0"/>
        <w:bidi w:val="0"/>
        <w:adjustRightInd/>
        <w:snapToGrid/>
        <w:spacing w:before="166" w:line="36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30"/>
        <w:keepNext w:val="0"/>
        <w:keepLines w:val="0"/>
        <w:pageBreakBefore w:val="0"/>
        <w:widowControl w:val="0"/>
        <w:numPr>
          <w:ilvl w:val="0"/>
          <w:numId w:val="52"/>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30"/>
        <w:keepNext w:val="0"/>
        <w:keepLines w:val="0"/>
        <w:pageBreakBefore w:val="0"/>
        <w:widowControl w:val="0"/>
        <w:numPr>
          <w:ilvl w:val="0"/>
          <w:numId w:val="52"/>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30"/>
        <w:keepNext w:val="0"/>
        <w:keepLines w:val="0"/>
        <w:pageBreakBefore w:val="0"/>
        <w:widowControl w:val="0"/>
        <w:numPr>
          <w:ilvl w:val="0"/>
          <w:numId w:val="52"/>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bookmarkStart w:id="43" w:name="22.采购文件的解释权"/>
      <w:bookmarkEnd w:id="43"/>
      <w:bookmarkStart w:id="44" w:name="22.采购文件的解释权"/>
      <w:bookmarkEnd w:id="44"/>
      <w:r>
        <w:rPr>
          <w:rFonts w:hint="eastAsia" w:ascii="仿宋" w:hAnsi="仿宋" w:eastAsia="仿宋" w:cs="仿宋"/>
          <w:sz w:val="21"/>
        </w:rPr>
        <w:t>采购文件的解释权</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6"/>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1"/>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1"/>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1"/>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1"/>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其他未列明行业</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1"/>
        <w:spacing w:line="360" w:lineRule="auto"/>
        <w:ind w:left="100"/>
        <w:rPr>
          <w:rFonts w:hint="eastAsia" w:ascii="仿宋" w:hAnsi="仿宋" w:eastAsia="仿宋" w:cs="仿宋"/>
          <w:sz w:val="22"/>
          <w:szCs w:val="22"/>
          <w:highlight w:val="none"/>
          <w:lang w:val="zh-CN" w:eastAsia="zh-CN" w:bidi="zh-CN"/>
        </w:rPr>
      </w:pPr>
    </w:p>
    <w:p>
      <w:pPr>
        <w:pStyle w:val="11"/>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4"/>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6"/>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1"/>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1"/>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1"/>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1"/>
              <w:spacing w:before="8" w:line="360" w:lineRule="auto"/>
              <w:rPr>
                <w:rFonts w:hint="eastAsia" w:ascii="仿宋" w:hAnsi="仿宋" w:eastAsia="仿宋" w:cs="仿宋"/>
                <w:b/>
                <w:sz w:val="15"/>
                <w:highlight w:val="none"/>
              </w:rPr>
            </w:pPr>
          </w:p>
          <w:p>
            <w:pPr>
              <w:pStyle w:val="3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1"/>
              <w:spacing w:before="12" w:line="360" w:lineRule="auto"/>
              <w:rPr>
                <w:rFonts w:hint="eastAsia" w:ascii="仿宋" w:hAnsi="仿宋" w:eastAsia="仿宋" w:cs="仿宋"/>
                <w:b/>
                <w:sz w:val="23"/>
                <w:highlight w:val="none"/>
              </w:rPr>
            </w:pPr>
          </w:p>
          <w:p>
            <w:pPr>
              <w:pStyle w:val="3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1"/>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1"/>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1"/>
              <w:spacing w:before="9" w:line="360" w:lineRule="auto"/>
              <w:rPr>
                <w:rFonts w:hint="eastAsia" w:ascii="仿宋" w:hAnsi="仿宋" w:eastAsia="仿宋" w:cs="仿宋"/>
                <w:b/>
                <w:sz w:val="14"/>
                <w:highlight w:val="none"/>
              </w:rPr>
            </w:pPr>
          </w:p>
          <w:p>
            <w:pPr>
              <w:pStyle w:val="31"/>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1"/>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1"/>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8"/>
          <w:szCs w:val="28"/>
        </w:rPr>
      </w:pPr>
      <w:bookmarkStart w:id="50" w:name="（注：合同书格式仅供参考）"/>
      <w:bookmarkEnd w:id="50"/>
      <w:r>
        <w:rPr>
          <w:rFonts w:hint="eastAsia" w:ascii="仿宋" w:hAnsi="仿宋" w:eastAsia="仿宋" w:cs="仿宋"/>
          <w:b/>
          <w:sz w:val="28"/>
          <w:szCs w:val="28"/>
        </w:rPr>
        <w:t>（注：合同书格式仅供参考</w:t>
      </w:r>
      <w:r>
        <w:rPr>
          <w:rFonts w:hint="eastAsia" w:ascii="仿宋" w:hAnsi="仿宋" w:eastAsia="仿宋" w:cs="仿宋"/>
          <w:b/>
          <w:sz w:val="28"/>
          <w:szCs w:val="28"/>
          <w:lang w:val="en-US" w:eastAsia="zh-CN"/>
        </w:rPr>
        <w:t>,合同双方可根据实际情况进行合同制定,并以双方实际签订的合同为准</w:t>
      </w:r>
      <w:r>
        <w:rPr>
          <w:rFonts w:hint="eastAsia" w:ascii="仿宋" w:hAnsi="仿宋" w:eastAsia="仿宋" w:cs="仿宋"/>
          <w:b/>
          <w:sz w:val="28"/>
          <w:szCs w:val="28"/>
          <w:lang w:val="zh-CN" w:eastAsia="zh-CN"/>
        </w:rPr>
        <w:t>。</w:t>
      </w:r>
      <w:r>
        <w:rPr>
          <w:rFonts w:hint="eastAsia" w:ascii="仿宋" w:hAnsi="仿宋" w:eastAsia="仿宋" w:cs="仿宋"/>
          <w:b/>
          <w:sz w:val="28"/>
          <w:szCs w:val="28"/>
        </w:rPr>
        <w:t>）</w:t>
      </w:r>
    </w:p>
    <w:p>
      <w:pPr>
        <w:spacing w:after="0"/>
        <w:jc w:val="center"/>
        <w:rPr>
          <w:rFonts w:hint="eastAsia" w:ascii="仿宋" w:hAnsi="仿宋" w:eastAsia="仿宋" w:cs="仿宋"/>
          <w:sz w:val="24"/>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napToGrid w:val="0"/>
        <w:rPr>
          <w:rFonts w:hint="eastAsia" w:ascii="仿宋" w:hAnsi="仿宋" w:eastAsia="仿宋" w:cs="仿宋"/>
          <w:b/>
          <w:spacing w:val="200"/>
          <w:sz w:val="70"/>
          <w:szCs w:val="70"/>
        </w:rPr>
      </w:pPr>
    </w:p>
    <w:p>
      <w:pPr>
        <w:adjustRightInd w:val="0"/>
        <w:snapToGrid w:val="0"/>
        <w:spacing w:line="360" w:lineRule="auto"/>
        <w:jc w:val="center"/>
        <w:rPr>
          <w:rFonts w:hint="eastAsia" w:ascii="仿宋" w:hAnsi="仿宋" w:eastAsia="仿宋" w:cs="仿宋"/>
          <w:b/>
          <w:sz w:val="62"/>
          <w:szCs w:val="62"/>
          <w:lang w:eastAsia="zh-CN"/>
        </w:rPr>
      </w:pPr>
      <w:r>
        <w:rPr>
          <w:rFonts w:hint="eastAsia" w:ascii="仿宋" w:hAnsi="仿宋" w:eastAsia="仿宋" w:cs="仿宋"/>
          <w:b/>
          <w:spacing w:val="40"/>
          <w:sz w:val="62"/>
          <w:szCs w:val="62"/>
          <w:lang w:eastAsia="zh-CN"/>
        </w:rPr>
        <w:t>新兴县2022年绿色种养循环农业试点项目日常管理工作服务</w:t>
      </w:r>
    </w:p>
    <w:p>
      <w:pPr>
        <w:tabs>
          <w:tab w:val="left" w:pos="720"/>
        </w:tabs>
        <w:snapToGrid w:val="0"/>
        <w:spacing w:line="360" w:lineRule="auto"/>
        <w:rPr>
          <w:rFonts w:hint="eastAsia" w:ascii="仿宋" w:hAnsi="仿宋" w:eastAsia="仿宋" w:cs="仿宋"/>
          <w:b/>
          <w:sz w:val="20"/>
        </w:rPr>
      </w:pPr>
    </w:p>
    <w:p>
      <w:pPr>
        <w:pStyle w:val="16"/>
        <w:rPr>
          <w:rFonts w:hint="eastAsia" w:ascii="仿宋" w:hAnsi="仿宋" w:eastAsia="仿宋" w:cs="仿宋"/>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合 </w:t>
      </w:r>
    </w:p>
    <w:p>
      <w:pPr>
        <w:adjustRightInd w:val="0"/>
        <w:snapToGrid w:val="0"/>
        <w:spacing w:line="360" w:lineRule="auto"/>
        <w:jc w:val="center"/>
        <w:rPr>
          <w:rFonts w:hint="eastAsia" w:ascii="仿宋" w:hAnsi="仿宋" w:eastAsia="仿宋" w:cs="仿宋"/>
          <w:b/>
          <w:spacing w:val="40"/>
          <w:sz w:val="62"/>
          <w:szCs w:val="62"/>
          <w:lang w:eastAsia="zh-CN"/>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同 </w:t>
      </w:r>
    </w:p>
    <w:p>
      <w:pPr>
        <w:adjustRightInd w:val="0"/>
        <w:snapToGrid w:val="0"/>
        <w:spacing w:line="360" w:lineRule="auto"/>
        <w:jc w:val="center"/>
        <w:rPr>
          <w:rFonts w:hint="eastAsia" w:ascii="仿宋" w:hAnsi="仿宋" w:eastAsia="仿宋" w:cs="仿宋"/>
          <w:b/>
          <w:spacing w:val="40"/>
          <w:sz w:val="62"/>
          <w:szCs w:val="62"/>
          <w:lang w:eastAsia="zh-CN"/>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书</w:t>
      </w:r>
    </w:p>
    <w:p>
      <w:pPr>
        <w:pStyle w:val="16"/>
        <w:rPr>
          <w:rFonts w:hint="eastAsia" w:ascii="仿宋" w:hAnsi="仿宋" w:eastAsia="仿宋" w:cs="仿宋"/>
        </w:rPr>
      </w:pPr>
    </w:p>
    <w:p>
      <w:pPr>
        <w:adjustRightInd w:val="0"/>
        <w:snapToGrid w:val="0"/>
        <w:spacing w:line="360" w:lineRule="auto"/>
        <w:ind w:left="1760" w:leftChars="800" w:firstLine="275" w:firstLineChars="98"/>
        <w:rPr>
          <w:rFonts w:hint="eastAsia" w:ascii="仿宋" w:hAnsi="仿宋" w:eastAsia="仿宋" w:cs="仿宋"/>
          <w:b/>
          <w:sz w:val="28"/>
          <w:u w:val="single"/>
        </w:rPr>
      </w:pPr>
      <w:r>
        <w:rPr>
          <w:rFonts w:hint="eastAsia" w:ascii="仿宋" w:hAnsi="仿宋" w:eastAsia="仿宋" w:cs="仿宋"/>
          <w:b/>
          <w:sz w:val="28"/>
        </w:rPr>
        <w:t>项目名称：</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合同编号：</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签约地点：</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签订日期：</w:t>
      </w:r>
      <w:r>
        <w:rPr>
          <w:rFonts w:hint="eastAsia" w:ascii="仿宋" w:hAnsi="仿宋" w:eastAsia="仿宋" w:cs="仿宋"/>
          <w:b/>
          <w:sz w:val="28"/>
          <w:u w:val="single"/>
        </w:rPr>
        <w:t xml:space="preserve">       </w:t>
      </w:r>
      <w:r>
        <w:rPr>
          <w:rFonts w:hint="eastAsia" w:ascii="仿宋" w:hAnsi="仿宋" w:eastAsia="仿宋" w:cs="仿宋"/>
          <w:b/>
          <w:sz w:val="28"/>
        </w:rPr>
        <w:t>年</w:t>
      </w:r>
      <w:r>
        <w:rPr>
          <w:rFonts w:hint="eastAsia" w:ascii="仿宋" w:hAnsi="仿宋" w:eastAsia="仿宋" w:cs="仿宋"/>
          <w:b/>
          <w:sz w:val="28"/>
          <w:u w:val="single"/>
        </w:rPr>
        <w:t xml:space="preserve">      </w:t>
      </w:r>
      <w:r>
        <w:rPr>
          <w:rFonts w:hint="eastAsia" w:ascii="仿宋" w:hAnsi="仿宋" w:eastAsia="仿宋" w:cs="仿宋"/>
          <w:b/>
          <w:sz w:val="28"/>
        </w:rPr>
        <w:t>月</w:t>
      </w:r>
      <w:r>
        <w:rPr>
          <w:rFonts w:hint="eastAsia" w:ascii="仿宋" w:hAnsi="仿宋" w:eastAsia="仿宋" w:cs="仿宋"/>
          <w:b/>
          <w:sz w:val="28"/>
          <w:u w:val="single"/>
        </w:rPr>
        <w:t xml:space="preserve">      </w:t>
      </w:r>
      <w:r>
        <w:rPr>
          <w:rFonts w:hint="eastAsia" w:ascii="仿宋" w:hAnsi="仿宋" w:eastAsia="仿宋" w:cs="仿宋"/>
          <w:b/>
          <w:sz w:val="28"/>
        </w:rPr>
        <w:t>日</w:t>
      </w:r>
    </w:p>
    <w:p>
      <w:pPr>
        <w:adjustRightInd w:val="0"/>
        <w:snapToGrid w:val="0"/>
        <w:spacing w:line="360" w:lineRule="auto"/>
        <w:rPr>
          <w:rFonts w:hint="eastAsia" w:ascii="仿宋" w:hAnsi="仿宋" w:eastAsia="仿宋" w:cs="仿宋"/>
          <w:b/>
          <w:szCs w:val="21"/>
        </w:rPr>
      </w:pPr>
      <w:r>
        <w:rPr>
          <w:rFonts w:hint="eastAsia" w:ascii="仿宋" w:hAnsi="仿宋" w:eastAsia="仿宋" w:cs="仿宋"/>
          <w:b/>
          <w:sz w:val="28"/>
        </w:rPr>
        <w:br w:type="page"/>
      </w:r>
    </w:p>
    <w:p>
      <w:pPr>
        <w:tabs>
          <w:tab w:val="left" w:pos="720"/>
        </w:tabs>
        <w:spacing w:line="384" w:lineRule="auto"/>
        <w:rPr>
          <w:rFonts w:hint="eastAsia" w:ascii="仿宋" w:hAnsi="仿宋" w:eastAsia="仿宋" w:cs="仿宋"/>
          <w:b/>
          <w:szCs w:val="21"/>
        </w:rPr>
      </w:pPr>
      <w:r>
        <w:rPr>
          <w:rFonts w:hint="eastAsia" w:ascii="仿宋" w:hAnsi="仿宋" w:eastAsia="仿宋" w:cs="仿宋"/>
          <w:b/>
          <w:szCs w:val="21"/>
        </w:rPr>
        <w:t>甲    方：</w:t>
      </w:r>
      <w:r>
        <w:rPr>
          <w:rFonts w:hint="eastAsia" w:ascii="仿宋" w:hAnsi="仿宋" w:eastAsia="仿宋" w:cs="仿宋"/>
          <w:b/>
          <w:szCs w:val="21"/>
          <w:u w:val="single"/>
        </w:rPr>
        <w:t xml:space="preserve">                  </w:t>
      </w:r>
    </w:p>
    <w:p>
      <w:pPr>
        <w:spacing w:line="384" w:lineRule="auto"/>
        <w:rPr>
          <w:rFonts w:hint="eastAsia" w:ascii="仿宋" w:hAnsi="仿宋" w:eastAsia="仿宋" w:cs="仿宋"/>
          <w:szCs w:val="21"/>
        </w:rPr>
      </w:pPr>
      <w:r>
        <w:rPr>
          <w:rFonts w:hint="eastAsia" w:ascii="仿宋" w:hAnsi="仿宋" w:eastAsia="仿宋" w:cs="仿宋"/>
          <w:szCs w:val="21"/>
        </w:rPr>
        <w:t>电    话：                传   真：                地    址：</w:t>
      </w:r>
    </w:p>
    <w:p>
      <w:pPr>
        <w:spacing w:line="384" w:lineRule="auto"/>
        <w:rPr>
          <w:rFonts w:hint="eastAsia" w:ascii="仿宋" w:hAnsi="仿宋" w:eastAsia="仿宋" w:cs="仿宋"/>
          <w:b/>
          <w:szCs w:val="21"/>
        </w:rPr>
      </w:pPr>
      <w:r>
        <w:rPr>
          <w:rFonts w:hint="eastAsia" w:ascii="仿宋" w:hAnsi="仿宋" w:eastAsia="仿宋" w:cs="仿宋"/>
          <w:b/>
          <w:szCs w:val="21"/>
        </w:rPr>
        <w:t>乙    方：</w:t>
      </w:r>
      <w:r>
        <w:rPr>
          <w:rFonts w:hint="eastAsia" w:ascii="仿宋" w:hAnsi="仿宋" w:eastAsia="仿宋" w:cs="仿宋"/>
          <w:b/>
          <w:szCs w:val="21"/>
          <w:u w:val="single"/>
        </w:rPr>
        <w:t xml:space="preserve">                  </w:t>
      </w:r>
    </w:p>
    <w:p>
      <w:pPr>
        <w:spacing w:line="384" w:lineRule="auto"/>
        <w:rPr>
          <w:rFonts w:hint="eastAsia" w:ascii="仿宋" w:hAnsi="仿宋" w:eastAsia="仿宋" w:cs="仿宋"/>
          <w:szCs w:val="21"/>
        </w:rPr>
      </w:pPr>
      <w:r>
        <w:rPr>
          <w:rFonts w:hint="eastAsia" w:ascii="仿宋" w:hAnsi="仿宋" w:eastAsia="仿宋" w:cs="仿宋"/>
          <w:szCs w:val="21"/>
        </w:rPr>
        <w:t>电    话：                传   真：                地    址：</w:t>
      </w:r>
    </w:p>
    <w:p>
      <w:pPr>
        <w:spacing w:line="384" w:lineRule="auto"/>
        <w:rPr>
          <w:rFonts w:hint="eastAsia" w:ascii="仿宋" w:hAnsi="仿宋" w:eastAsia="仿宋" w:cs="仿宋"/>
          <w:szCs w:val="21"/>
        </w:rPr>
      </w:pPr>
    </w:p>
    <w:p>
      <w:pPr>
        <w:spacing w:line="384" w:lineRule="auto"/>
        <w:ind w:firstLine="440" w:firstLineChars="200"/>
        <w:rPr>
          <w:rFonts w:hint="eastAsia" w:ascii="仿宋" w:hAnsi="仿宋" w:eastAsia="仿宋" w:cs="仿宋"/>
          <w:szCs w:val="21"/>
        </w:rPr>
      </w:pPr>
      <w:r>
        <w:rPr>
          <w:rFonts w:hint="eastAsia" w:ascii="仿宋" w:hAnsi="仿宋" w:eastAsia="仿宋" w:cs="仿宋"/>
          <w:szCs w:val="21"/>
        </w:rPr>
        <w:t>根据</w:t>
      </w:r>
      <w:r>
        <w:rPr>
          <w:rFonts w:hint="eastAsia" w:ascii="仿宋" w:hAnsi="仿宋" w:eastAsia="仿宋" w:cs="仿宋"/>
          <w:b/>
          <w:szCs w:val="21"/>
          <w:u w:val="single"/>
        </w:rPr>
        <w:t xml:space="preserve">                                    </w:t>
      </w:r>
      <w:r>
        <w:rPr>
          <w:rFonts w:hint="eastAsia" w:ascii="仿宋" w:hAnsi="仿宋" w:eastAsia="仿宋" w:cs="仿宋"/>
          <w:szCs w:val="21"/>
        </w:rPr>
        <w:t>的采购结果，参照《中华人民共和国政府采购法》、按照《中华人民共和国民法典》的规定，</w:t>
      </w:r>
      <w:r>
        <w:rPr>
          <w:rFonts w:hint="eastAsia" w:ascii="仿宋" w:hAnsi="仿宋" w:eastAsia="仿宋" w:cs="仿宋"/>
          <w:kern w:val="28"/>
          <w:szCs w:val="21"/>
        </w:rPr>
        <w:t>经双方协商，</w:t>
      </w:r>
      <w:r>
        <w:rPr>
          <w:rFonts w:hint="eastAsia" w:ascii="仿宋" w:hAnsi="仿宋" w:eastAsia="仿宋" w:cs="仿宋"/>
          <w:szCs w:val="21"/>
        </w:rPr>
        <w:t>本着平等互利和诚实信用的原则，</w:t>
      </w:r>
      <w:r>
        <w:rPr>
          <w:rFonts w:hint="eastAsia" w:ascii="仿宋" w:hAnsi="仿宋" w:eastAsia="仿宋" w:cs="仿宋"/>
          <w:kern w:val="28"/>
          <w:szCs w:val="21"/>
        </w:rPr>
        <w:t>一致同意签订本合同如下</w:t>
      </w: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一、合同金额</w:t>
      </w:r>
    </w:p>
    <w:p>
      <w:pPr>
        <w:tabs>
          <w:tab w:val="left" w:pos="630"/>
          <w:tab w:val="left" w:pos="960"/>
        </w:tabs>
        <w:spacing w:line="384" w:lineRule="auto"/>
        <w:ind w:firstLine="440" w:firstLineChars="200"/>
        <w:rPr>
          <w:rFonts w:hint="eastAsia" w:ascii="仿宋" w:hAnsi="仿宋" w:eastAsia="仿宋" w:cs="仿宋"/>
          <w:color w:val="FF0000"/>
          <w:szCs w:val="21"/>
        </w:rPr>
      </w:pPr>
      <w:r>
        <w:rPr>
          <w:rFonts w:hint="eastAsia" w:ascii="仿宋" w:hAnsi="仿宋" w:eastAsia="仿宋" w:cs="仿宋"/>
          <w:szCs w:val="21"/>
        </w:rPr>
        <w:t>合同金额为人民币：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二、服务范围</w:t>
      </w:r>
    </w:p>
    <w:p>
      <w:pPr>
        <w:spacing w:line="384" w:lineRule="auto"/>
        <w:rPr>
          <w:rFonts w:hint="eastAsia" w:ascii="仿宋" w:hAnsi="仿宋" w:eastAsia="仿宋" w:cs="仿宋"/>
          <w:szCs w:val="21"/>
          <w:u w:val="single"/>
        </w:rPr>
      </w:pPr>
      <w:r>
        <w:rPr>
          <w:rFonts w:hint="eastAsia" w:ascii="仿宋" w:hAnsi="仿宋" w:eastAsia="仿宋" w:cs="仿宋"/>
          <w:szCs w:val="21"/>
        </w:rPr>
        <w:t>1、本合同项下的服务指</w:t>
      </w:r>
      <w:r>
        <w:rPr>
          <w:rFonts w:hint="eastAsia" w:ascii="仿宋" w:hAnsi="仿宋" w:eastAsia="仿宋" w:cs="仿宋"/>
          <w:szCs w:val="21"/>
          <w:u w:val="single"/>
        </w:rPr>
        <w:t xml:space="preserve">                            </w:t>
      </w:r>
      <w:r>
        <w:rPr>
          <w:rFonts w:hint="eastAsia" w:ascii="仿宋" w:hAnsi="仿宋" w:eastAsia="仿宋" w:cs="仿宋"/>
          <w:szCs w:val="21"/>
        </w:rPr>
        <w:t>。</w:t>
      </w:r>
    </w:p>
    <w:p>
      <w:pPr>
        <w:spacing w:line="384" w:lineRule="auto"/>
        <w:rPr>
          <w:rFonts w:hint="eastAsia" w:ascii="仿宋" w:hAnsi="仿宋" w:eastAsia="仿宋" w:cs="仿宋"/>
          <w:szCs w:val="21"/>
        </w:rPr>
      </w:pPr>
      <w:r>
        <w:rPr>
          <w:rFonts w:hint="eastAsia" w:ascii="仿宋" w:hAnsi="仿宋" w:eastAsia="仿宋" w:cs="仿宋"/>
          <w:szCs w:val="21"/>
        </w:rPr>
        <w:t>2、……</w:t>
      </w:r>
    </w:p>
    <w:p>
      <w:pPr>
        <w:spacing w:line="384" w:lineRule="auto"/>
        <w:rPr>
          <w:rFonts w:hint="eastAsia" w:ascii="仿宋" w:hAnsi="仿宋" w:eastAsia="仿宋" w:cs="仿宋"/>
          <w:szCs w:val="21"/>
        </w:rPr>
      </w:pPr>
      <w:r>
        <w:rPr>
          <w:rFonts w:hint="eastAsia" w:ascii="仿宋" w:hAnsi="仿宋" w:eastAsia="仿宋" w:cs="仿宋"/>
          <w:szCs w:val="21"/>
        </w:rPr>
        <w:t>3、……</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三、甲乙双方的权利和义务</w:t>
      </w:r>
    </w:p>
    <w:p>
      <w:pPr>
        <w:spacing w:line="384" w:lineRule="auto"/>
        <w:rPr>
          <w:rFonts w:hint="eastAsia" w:ascii="仿宋" w:hAnsi="仿宋" w:eastAsia="仿宋" w:cs="仿宋"/>
          <w:szCs w:val="21"/>
        </w:rPr>
      </w:pPr>
      <w:r>
        <w:rPr>
          <w:rFonts w:hint="eastAsia" w:ascii="仿宋" w:hAnsi="仿宋" w:eastAsia="仿宋" w:cs="仿宋"/>
          <w:szCs w:val="21"/>
        </w:rPr>
        <w:t>（一）甲方的权利和义务</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spacing w:line="384" w:lineRule="auto"/>
        <w:rPr>
          <w:rFonts w:hint="eastAsia" w:ascii="仿宋" w:hAnsi="仿宋" w:eastAsia="仿宋" w:cs="仿宋"/>
          <w:szCs w:val="21"/>
        </w:rPr>
      </w:pPr>
      <w:r>
        <w:rPr>
          <w:rFonts w:hint="eastAsia" w:ascii="仿宋" w:hAnsi="仿宋" w:eastAsia="仿宋" w:cs="仿宋"/>
          <w:szCs w:val="21"/>
        </w:rPr>
        <w:t>（二）乙方的权利和义务</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四、服务期</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五、付款方式</w:t>
      </w:r>
    </w:p>
    <w:p>
      <w:pPr>
        <w:ind w:firstLine="435"/>
        <w:rPr>
          <w:rFonts w:hint="eastAsia" w:ascii="仿宋" w:hAnsi="仿宋" w:eastAsia="仿宋" w:cs="仿宋"/>
          <w:szCs w:val="21"/>
        </w:rPr>
      </w:pPr>
      <w:r>
        <w:rPr>
          <w:rFonts w:hint="eastAsia" w:ascii="仿宋" w:hAnsi="仿宋" w:eastAsia="仿宋" w:cs="仿宋"/>
          <w:szCs w:val="21"/>
        </w:rPr>
        <w:t>……</w:t>
      </w:r>
    </w:p>
    <w:p>
      <w:pPr>
        <w:tabs>
          <w:tab w:val="left" w:pos="622"/>
          <w:tab w:val="left" w:pos="960"/>
        </w:tabs>
        <w:spacing w:line="384" w:lineRule="auto"/>
        <w:rPr>
          <w:rFonts w:hint="eastAsia" w:ascii="仿宋" w:hAnsi="仿宋" w:eastAsia="仿宋" w:cs="仿宋"/>
          <w:b/>
          <w:bCs/>
          <w:szCs w:val="21"/>
        </w:rPr>
      </w:pPr>
      <w:r>
        <w:rPr>
          <w:rFonts w:hint="eastAsia" w:ascii="仿宋" w:hAnsi="仿宋" w:eastAsia="仿宋" w:cs="仿宋"/>
          <w:b/>
          <w:bCs/>
          <w:szCs w:val="21"/>
        </w:rPr>
        <w:t>六、其他</w:t>
      </w:r>
      <w:r>
        <w:rPr>
          <w:rFonts w:hint="eastAsia" w:ascii="仿宋" w:hAnsi="仿宋" w:eastAsia="仿宋" w:cs="仿宋"/>
          <w:b/>
          <w:szCs w:val="21"/>
        </w:rPr>
        <w:t>条款（如有需要，甲乙双方可根据实际增加合同条款）</w:t>
      </w:r>
    </w:p>
    <w:p>
      <w:pPr>
        <w:tabs>
          <w:tab w:val="left" w:pos="622"/>
        </w:tabs>
        <w:spacing w:line="384" w:lineRule="auto"/>
        <w:ind w:firstLine="440" w:firstLineChars="200"/>
        <w:rPr>
          <w:rFonts w:hint="eastAsia" w:ascii="仿宋" w:hAnsi="仿宋" w:eastAsia="仿宋" w:cs="仿宋"/>
          <w:b/>
          <w:bCs/>
          <w:szCs w:val="21"/>
        </w:rPr>
      </w:pPr>
      <w:r>
        <w:rPr>
          <w:rFonts w:hint="eastAsia" w:ascii="仿宋" w:hAnsi="仿宋" w:eastAsia="仿宋" w:cs="仿宋"/>
          <w:szCs w:val="21"/>
        </w:rPr>
        <w:t>……</w:t>
      </w:r>
    </w:p>
    <w:p>
      <w:pPr>
        <w:tabs>
          <w:tab w:val="left" w:pos="630"/>
          <w:tab w:val="left" w:pos="960"/>
        </w:tabs>
        <w:rPr>
          <w:rFonts w:hint="eastAsia" w:ascii="仿宋" w:hAnsi="仿宋" w:eastAsia="仿宋" w:cs="仿宋"/>
          <w:b/>
          <w:szCs w:val="21"/>
        </w:rPr>
      </w:pPr>
      <w:r>
        <w:rPr>
          <w:rFonts w:hint="eastAsia" w:ascii="仿宋" w:hAnsi="仿宋" w:eastAsia="仿宋" w:cs="仿宋"/>
          <w:b/>
          <w:szCs w:val="21"/>
        </w:rPr>
        <w:t>七、违约责任</w:t>
      </w:r>
    </w:p>
    <w:p>
      <w:pPr>
        <w:tabs>
          <w:tab w:val="left" w:pos="622"/>
        </w:tabs>
        <w:spacing w:line="480" w:lineRule="auto"/>
        <w:ind w:firstLine="440" w:firstLineChars="200"/>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八、合同变更</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1、乙方根据现场实际情况，发现合同原计划或方案不尽合理，确实需变更原合同约定的，应及时通知甲方，并提出变更理由、修正方案及变更清单，经双方协商并签署有关文件（作为合同附件），并报有关部门同意后实施。</w:t>
      </w:r>
    </w:p>
    <w:p>
      <w:pPr>
        <w:tabs>
          <w:tab w:val="left" w:pos="364"/>
          <w:tab w:val="left" w:pos="540"/>
        </w:tabs>
        <w:spacing w:line="384" w:lineRule="auto"/>
        <w:rPr>
          <w:rFonts w:hint="eastAsia" w:ascii="仿宋" w:hAnsi="仿宋" w:eastAsia="仿宋" w:cs="仿宋"/>
          <w:b/>
          <w:szCs w:val="21"/>
        </w:rPr>
      </w:pPr>
      <w:r>
        <w:rPr>
          <w:rFonts w:hint="eastAsia" w:ascii="仿宋" w:hAnsi="仿宋" w:eastAsia="仿宋" w:cs="仿宋"/>
          <w:szCs w:val="21"/>
        </w:rPr>
        <w:t>2、无论是按原合同要求，或是根据现场实际情况作出变更，乙方都不能免除其应承担的责任。</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九、合同解除和终止</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1、合同自然终止</w:t>
      </w:r>
    </w:p>
    <w:p>
      <w:pPr>
        <w:spacing w:line="384" w:lineRule="auto"/>
        <w:ind w:firstLine="550" w:firstLineChars="250"/>
        <w:rPr>
          <w:rFonts w:hint="eastAsia" w:ascii="仿宋" w:hAnsi="仿宋" w:eastAsia="仿宋" w:cs="仿宋"/>
          <w:szCs w:val="21"/>
        </w:rPr>
      </w:pPr>
      <w:r>
        <w:rPr>
          <w:rFonts w:hint="eastAsia" w:ascii="仿宋" w:hAnsi="仿宋" w:eastAsia="仿宋" w:cs="仿宋"/>
          <w:szCs w:val="21"/>
        </w:rPr>
        <w:t>甲乙双方各自完成合同规定的责任和义务，合同自然终止。</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2、违约违规终止合同</w:t>
      </w:r>
    </w:p>
    <w:p>
      <w:pPr>
        <w:spacing w:line="384" w:lineRule="auto"/>
        <w:rPr>
          <w:rFonts w:hint="eastAsia" w:ascii="仿宋" w:hAnsi="仿宋" w:eastAsia="仿宋" w:cs="仿宋"/>
          <w:szCs w:val="21"/>
        </w:rPr>
      </w:pPr>
      <w:r>
        <w:rPr>
          <w:rFonts w:hint="eastAsia" w:ascii="仿宋" w:hAnsi="仿宋" w:eastAsia="仿宋" w:cs="仿宋"/>
          <w:szCs w:val="21"/>
        </w:rPr>
        <w:t>（1）在甲方因乙方违约违规而采取的任何补救措施不受影响的情况下，甲方可向乙方发出书面的违约通知书，提出终止部分或全部合同。</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（2）如果乙方未能在合同规定的期限内提供服务。</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（3）如果乙方未能履行合同规定的其它任何义务。</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4）如果甲方认为乙方在本合同的投标竞争和实施过程中有违反有关政府采购的法律、法规，涉嫌用不正当手段影响甲方采购过程，包括谎报或隐瞒事实、损害甲方利益、干扰甲方、评委、采购代理机构的招标、评标等行为。</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3、因乙方破产而终止合同</w:t>
      </w:r>
    </w:p>
    <w:p>
      <w:pPr>
        <w:tabs>
          <w:tab w:val="left" w:pos="630"/>
          <w:tab w:val="left" w:pos="960"/>
        </w:tabs>
        <w:spacing w:line="384" w:lineRule="auto"/>
        <w:ind w:firstLine="440" w:firstLineChars="200"/>
        <w:rPr>
          <w:rFonts w:hint="eastAsia" w:ascii="仿宋" w:hAnsi="仿宋" w:eastAsia="仿宋" w:cs="仿宋"/>
          <w:szCs w:val="21"/>
        </w:rPr>
      </w:pPr>
      <w:r>
        <w:rPr>
          <w:rFonts w:hint="eastAsia" w:ascii="仿宋" w:hAnsi="仿宋" w:eastAsia="仿宋" w:cs="仿宋"/>
          <w:szCs w:val="21"/>
        </w:rPr>
        <w:t>如果乙方破产或无清偿能力，甲方可在任何时候以书面形式通知乙方，提出终止合同而不给乙方补偿。该合同的终止将不损害或影响甲方已经采取或将要采取的任何行动或补救措施的权利。</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十、争端的解决</w:t>
      </w:r>
    </w:p>
    <w:p>
      <w:pPr>
        <w:tabs>
          <w:tab w:val="left" w:pos="426"/>
          <w:tab w:val="left" w:pos="540"/>
        </w:tabs>
        <w:spacing w:line="384" w:lineRule="auto"/>
        <w:rPr>
          <w:rFonts w:hint="eastAsia" w:ascii="仿宋" w:hAnsi="仿宋" w:eastAsia="仿宋" w:cs="仿宋"/>
          <w:szCs w:val="21"/>
        </w:rPr>
      </w:pPr>
      <w:r>
        <w:rPr>
          <w:rFonts w:hint="eastAsia" w:ascii="仿宋" w:hAnsi="仿宋" w:eastAsia="仿宋" w:cs="仿宋"/>
          <w:szCs w:val="21"/>
        </w:rPr>
        <w:t>1、凡与本合同有关的一切争议，甲乙双方应首先通过友好协商方式解决，如经协商后仍不能达成协议时，任何一方可以向法院提出诉讼。</w:t>
      </w:r>
    </w:p>
    <w:p>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2、本合同的诉讼管辖机关为服务地法院或被告所在地（合同未实际履行时）法院。</w:t>
      </w:r>
    </w:p>
    <w:p>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3、在法院审理期间，除提交法院审理的事项外，合同其他部分仍应继续履行。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十一、不可抗力</w:t>
      </w:r>
    </w:p>
    <w:p>
      <w:pPr>
        <w:spacing w:line="384" w:lineRule="auto"/>
        <w:rPr>
          <w:rFonts w:hint="eastAsia" w:ascii="仿宋" w:hAnsi="仿宋" w:eastAsia="仿宋" w:cs="仿宋"/>
          <w:szCs w:val="21"/>
        </w:rPr>
      </w:pPr>
      <w:r>
        <w:rPr>
          <w:rFonts w:hint="eastAsia" w:ascii="仿宋" w:hAnsi="仿宋" w:eastAsia="仿宋" w:cs="仿宋"/>
          <w:szCs w:val="21"/>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spacing w:line="384" w:lineRule="auto"/>
        <w:rPr>
          <w:rFonts w:hint="eastAsia" w:ascii="仿宋" w:hAnsi="仿宋" w:eastAsia="仿宋" w:cs="仿宋"/>
          <w:szCs w:val="21"/>
        </w:rPr>
      </w:pPr>
      <w:r>
        <w:rPr>
          <w:rFonts w:hint="eastAsia" w:ascii="仿宋" w:hAnsi="仿宋" w:eastAsia="仿宋" w:cs="仿宋"/>
          <w:szCs w:val="21"/>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十二、通知</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1、本合同一方给对方的通知应用书面形式送达对方的地址，电传或传真要经对方的书面形式确认，以电报形式通知的，以邮电局发出电报的第二天视为送达。</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2、通知以送到日期或通知书的生效日期为生效日期，两者中以较迟的日期为准。</w:t>
      </w:r>
    </w:p>
    <w:p>
      <w:pPr>
        <w:tabs>
          <w:tab w:val="left" w:pos="630"/>
          <w:tab w:val="left" w:pos="960"/>
        </w:tabs>
        <w:spacing w:line="384" w:lineRule="auto"/>
        <w:rPr>
          <w:rFonts w:hint="eastAsia" w:ascii="仿宋" w:hAnsi="仿宋" w:eastAsia="仿宋" w:cs="仿宋"/>
          <w:szCs w:val="21"/>
        </w:rPr>
      </w:pPr>
      <w:r>
        <w:rPr>
          <w:rFonts w:hint="eastAsia" w:ascii="仿宋" w:hAnsi="仿宋" w:eastAsia="仿宋" w:cs="仿宋"/>
          <w:b/>
          <w:szCs w:val="21"/>
        </w:rPr>
        <w:t>十三、税费：</w:t>
      </w:r>
      <w:r>
        <w:rPr>
          <w:rFonts w:hint="eastAsia" w:ascii="仿宋" w:hAnsi="仿宋" w:eastAsia="仿宋" w:cs="仿宋"/>
          <w:szCs w:val="21"/>
        </w:rPr>
        <w:t>在中国境内、外发生的与本合同执行有关的一切税费均由乙方负担。</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十四、其它</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1、本项目谈判文件、谈判响应文件、成交通知书及本合同之所有附件均为本合同的有效组成部分，与本合同具有同样法律效力，解释的顺序以文件生成时间在后的为准。</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2、在执行本合同的过程中，所有经甲乙双方签署确认的文件（包括会议纪要、补充协议、合同修改书、往来信函等）均为本合同的有效组成部分，其生效日期为双方均签字盖章或确认之日期。</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3、除甲方事先以书面形式确认同意外，乙方不得部分或全部转让其应履行的合同项下的义务。</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4、本合同一式</w:t>
      </w:r>
      <w:r>
        <w:rPr>
          <w:rFonts w:hint="eastAsia" w:ascii="仿宋" w:hAnsi="仿宋" w:eastAsia="仿宋" w:cs="仿宋"/>
          <w:szCs w:val="21"/>
          <w:u w:val="single"/>
        </w:rPr>
        <w:t xml:space="preserve">     </w:t>
      </w:r>
      <w:r>
        <w:rPr>
          <w:rFonts w:hint="eastAsia" w:ascii="仿宋" w:hAnsi="仿宋" w:eastAsia="仿宋" w:cs="仿宋"/>
          <w:szCs w:val="21"/>
        </w:rPr>
        <w:t>份，其中甲方</w:t>
      </w:r>
      <w:r>
        <w:rPr>
          <w:rFonts w:hint="eastAsia" w:ascii="仿宋" w:hAnsi="仿宋" w:eastAsia="仿宋" w:cs="仿宋"/>
          <w:szCs w:val="21"/>
          <w:u w:val="single"/>
        </w:rPr>
        <w:t xml:space="preserve">    </w:t>
      </w:r>
      <w:r>
        <w:rPr>
          <w:rFonts w:hint="eastAsia" w:ascii="仿宋" w:hAnsi="仿宋" w:eastAsia="仿宋" w:cs="仿宋"/>
          <w:szCs w:val="21"/>
        </w:rPr>
        <w:t>份，乙方</w:t>
      </w:r>
      <w:r>
        <w:rPr>
          <w:rFonts w:hint="eastAsia" w:ascii="仿宋" w:hAnsi="仿宋" w:eastAsia="仿宋" w:cs="仿宋"/>
          <w:szCs w:val="21"/>
          <w:u w:val="single"/>
        </w:rPr>
        <w:t xml:space="preserve">    </w:t>
      </w:r>
      <w:r>
        <w:rPr>
          <w:rFonts w:hint="eastAsia" w:ascii="仿宋" w:hAnsi="仿宋" w:eastAsia="仿宋" w:cs="仿宋"/>
          <w:szCs w:val="21"/>
        </w:rPr>
        <w:t>份，采购代理机构</w:t>
      </w:r>
      <w:r>
        <w:rPr>
          <w:rFonts w:hint="eastAsia" w:ascii="仿宋" w:hAnsi="仿宋" w:eastAsia="仿宋" w:cs="仿宋"/>
          <w:szCs w:val="21"/>
          <w:u w:val="single"/>
        </w:rPr>
        <w:t xml:space="preserve"> 1 </w:t>
      </w:r>
      <w:r>
        <w:rPr>
          <w:rFonts w:hint="eastAsia" w:ascii="仿宋" w:hAnsi="仿宋" w:eastAsia="仿宋" w:cs="仿宋"/>
          <w:szCs w:val="21"/>
        </w:rPr>
        <w:t>份。</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5、本合同合计</w:t>
      </w:r>
      <w:r>
        <w:rPr>
          <w:rFonts w:hint="eastAsia" w:ascii="仿宋" w:hAnsi="仿宋" w:eastAsia="仿宋" w:cs="仿宋"/>
          <w:szCs w:val="21"/>
          <w:u w:val="single"/>
        </w:rPr>
        <w:t xml:space="preserve">    </w:t>
      </w:r>
      <w:r>
        <w:rPr>
          <w:rFonts w:hint="eastAsia" w:ascii="仿宋" w:hAnsi="仿宋" w:eastAsia="仿宋" w:cs="仿宋"/>
          <w:szCs w:val="21"/>
        </w:rPr>
        <w:t>页A4纸张，缺页之合同为无效合同。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十五、合同生效：</w:t>
      </w:r>
      <w:r>
        <w:rPr>
          <w:rFonts w:hint="eastAsia" w:ascii="仿宋" w:hAnsi="仿宋" w:eastAsia="仿宋" w:cs="仿宋"/>
          <w:szCs w:val="21"/>
        </w:rPr>
        <w:t>合同经双方法定代表人或其授权代表签字盖章后生效，合同签署日期以较迟签注的日期为准。</w:t>
      </w:r>
    </w:p>
    <w:p>
      <w:pPr>
        <w:spacing w:line="384" w:lineRule="auto"/>
        <w:rPr>
          <w:rFonts w:hint="eastAsia" w:ascii="仿宋" w:hAnsi="仿宋" w:eastAsia="仿宋" w:cs="仿宋"/>
          <w:b/>
          <w:szCs w:val="21"/>
        </w:rPr>
      </w:pPr>
    </w:p>
    <w:p>
      <w:pPr>
        <w:spacing w:line="600" w:lineRule="auto"/>
        <w:rPr>
          <w:rFonts w:hint="eastAsia" w:ascii="仿宋" w:hAnsi="仿宋" w:eastAsia="仿宋" w:cs="仿宋"/>
          <w:b/>
          <w:szCs w:val="21"/>
        </w:rPr>
      </w:pPr>
      <w:r>
        <w:rPr>
          <w:rFonts w:hint="eastAsia" w:ascii="仿宋" w:hAnsi="仿宋" w:eastAsia="仿宋" w:cs="仿宋"/>
          <w:b/>
          <w:szCs w:val="21"/>
        </w:rPr>
        <w:t>甲方（盖章）：                                乙方（盖章）：</w:t>
      </w:r>
    </w:p>
    <w:p>
      <w:pPr>
        <w:spacing w:line="600" w:lineRule="auto"/>
        <w:rPr>
          <w:rFonts w:hint="eastAsia" w:ascii="仿宋" w:hAnsi="仿宋" w:eastAsia="仿宋" w:cs="仿宋"/>
          <w:b/>
          <w:szCs w:val="21"/>
        </w:rPr>
      </w:pPr>
      <w:r>
        <w:rPr>
          <w:rFonts w:hint="eastAsia" w:ascii="仿宋" w:hAnsi="仿宋" w:eastAsia="仿宋" w:cs="仿宋"/>
          <w:b/>
          <w:szCs w:val="21"/>
        </w:rPr>
        <w:t xml:space="preserve">代表：                                        代表： </w:t>
      </w:r>
    </w:p>
    <w:p>
      <w:pPr>
        <w:spacing w:line="600" w:lineRule="auto"/>
        <w:rPr>
          <w:rFonts w:hint="eastAsia" w:ascii="仿宋" w:hAnsi="仿宋" w:eastAsia="仿宋" w:cs="仿宋"/>
          <w:szCs w:val="21"/>
        </w:rPr>
      </w:pPr>
      <w:r>
        <w:rPr>
          <w:rFonts w:hint="eastAsia" w:ascii="仿宋" w:hAnsi="仿宋" w:eastAsia="仿宋" w:cs="仿宋"/>
          <w:szCs w:val="21"/>
        </w:rPr>
        <w:t>签订地点：</w:t>
      </w:r>
    </w:p>
    <w:p>
      <w:pPr>
        <w:spacing w:line="600" w:lineRule="auto"/>
        <w:rPr>
          <w:rFonts w:hint="eastAsia" w:ascii="仿宋" w:hAnsi="仿宋" w:eastAsia="仿宋" w:cs="仿宋"/>
          <w:szCs w:val="21"/>
        </w:rPr>
      </w:pPr>
      <w:r>
        <w:rPr>
          <w:rFonts w:hint="eastAsia" w:ascii="仿宋" w:hAnsi="仿宋" w:eastAsia="仿宋" w:cs="仿宋"/>
          <w:szCs w:val="21"/>
        </w:rPr>
        <w:t xml:space="preserve">签订日期：        年     月    日             签订日期：        年     月     日    </w:t>
      </w:r>
    </w:p>
    <w:p>
      <w:pPr>
        <w:spacing w:line="600" w:lineRule="auto"/>
        <w:ind w:firstLine="4830"/>
        <w:rPr>
          <w:rFonts w:hint="eastAsia" w:ascii="仿宋" w:hAnsi="仿宋" w:eastAsia="仿宋" w:cs="仿宋"/>
          <w:szCs w:val="21"/>
        </w:rPr>
      </w:pPr>
      <w:r>
        <w:rPr>
          <w:rFonts w:hint="eastAsia" w:ascii="仿宋" w:hAnsi="仿宋" w:eastAsia="仿宋" w:cs="仿宋"/>
          <w:szCs w:val="21"/>
        </w:rPr>
        <w:t>开户名称：</w:t>
      </w:r>
    </w:p>
    <w:p>
      <w:pPr>
        <w:spacing w:line="600" w:lineRule="auto"/>
        <w:ind w:firstLine="4830"/>
        <w:rPr>
          <w:rFonts w:hint="eastAsia" w:ascii="仿宋" w:hAnsi="仿宋" w:eastAsia="仿宋" w:cs="仿宋"/>
          <w:szCs w:val="21"/>
        </w:rPr>
      </w:pPr>
      <w:r>
        <w:rPr>
          <w:rFonts w:hint="eastAsia" w:ascii="仿宋" w:hAnsi="仿宋" w:eastAsia="仿宋" w:cs="仿宋"/>
          <w:szCs w:val="21"/>
        </w:rPr>
        <w:t>银行账号：</w:t>
      </w:r>
    </w:p>
    <w:p>
      <w:pPr>
        <w:spacing w:line="600" w:lineRule="auto"/>
        <w:ind w:firstLine="4830"/>
        <w:rPr>
          <w:rFonts w:hint="eastAsia" w:ascii="仿宋" w:hAnsi="仿宋" w:eastAsia="仿宋" w:cs="仿宋"/>
          <w:szCs w:val="21"/>
        </w:rPr>
      </w:pPr>
      <w:r>
        <w:rPr>
          <w:rFonts w:hint="eastAsia" w:ascii="仿宋" w:hAnsi="仿宋" w:eastAsia="仿宋" w:cs="仿宋"/>
          <w:szCs w:val="21"/>
        </w:rPr>
        <w:t>开 户 行：</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rFonts w:hint="eastAsia" w:ascii="仿宋" w:hAnsi="仿宋" w:eastAsia="仿宋" w:cs="仿宋"/>
          <w:b/>
          <w:sz w:val="44"/>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1" w:name="第五部分"/>
      <w:bookmarkEnd w:id="51"/>
      <w:bookmarkStart w:id="52" w:name="_Toc23712"/>
      <w:r>
        <w:rPr>
          <w:rFonts w:hint="eastAsia" w:ascii="仿宋" w:hAnsi="仿宋" w:eastAsia="仿宋" w:cs="仿宋"/>
        </w:rPr>
        <w:t>第五部分</w:t>
      </w:r>
      <w:bookmarkStart w:id="53"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2"/>
      <w:bookmarkEnd w:id="53"/>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4" w:name="（本部分内容表述如与本文件其他部分表述不一致的，以其他部分的内容  表述为准。谈"/>
      <w:bookmarkEnd w:id="54"/>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1"/>
        <w:rPr>
          <w:rFonts w:hint="eastAsia"/>
        </w:rPr>
        <w:sectPr>
          <w:headerReference r:id="rId13" w:type="default"/>
          <w:footerReference r:id="rId14"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9"/>
        <w:rPr>
          <w:rFonts w:hint="eastAsia" w:ascii="仿宋" w:hAnsi="仿宋" w:eastAsia="仿宋" w:cs="仿宋"/>
          <w:b/>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5" w:name="_Toc24595"/>
      <w:r>
        <w:rPr>
          <w:rFonts w:hint="eastAsia" w:ascii="仿宋" w:hAnsi="仿宋" w:eastAsia="仿宋" w:cs="仿宋"/>
          <w:spacing w:val="-38"/>
          <w:w w:val="110"/>
          <w:sz w:val="96"/>
          <w:szCs w:val="96"/>
        </w:rPr>
        <w:t>竞 争 性 谈 判</w:t>
      </w:r>
      <w:bookmarkEnd w:id="55"/>
    </w:p>
    <w:p>
      <w:pPr>
        <w:pStyle w:val="11"/>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6" w:name="竞 争 性 谈 判响"/>
      <w:bookmarkEnd w:id="56"/>
      <w:bookmarkStart w:id="57" w:name="_Toc1761"/>
      <w:bookmarkStart w:id="58" w:name="_Toc9034"/>
      <w:r>
        <w:rPr>
          <w:rFonts w:hint="eastAsia" w:ascii="仿宋" w:hAnsi="仿宋" w:eastAsia="仿宋" w:cs="仿宋"/>
          <w:w w:val="110"/>
          <w:sz w:val="72"/>
          <w:szCs w:val="72"/>
        </w:rPr>
        <w:t>响</w:t>
      </w:r>
      <w:bookmarkEnd w:id="57"/>
      <w:bookmarkEnd w:id="58"/>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9" w:name="_Toc486"/>
      <w:r>
        <w:rPr>
          <w:rFonts w:hint="eastAsia" w:ascii="仿宋" w:hAnsi="仿宋" w:eastAsia="仿宋" w:cs="仿宋"/>
          <w:w w:val="110"/>
          <w:sz w:val="72"/>
          <w:szCs w:val="72"/>
        </w:rPr>
        <w:t>应</w:t>
      </w:r>
      <w:bookmarkEnd w:id="59"/>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31357"/>
      <w:r>
        <w:rPr>
          <w:rFonts w:hint="eastAsia" w:ascii="仿宋" w:hAnsi="仿宋" w:eastAsia="仿宋" w:cs="仿宋"/>
          <w:w w:val="110"/>
          <w:sz w:val="72"/>
          <w:szCs w:val="72"/>
        </w:rPr>
        <w:t>文</w:t>
      </w:r>
      <w:bookmarkEnd w:id="60"/>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27621"/>
      <w:r>
        <w:rPr>
          <w:rFonts w:hint="eastAsia" w:ascii="仿宋" w:hAnsi="仿宋" w:eastAsia="仿宋" w:cs="仿宋"/>
          <w:w w:val="110"/>
          <w:sz w:val="72"/>
          <w:szCs w:val="72"/>
        </w:rPr>
        <w:t>件</w:t>
      </w:r>
      <w:bookmarkEnd w:id="61"/>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1"/>
        <w:rPr>
          <w:rFonts w:hint="eastAsia" w:ascii="仿宋" w:hAnsi="仿宋" w:eastAsia="仿宋" w:cs="仿宋"/>
          <w:b/>
          <w:sz w:val="52"/>
        </w:rPr>
      </w:pPr>
    </w:p>
    <w:p>
      <w:pPr>
        <w:pStyle w:val="11"/>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2" w:name="采购项目编号：                            项目名称："/>
      <w:bookmarkEnd w:id="62"/>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1"/>
        <w:spacing w:before="5"/>
        <w:rPr>
          <w:b/>
          <w:spacing w:val="0"/>
          <w:sz w:val="15"/>
        </w:rPr>
      </w:pPr>
    </w:p>
    <w:p>
      <w:pPr>
        <w:pStyle w:val="11"/>
        <w:numPr>
          <w:ilvl w:val="0"/>
          <w:numId w:val="53"/>
        </w:numPr>
        <w:spacing w:before="66" w:line="405" w:lineRule="auto"/>
        <w:ind w:right="7837"/>
        <w:rPr>
          <w:spacing w:val="0"/>
          <w:sz w:val="24"/>
          <w:szCs w:val="24"/>
        </w:rPr>
      </w:pPr>
      <w:r>
        <w:rPr>
          <w:spacing w:val="0"/>
          <w:sz w:val="24"/>
          <w:szCs w:val="24"/>
        </w:rPr>
        <w:t>自查响应表</w:t>
      </w:r>
    </w:p>
    <w:p>
      <w:pPr>
        <w:pStyle w:val="11"/>
        <w:numPr>
          <w:ilvl w:val="0"/>
          <w:numId w:val="53"/>
        </w:numPr>
        <w:spacing w:before="66" w:line="405" w:lineRule="auto"/>
        <w:ind w:right="7837"/>
        <w:rPr>
          <w:spacing w:val="0"/>
          <w:sz w:val="24"/>
          <w:szCs w:val="24"/>
        </w:rPr>
      </w:pPr>
      <w:r>
        <w:rPr>
          <w:spacing w:val="0"/>
          <w:sz w:val="24"/>
          <w:szCs w:val="24"/>
        </w:rPr>
        <w:t>价格部分</w:t>
      </w:r>
    </w:p>
    <w:p>
      <w:pPr>
        <w:pStyle w:val="11"/>
        <w:numPr>
          <w:ilvl w:val="0"/>
          <w:numId w:val="53"/>
        </w:numPr>
        <w:spacing w:before="66" w:line="405" w:lineRule="auto"/>
        <w:ind w:right="7837"/>
        <w:rPr>
          <w:spacing w:val="0"/>
          <w:sz w:val="24"/>
          <w:szCs w:val="24"/>
        </w:rPr>
      </w:pPr>
      <w:r>
        <w:rPr>
          <w:spacing w:val="0"/>
          <w:sz w:val="24"/>
          <w:szCs w:val="24"/>
        </w:rPr>
        <w:t>资格性文件</w:t>
      </w:r>
    </w:p>
    <w:p>
      <w:pPr>
        <w:pStyle w:val="11"/>
        <w:numPr>
          <w:ilvl w:val="0"/>
          <w:numId w:val="53"/>
        </w:numPr>
        <w:spacing w:before="66" w:line="405" w:lineRule="auto"/>
        <w:ind w:right="7837"/>
        <w:rPr>
          <w:spacing w:val="0"/>
          <w:sz w:val="24"/>
          <w:szCs w:val="24"/>
        </w:rPr>
      </w:pPr>
      <w:r>
        <w:rPr>
          <w:spacing w:val="0"/>
          <w:sz w:val="24"/>
          <w:szCs w:val="24"/>
        </w:rPr>
        <w:t>商务部分</w:t>
      </w:r>
    </w:p>
    <w:p>
      <w:pPr>
        <w:pStyle w:val="11"/>
        <w:numPr>
          <w:ilvl w:val="0"/>
          <w:numId w:val="53"/>
        </w:numPr>
        <w:spacing w:before="66" w:line="405" w:lineRule="auto"/>
        <w:ind w:right="7837"/>
        <w:rPr>
          <w:spacing w:val="0"/>
          <w:sz w:val="24"/>
          <w:szCs w:val="24"/>
        </w:rPr>
      </w:pPr>
      <w:r>
        <w:rPr>
          <w:spacing w:val="0"/>
          <w:sz w:val="24"/>
          <w:szCs w:val="24"/>
        </w:rPr>
        <w:t>技术部分</w:t>
      </w:r>
    </w:p>
    <w:p>
      <w:pPr>
        <w:pStyle w:val="11"/>
        <w:rPr>
          <w:spacing w:val="0"/>
        </w:rPr>
      </w:pPr>
    </w:p>
    <w:p>
      <w:pPr>
        <w:pStyle w:val="11"/>
        <w:spacing w:before="154" w:line="360" w:lineRule="auto"/>
        <w:ind w:right="465" w:firstLine="442" w:firstLineChars="200"/>
        <w:rPr>
          <w:spacing w:val="0"/>
          <w:sz w:val="22"/>
          <w:szCs w:val="22"/>
        </w:rPr>
      </w:pPr>
      <w:r>
        <w:rPr>
          <w:b/>
          <w:spacing w:val="0"/>
          <w:sz w:val="22"/>
          <w:szCs w:val="22"/>
        </w:rPr>
        <w:t>注：</w:t>
      </w:r>
      <w:r>
        <w:rPr>
          <w:spacing w:val="0"/>
          <w:sz w:val="22"/>
          <w:szCs w:val="22"/>
        </w:rPr>
        <w:t>1、请</w:t>
      </w:r>
      <w:r>
        <w:rPr>
          <w:rFonts w:hint="eastAsia"/>
          <w:spacing w:val="0"/>
          <w:sz w:val="22"/>
          <w:szCs w:val="22"/>
          <w:lang w:eastAsia="zh-CN"/>
        </w:rPr>
        <w:t>响应</w:t>
      </w:r>
      <w:r>
        <w:rPr>
          <w:spacing w:val="0"/>
          <w:sz w:val="22"/>
          <w:szCs w:val="22"/>
        </w:rPr>
        <w:t>供应商按照以下文件要求的格式、内容、顺序制作</w:t>
      </w:r>
      <w:r>
        <w:rPr>
          <w:rFonts w:hint="eastAsia"/>
          <w:spacing w:val="0"/>
          <w:sz w:val="22"/>
          <w:szCs w:val="22"/>
          <w:lang w:eastAsia="zh-CN"/>
        </w:rPr>
        <w:t>响应</w:t>
      </w:r>
      <w:r>
        <w:rPr>
          <w:spacing w:val="0"/>
          <w:sz w:val="22"/>
          <w:szCs w:val="22"/>
        </w:rPr>
        <w:t>文件，并请编制目录及页码，否则将可能影响对</w:t>
      </w:r>
      <w:r>
        <w:rPr>
          <w:rFonts w:hint="eastAsia"/>
          <w:spacing w:val="0"/>
          <w:sz w:val="22"/>
          <w:szCs w:val="22"/>
          <w:lang w:eastAsia="zh-CN"/>
        </w:rPr>
        <w:t>响应</w:t>
      </w:r>
      <w:r>
        <w:rPr>
          <w:spacing w:val="0"/>
          <w:sz w:val="22"/>
          <w:szCs w:val="22"/>
        </w:rPr>
        <w:t>文件的评价。</w:t>
      </w:r>
    </w:p>
    <w:p>
      <w:pPr>
        <w:pStyle w:val="8"/>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1"/>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bookmarkStart w:id="63" w:name="_Toc22075"/>
      <w:r>
        <w:rPr>
          <w:rFonts w:hint="eastAsia" w:ascii="楷体" w:eastAsia="楷体"/>
          <w:b/>
          <w:spacing w:val="0"/>
          <w:sz w:val="52"/>
        </w:rPr>
        <w:t>一、自查响应表</w:t>
      </w:r>
      <w:bookmarkEnd w:id="63"/>
    </w:p>
    <w:p>
      <w:pPr>
        <w:rPr>
          <w:rFonts w:hint="eastAsia"/>
        </w:rPr>
      </w:pPr>
      <w:r>
        <w:rPr>
          <w:rFonts w:hint="eastAsia"/>
        </w:rPr>
        <w:br w:type="page"/>
      </w:r>
    </w:p>
    <w:p>
      <w:pPr>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spacing w:before="9"/>
        <w:rPr>
          <w:rFonts w:hint="eastAsia" w:ascii="仿宋" w:hAnsi="仿宋" w:eastAsia="仿宋" w:cs="仿宋"/>
          <w:b/>
          <w:sz w:val="19"/>
        </w:rPr>
      </w:pPr>
    </w:p>
    <w:p>
      <w:pPr>
        <w:pStyle w:val="30"/>
        <w:numPr>
          <w:ilvl w:val="0"/>
          <w:numId w:val="54"/>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rPr>
        <w:t>资格性自查表</w:t>
      </w:r>
    </w:p>
    <w:p>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9"/>
        <w:gridCol w:w="5009"/>
        <w:gridCol w:w="1641"/>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595"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1"/>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30"/>
        <w:numPr>
          <w:ilvl w:val="0"/>
          <w:numId w:val="54"/>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lang w:val="en-US" w:eastAsia="zh-CN"/>
        </w:rPr>
        <w:t>符合</w:t>
      </w:r>
      <w:r>
        <w:rPr>
          <w:rFonts w:hint="eastAsia" w:ascii="仿宋" w:hAnsi="仿宋" w:eastAsia="仿宋" w:cs="仿宋"/>
          <w:b/>
          <w:sz w:val="32"/>
          <w:szCs w:val="24"/>
        </w:rPr>
        <w:t>性自查表</w:t>
      </w:r>
    </w:p>
    <w:p>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1"/>
        <w:gridCol w:w="5574"/>
        <w:gridCol w:w="1720"/>
        <w:gridCol w:w="1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7" w:type="pct"/>
            <w:vAlign w:val="center"/>
          </w:tcPr>
          <w:p>
            <w:pPr>
              <w:pStyle w:val="31"/>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1"/>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1"/>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1"/>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1"/>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3"/>
        <w:numPr>
          <w:ilvl w:val="0"/>
          <w:numId w:val="55"/>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4" w:name="_Hlt10519799"/>
      <w:bookmarkEnd w:id="64"/>
      <w:bookmarkStart w:id="65" w:name="_Toc6802"/>
      <w:bookmarkStart w:id="66" w:name="_Toc31955"/>
      <w:bookmarkStart w:id="67" w:name="_Toc19407"/>
      <w:bookmarkStart w:id="68" w:name="_Toc25628"/>
      <w:bookmarkStart w:id="69" w:name="_Toc42951051"/>
      <w:r>
        <w:rPr>
          <w:rFonts w:hint="eastAsia" w:ascii="仿宋" w:hAnsi="仿宋" w:eastAsia="仿宋" w:cs="仿宋"/>
          <w:b/>
          <w:bCs w:val="0"/>
          <w:sz w:val="28"/>
          <w:szCs w:val="22"/>
          <w:lang w:val="en-US" w:eastAsia="zh-CN" w:bidi="zh-CN"/>
        </w:rPr>
        <w:t>首轮报价总表格式</w:t>
      </w:r>
      <w:bookmarkEnd w:id="65"/>
      <w:bookmarkEnd w:id="66"/>
      <w:bookmarkEnd w:id="67"/>
      <w:bookmarkEnd w:id="68"/>
      <w:bookmarkEnd w:id="69"/>
      <w:bookmarkStart w:id="70" w:name="_Hlt10456397"/>
      <w:bookmarkEnd w:id="70"/>
    </w:p>
    <w:p>
      <w:pPr>
        <w:pStyle w:val="15"/>
        <w:spacing w:line="480" w:lineRule="exact"/>
        <w:ind w:left="440" w:leftChars="200"/>
        <w:rPr>
          <w:rFonts w:hint="eastAsia" w:ascii="仿宋" w:hAnsi="仿宋" w:eastAsia="仿宋" w:cs="仿宋"/>
          <w:b/>
          <w:color w:val="000000"/>
          <w:highlight w:val="none"/>
        </w:rPr>
      </w:pPr>
    </w:p>
    <w:p>
      <w:pPr>
        <w:pStyle w:val="11"/>
        <w:spacing w:before="7"/>
        <w:rPr>
          <w:rFonts w:hint="eastAsia" w:ascii="仿宋" w:hAnsi="仿宋" w:eastAsia="仿宋" w:cs="仿宋"/>
          <w:b/>
          <w:sz w:val="28"/>
        </w:rPr>
      </w:pPr>
      <w:bookmarkStart w:id="71" w:name="2.1.谈判报价表（首轮报价）"/>
      <w:bookmarkEnd w:id="71"/>
    </w:p>
    <w:p>
      <w:pPr>
        <w:pStyle w:val="11"/>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1"/>
        <w:jc w:val="center"/>
        <w:rPr>
          <w:rFonts w:hint="eastAsia"/>
          <w:lang w:val="en-US" w:eastAsia="zh-CN"/>
        </w:rPr>
      </w:pP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31"/>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1"/>
              <w:spacing w:before="8"/>
              <w:rPr>
                <w:rFonts w:hint="eastAsia" w:ascii="仿宋" w:hAnsi="仿宋" w:eastAsia="仿宋" w:cs="仿宋"/>
                <w:sz w:val="18"/>
              </w:rPr>
            </w:pPr>
          </w:p>
          <w:p>
            <w:pPr>
              <w:pStyle w:val="31"/>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1"/>
              <w:jc w:val="center"/>
              <w:rPr>
                <w:rFonts w:hint="eastAsia" w:ascii="仿宋" w:hAnsi="仿宋" w:eastAsia="仿宋" w:cs="仿宋"/>
                <w:sz w:val="20"/>
              </w:rPr>
            </w:pPr>
          </w:p>
        </w:tc>
        <w:tc>
          <w:tcPr>
            <w:tcW w:w="5272" w:type="dxa"/>
          </w:tcPr>
          <w:p>
            <w:pPr>
              <w:pStyle w:val="31"/>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1"/>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1"/>
        <w:rPr>
          <w:rFonts w:hint="eastAsia" w:ascii="仿宋" w:hAnsi="仿宋" w:eastAsia="仿宋" w:cs="仿宋"/>
          <w:sz w:val="22"/>
        </w:rPr>
      </w:pPr>
    </w:p>
    <w:p>
      <w:pPr>
        <w:pStyle w:val="11"/>
        <w:spacing w:before="158"/>
        <w:ind w:left="318"/>
        <w:rPr>
          <w:rFonts w:hint="eastAsia" w:ascii="仿宋" w:hAnsi="仿宋" w:eastAsia="仿宋" w:cs="仿宋"/>
        </w:rPr>
      </w:pPr>
      <w:r>
        <w:rPr>
          <w:rFonts w:hint="eastAsia" w:ascii="仿宋" w:hAnsi="仿宋" w:eastAsia="仿宋" w:cs="仿宋"/>
        </w:rPr>
        <w:t>注：</w:t>
      </w:r>
    </w:p>
    <w:p>
      <w:pPr>
        <w:pStyle w:val="11"/>
        <w:spacing w:before="11"/>
        <w:rPr>
          <w:rFonts w:hint="eastAsia" w:ascii="仿宋" w:hAnsi="仿宋" w:eastAsia="仿宋" w:cs="仿宋"/>
          <w:sz w:val="15"/>
        </w:rPr>
      </w:pP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1、响应供应商须按要求填写表中信息，不得随意更改本表格式。</w:t>
      </w:r>
    </w:p>
    <w:p>
      <w:pPr>
        <w:spacing w:line="360" w:lineRule="auto"/>
        <w:ind w:left="315" w:hanging="330" w:hangingChars="150"/>
        <w:rPr>
          <w:rFonts w:hint="eastAsia" w:ascii="仿宋" w:hAnsi="仿宋" w:eastAsia="仿宋" w:cs="仿宋"/>
        </w:rPr>
      </w:pPr>
      <w:r>
        <w:rPr>
          <w:rFonts w:hint="eastAsia" w:ascii="仿宋" w:hAnsi="仿宋" w:eastAsia="仿宋" w:cs="仿宋"/>
        </w:rPr>
        <w:t>2、</w:t>
      </w:r>
      <w:r>
        <w:rPr>
          <w:rFonts w:hint="eastAsia" w:ascii="仿宋" w:hAnsi="仿宋" w:eastAsia="仿宋" w:cs="仿宋"/>
          <w:szCs w:val="21"/>
        </w:rPr>
        <w:t>响应</w:t>
      </w:r>
      <w:r>
        <w:rPr>
          <w:rFonts w:hint="eastAsia" w:ascii="仿宋" w:hAnsi="仿宋" w:eastAsia="仿宋" w:cs="仿宋"/>
        </w:rPr>
        <w:t>供应商的报价须包括完成本项目所需的一切工作内容而发生的所有直接费用、间接费用、其它费用、税金等全部费用和供应商要求获得的利润以及应由供应商承担的义务、责任和风险所发生的一切费用。</w:t>
      </w: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3、此表是谈判响应文件的必要文件，是谈判响应文件的组成部分。</w:t>
      </w: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rPr>
        <w:t>响应供应商</w:t>
      </w:r>
      <w:r>
        <w:rPr>
          <w:rFonts w:hint="eastAsia" w:ascii="仿宋" w:hAnsi="仿宋" w:eastAsia="仿宋" w:cs="仿宋"/>
          <w:szCs w:val="21"/>
        </w:rPr>
        <w:t>认为</w:t>
      </w:r>
      <w:r>
        <w:rPr>
          <w:rFonts w:hint="eastAsia" w:ascii="仿宋" w:hAnsi="仿宋" w:eastAsia="仿宋" w:cs="仿宋"/>
        </w:rPr>
        <w:t>本次谈判采购中的未尽事宜</w:t>
      </w:r>
      <w:r>
        <w:rPr>
          <w:rFonts w:hint="eastAsia" w:ascii="仿宋" w:hAnsi="仿宋" w:eastAsia="仿宋" w:cs="仿宋"/>
          <w:szCs w:val="21"/>
        </w:rPr>
        <w:t>，可另表提出建议，该部分费用不在总报价中。</w:t>
      </w:r>
    </w:p>
    <w:p>
      <w:pPr>
        <w:pStyle w:val="11"/>
        <w:rPr>
          <w:rFonts w:hint="eastAsia" w:ascii="仿宋" w:hAnsi="仿宋" w:eastAsia="仿宋" w:cs="仿宋"/>
          <w:sz w:val="20"/>
        </w:rPr>
      </w:pPr>
    </w:p>
    <w:p>
      <w:pPr>
        <w:pStyle w:val="11"/>
        <w:rPr>
          <w:rFonts w:hint="eastAsia" w:ascii="仿宋" w:hAnsi="仿宋" w:eastAsia="仿宋" w:cs="仿宋"/>
          <w:spacing w:val="0"/>
          <w:sz w:val="21"/>
          <w:szCs w:val="21"/>
        </w:rPr>
      </w:pPr>
    </w:p>
    <w:p>
      <w:pPr>
        <w:pStyle w:val="11"/>
        <w:rPr>
          <w:rFonts w:hint="eastAsia" w:ascii="仿宋" w:hAnsi="仿宋" w:eastAsia="仿宋" w:cs="仿宋"/>
          <w:spacing w:val="0"/>
          <w:sz w:val="21"/>
          <w:szCs w:val="21"/>
        </w:rPr>
      </w:pPr>
    </w:p>
    <w:p>
      <w:pPr>
        <w:pStyle w:val="11"/>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2" w:name="_Toc6351"/>
      <w:r>
        <w:rPr>
          <w:rFonts w:hint="eastAsia" w:ascii="楷体" w:hAnsi="宋体" w:eastAsia="楷体" w:cs="宋体"/>
          <w:b/>
          <w:spacing w:val="0"/>
          <w:sz w:val="52"/>
        </w:rPr>
        <w:t>三、资格性部分</w:t>
      </w:r>
      <w:bookmarkEnd w:id="72"/>
    </w:p>
    <w:p>
      <w:pPr>
        <w:pStyle w:val="15"/>
        <w:spacing w:line="480" w:lineRule="exact"/>
        <w:jc w:val="center"/>
        <w:rPr>
          <w:rFonts w:hint="eastAsia" w:ascii="仿宋" w:hAnsi="仿宋" w:eastAsia="仿宋" w:cs="仿宋"/>
          <w:b/>
          <w:color w:val="000000"/>
          <w:sz w:val="36"/>
          <w:highlight w:val="none"/>
        </w:rPr>
      </w:pPr>
    </w:p>
    <w:p>
      <w:pPr>
        <w:pStyle w:val="3"/>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3" w:name="_Hlt10519541"/>
      <w:bookmarkEnd w:id="73"/>
      <w:bookmarkStart w:id="74" w:name="_Toc13966"/>
      <w:bookmarkStart w:id="75" w:name="_Toc30343"/>
      <w:bookmarkStart w:id="76"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4"/>
      <w:bookmarkEnd w:id="75"/>
    </w:p>
    <w:bookmarkEnd w:id="76"/>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6"/>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6"/>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6"/>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7"/>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ZZ2023-XM0302</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7"/>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7"/>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7"/>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6267"/>
          <w:tab w:val="left" w:pos="9507"/>
        </w:tabs>
        <w:spacing w:before="66" w:line="240" w:lineRule="auto"/>
        <w:ind w:left="448" w:right="816"/>
        <w:rPr>
          <w:rFonts w:hint="eastAsia" w:ascii="仿宋" w:hAnsi="仿宋" w:eastAsia="仿宋" w:cs="仿宋"/>
          <w:spacing w:val="0"/>
          <w:sz w:val="21"/>
          <w:szCs w:val="21"/>
        </w:rPr>
      </w:pPr>
    </w:p>
    <w:p>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7" w:name="_Toc11614"/>
      <w:bookmarkStart w:id="78" w:name="_Toc24196"/>
      <w:bookmarkStart w:id="79" w:name="_Toc29958"/>
      <w:r>
        <w:rPr>
          <w:rFonts w:hint="eastAsia" w:ascii="宋体" w:hAnsi="宋体" w:eastAsia="宋体" w:cs="宋体"/>
          <w:b/>
          <w:bCs/>
          <w:spacing w:val="0"/>
          <w:sz w:val="36"/>
          <w:szCs w:val="36"/>
          <w:lang w:val="en-US" w:eastAsia="zh-CN" w:bidi="zh-CN"/>
        </w:rPr>
        <w:t>2、法定代表人证明书、法定代表人授权书格式</w:t>
      </w:r>
      <w:bookmarkEnd w:id="77"/>
      <w:bookmarkEnd w:id="78"/>
      <w:bookmarkEnd w:id="79"/>
    </w:p>
    <w:p>
      <w:pPr>
        <w:pStyle w:val="15"/>
        <w:numPr>
          <w:ilvl w:val="0"/>
          <w:numId w:val="58"/>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lang w:val="en-US" w:eastAsia="zh-CN"/>
        </w:rPr>
        <w:t>统一社会信用代码</w:t>
      </w:r>
      <w:r>
        <w:rPr>
          <w:rFonts w:hint="eastAsia" w:ascii="仿宋" w:hAnsi="仿宋" w:eastAsia="仿宋" w:cs="仿宋"/>
          <w:color w:val="000000"/>
          <w:highlight w:val="none"/>
        </w:rPr>
        <w:t>：</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8"/>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w:t>
      </w:r>
      <w:r>
        <w:rPr>
          <w:rFonts w:hint="eastAsia" w:ascii="仿宋" w:hAnsi="仿宋" w:eastAsia="仿宋" w:cs="仿宋"/>
          <w:color w:val="000000"/>
          <w:highlight w:val="none"/>
          <w:lang w:val="en-US" w:eastAsia="zh-CN"/>
        </w:rPr>
        <w:t>(单位)</w:t>
      </w:r>
      <w:r>
        <w:rPr>
          <w:rFonts w:hint="eastAsia" w:ascii="仿宋" w:hAnsi="仿宋" w:eastAsia="仿宋" w:cs="仿宋"/>
          <w:color w:val="000000"/>
          <w:highlight w:val="none"/>
        </w:rPr>
        <w:t>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4"/>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1"/>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0" w:name="_Toc11432"/>
      <w:r>
        <w:rPr>
          <w:rFonts w:hint="eastAsia" w:ascii="仿宋" w:hAnsi="仿宋" w:eastAsia="仿宋" w:cs="仿宋"/>
          <w:b/>
          <w:bCs/>
          <w:color w:val="000000"/>
          <w:sz w:val="32"/>
          <w:szCs w:val="32"/>
          <w:highlight w:val="none"/>
        </w:rPr>
        <w:br w:type="page"/>
      </w:r>
      <w:bookmarkStart w:id="81" w:name="_Toc12321"/>
      <w:bookmarkStart w:id="82" w:name="_Toc5962"/>
      <w:bookmarkStart w:id="83" w:name="_Toc10278"/>
      <w:r>
        <w:rPr>
          <w:rFonts w:hint="eastAsia" w:ascii="宋体" w:hAnsi="宋体" w:eastAsia="宋体" w:cs="宋体"/>
          <w:b/>
          <w:bCs/>
          <w:spacing w:val="0"/>
          <w:sz w:val="36"/>
          <w:szCs w:val="36"/>
          <w:lang w:val="en-US" w:eastAsia="zh-CN" w:bidi="zh-CN"/>
        </w:rPr>
        <w:t>3、资格声明书格式</w:t>
      </w:r>
      <w:bookmarkEnd w:id="80"/>
      <w:bookmarkEnd w:id="81"/>
      <w:bookmarkEnd w:id="82"/>
      <w:bookmarkEnd w:id="83"/>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1"/>
        <w:rPr>
          <w:rFonts w:hint="eastAsia" w:ascii="仿宋" w:hAnsi="仿宋" w:eastAsia="仿宋" w:cs="仿宋"/>
          <w:b/>
          <w:sz w:val="28"/>
        </w:rPr>
      </w:pPr>
    </w:p>
    <w:p>
      <w:pPr>
        <w:pStyle w:val="11"/>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1"/>
        <w:spacing w:before="7"/>
        <w:rPr>
          <w:rFonts w:hint="eastAsia" w:ascii="仿宋" w:hAnsi="仿宋" w:eastAsia="仿宋" w:cs="仿宋"/>
          <w:b/>
          <w:sz w:val="22"/>
          <w:szCs w:val="22"/>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9"/>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sz w:val="22"/>
          <w:szCs w:val="22"/>
        </w:rPr>
      </w:pPr>
      <w:r>
        <w:rPr>
          <w:rFonts w:hint="eastAsia" w:ascii="仿宋" w:hAnsi="仿宋" w:eastAsia="仿宋" w:cs="仿宋"/>
          <w:sz w:val="22"/>
          <w:szCs w:val="22"/>
        </w:rPr>
        <w:t>我公司（单位）具有独立承担民事责任的能力。</w:t>
      </w:r>
    </w:p>
    <w:p>
      <w:pPr>
        <w:pStyle w:val="11"/>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spacing w:before="6"/>
        <w:rPr>
          <w:rFonts w:hint="eastAsia" w:ascii="仿宋" w:hAnsi="仿宋" w:eastAsia="仿宋" w:cs="仿宋"/>
          <w:sz w:val="22"/>
          <w:szCs w:val="22"/>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1"/>
        <w:rPr>
          <w:rFonts w:hint="eastAsia" w:ascii="仿宋" w:hAnsi="仿宋" w:eastAsia="仿宋" w:cs="仿宋"/>
          <w:b/>
          <w:sz w:val="28"/>
        </w:rPr>
      </w:pPr>
    </w:p>
    <w:p>
      <w:pPr>
        <w:pStyle w:val="11"/>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1"/>
        <w:spacing w:before="7"/>
        <w:rPr>
          <w:rFonts w:hint="eastAsia" w:ascii="仿宋" w:hAnsi="仿宋" w:eastAsia="仿宋" w:cs="仿宋"/>
          <w:b/>
          <w:sz w:val="39"/>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z w:val="22"/>
          <w:szCs w:val="22"/>
        </w:rPr>
      </w:pPr>
      <w:r>
        <w:rPr>
          <w:rFonts w:hint="eastAsia" w:ascii="仿宋" w:hAnsi="仿宋" w:eastAsia="仿宋" w:cs="仿宋"/>
          <w:sz w:val="22"/>
          <w:szCs w:val="22"/>
        </w:rPr>
        <w:t>我公司（单位）自成立至今具有良好的商业信誉和健全的财务会计制度。</w:t>
      </w:r>
    </w:p>
    <w:p>
      <w:pPr>
        <w:pStyle w:val="11"/>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1"/>
        <w:rPr>
          <w:rFonts w:hint="eastAsia" w:ascii="仿宋" w:hAnsi="仿宋" w:eastAsia="仿宋" w:cs="仿宋"/>
          <w:b/>
          <w:sz w:val="28"/>
          <w:highlight w:val="none"/>
        </w:rPr>
      </w:pPr>
    </w:p>
    <w:p>
      <w:pPr>
        <w:pStyle w:val="11"/>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1"/>
        <w:spacing w:before="4"/>
        <w:rPr>
          <w:rFonts w:hint="eastAsia" w:ascii="仿宋" w:hAnsi="仿宋" w:eastAsia="仿宋" w:cs="仿宋"/>
          <w:b/>
          <w:sz w:val="39"/>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我公司（单位）自成立至今均依法缴纳了各项税费，没有偷税、漏税行为。</w:t>
      </w:r>
    </w:p>
    <w:p>
      <w:pPr>
        <w:pStyle w:val="11"/>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sz w:val="22"/>
          <w:szCs w:val="22"/>
        </w:rPr>
      </w:pPr>
      <w:r>
        <w:rPr>
          <w:rFonts w:hint="eastAsia" w:ascii="仿宋" w:hAnsi="仿宋" w:eastAsia="仿宋" w:cs="仿宋"/>
          <w:sz w:val="22"/>
          <w:szCs w:val="22"/>
        </w:rPr>
        <w:t>注：依法免税的</w:t>
      </w:r>
      <w:r>
        <w:rPr>
          <w:rFonts w:hint="eastAsia" w:ascii="仿宋" w:hAnsi="仿宋" w:eastAsia="仿宋" w:cs="仿宋"/>
          <w:sz w:val="22"/>
          <w:szCs w:val="22"/>
          <w:lang w:eastAsia="zh-CN"/>
        </w:rPr>
        <w:t>响应供应商</w:t>
      </w:r>
      <w:r>
        <w:rPr>
          <w:rFonts w:hint="eastAsia" w:ascii="仿宋" w:hAnsi="仿宋" w:eastAsia="仿宋" w:cs="仿宋"/>
          <w:sz w:val="22"/>
          <w:szCs w:val="22"/>
        </w:rPr>
        <w:t>，应提供相应文件证明其依法免税。</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1"/>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1"/>
        <w:spacing w:before="7"/>
        <w:rPr>
          <w:rFonts w:hint="eastAsia" w:ascii="仿宋" w:hAnsi="仿宋" w:eastAsia="仿宋" w:cs="仿宋"/>
          <w:b/>
          <w:sz w:val="39"/>
        </w:rPr>
      </w:pPr>
    </w:p>
    <w:p>
      <w:pPr>
        <w:pStyle w:val="9"/>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1"/>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我公司（单位）自成立至今均依法缴纳了各项社会保障资金，没有欠缴、漏缴行为。</w:t>
      </w:r>
    </w:p>
    <w:p>
      <w:pPr>
        <w:pStyle w:val="11"/>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sz w:val="22"/>
          <w:szCs w:val="22"/>
        </w:rPr>
      </w:pPr>
      <w:r>
        <w:rPr>
          <w:rFonts w:hint="eastAsia" w:ascii="仿宋" w:hAnsi="仿宋" w:eastAsia="仿宋" w:cs="仿宋"/>
          <w:sz w:val="22"/>
          <w:szCs w:val="22"/>
        </w:rPr>
        <w:t>注：依法不需要缴纳社会保障资金的</w:t>
      </w:r>
      <w:r>
        <w:rPr>
          <w:rFonts w:hint="eastAsia" w:ascii="仿宋" w:hAnsi="仿宋" w:eastAsia="仿宋" w:cs="仿宋"/>
          <w:sz w:val="22"/>
          <w:szCs w:val="22"/>
          <w:lang w:eastAsia="zh-CN"/>
        </w:rPr>
        <w:t>响应供应商</w:t>
      </w:r>
      <w:r>
        <w:rPr>
          <w:rFonts w:hint="eastAsia" w:ascii="仿宋" w:hAnsi="仿宋" w:eastAsia="仿宋" w:cs="仿宋"/>
          <w:sz w:val="22"/>
          <w:szCs w:val="22"/>
        </w:rPr>
        <w:t>，应提供相应文件证明其不需要缴纳社会保障资金。</w:t>
      </w: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sz w:val="22"/>
          <w:szCs w:val="22"/>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sz w:val="22"/>
          <w:szCs w:val="22"/>
          <w:lang w:val="en-US" w:eastAsia="zh-CN"/>
        </w:rPr>
      </w:pPr>
    </w:p>
    <w:p>
      <w:pPr>
        <w:rPr>
          <w:rFonts w:hint="eastAsia" w:ascii="仿宋" w:hAnsi="仿宋" w:eastAsia="仿宋" w:cs="仿宋"/>
          <w:color w:val="000000"/>
          <w:sz w:val="22"/>
          <w:szCs w:val="22"/>
          <w:highlight w:val="none"/>
          <w:u w:val="none"/>
          <w:lang w:val="en-US" w:eastAsia="zh-CN"/>
        </w:rPr>
      </w:pPr>
      <w:r>
        <w:rPr>
          <w:rFonts w:hint="eastAsia" w:ascii="仿宋" w:hAnsi="仿宋" w:eastAsia="仿宋" w:cs="仿宋"/>
          <w:color w:val="000000"/>
          <w:sz w:val="22"/>
          <w:szCs w:val="22"/>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1"/>
        <w:rPr>
          <w:rFonts w:hint="eastAsia" w:ascii="仿宋" w:hAnsi="仿宋" w:eastAsia="仿宋" w:cs="仿宋"/>
          <w:b/>
          <w:sz w:val="28"/>
        </w:rPr>
      </w:pPr>
    </w:p>
    <w:p>
      <w:pPr>
        <w:pStyle w:val="11"/>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1"/>
        <w:rPr>
          <w:rFonts w:hint="eastAsia" w:ascii="仿宋" w:hAnsi="仿宋" w:eastAsia="仿宋" w:cs="仿宋"/>
          <w:b/>
          <w:sz w:val="32"/>
        </w:rPr>
      </w:pPr>
    </w:p>
    <w:p>
      <w:pPr>
        <w:pStyle w:val="9"/>
        <w:spacing w:before="216"/>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9"/>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我公司（单位）在参加本次政府采购活动前三年内，在经营活动中没有重大违法记录。</w:t>
      </w:r>
    </w:p>
    <w:p>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6"/>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1"/>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1"/>
        <w:rPr>
          <w:rFonts w:hint="eastAsia" w:ascii="仿宋" w:hAnsi="仿宋" w:eastAsia="仿宋" w:cs="仿宋"/>
          <w:b/>
          <w:sz w:val="32"/>
        </w:rPr>
      </w:pPr>
    </w:p>
    <w:p>
      <w:pPr>
        <w:pStyle w:val="9"/>
        <w:spacing w:before="274"/>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1"/>
        <w:rPr>
          <w:rFonts w:hint="eastAsia" w:ascii="仿宋" w:hAnsi="仿宋" w:eastAsia="仿宋" w:cs="仿宋"/>
          <w:b/>
          <w:sz w:val="22"/>
          <w:szCs w:val="22"/>
        </w:rPr>
      </w:pPr>
    </w:p>
    <w:p>
      <w:pPr>
        <w:pStyle w:val="11"/>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我公司（单位）参加（项目名称：</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none"/>
          <w:lang w:val="en-US" w:eastAsia="zh-CN"/>
        </w:rPr>
        <w:t>,</w:t>
      </w:r>
      <w:r>
        <w:rPr>
          <w:rFonts w:hint="eastAsia" w:ascii="仿宋" w:hAnsi="仿宋" w:eastAsia="仿宋" w:cs="仿宋"/>
          <w:sz w:val="22"/>
          <w:szCs w:val="22"/>
        </w:rPr>
        <w:t>项目编号：</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rPr>
        <w:t>）的谈判，郑重承</w:t>
      </w:r>
      <w:r>
        <w:rPr>
          <w:rFonts w:hint="eastAsia" w:ascii="仿宋" w:hAnsi="仿宋" w:eastAsia="仿宋" w:cs="仿宋"/>
          <w:spacing w:val="-13"/>
          <w:sz w:val="22"/>
          <w:szCs w:val="22"/>
        </w:rPr>
        <w:t>诺</w:t>
      </w:r>
      <w:r>
        <w:rPr>
          <w:rFonts w:hint="eastAsia" w:ascii="仿宋" w:hAnsi="仿宋" w:eastAsia="仿宋" w:cs="仿宋"/>
          <w:sz w:val="22"/>
          <w:szCs w:val="22"/>
        </w:rPr>
        <w:t>如下：</w:t>
      </w:r>
    </w:p>
    <w:p>
      <w:pPr>
        <w:pStyle w:val="11"/>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我单位具备履行本项目合同所必需的设备和专业技术能力。</w:t>
      </w:r>
    </w:p>
    <w:p>
      <w:pPr>
        <w:pStyle w:val="11"/>
        <w:keepNext w:val="0"/>
        <w:keepLines w:val="0"/>
        <w:pageBreakBefore w:val="0"/>
        <w:widowControl w:val="0"/>
        <w:numPr>
          <w:ilvl w:val="0"/>
          <w:numId w:val="59"/>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我单位是符合国家法律、行政法规规定要求的</w:t>
      </w:r>
      <w:r>
        <w:rPr>
          <w:rFonts w:hint="eastAsia" w:ascii="仿宋" w:hAnsi="仿宋" w:eastAsia="仿宋" w:cs="仿宋"/>
          <w:sz w:val="22"/>
          <w:szCs w:val="22"/>
          <w:lang w:eastAsia="zh-CN"/>
        </w:rPr>
        <w:t>响应供应商</w:t>
      </w:r>
      <w:r>
        <w:rPr>
          <w:rFonts w:hint="eastAsia" w:ascii="仿宋" w:hAnsi="仿宋" w:eastAsia="仿宋" w:cs="仿宋"/>
          <w:sz w:val="22"/>
          <w:szCs w:val="22"/>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本项目为一个整体，响应供应商须对全部内容进行响应，不得分拆</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1"/>
        <w:spacing w:before="3"/>
        <w:rPr>
          <w:rFonts w:hint="eastAsia" w:ascii="仿宋" w:hAnsi="仿宋" w:eastAsia="仿宋" w:cs="仿宋"/>
          <w:sz w:val="26"/>
        </w:rPr>
      </w:pPr>
    </w:p>
    <w:p>
      <w:pPr>
        <w:pStyle w:val="9"/>
        <w:spacing w:before="70"/>
        <w:rPr>
          <w:rFonts w:hint="eastAsia" w:ascii="仿宋" w:hAnsi="仿宋" w:eastAsia="仿宋" w:cs="仿宋"/>
          <w:sz w:val="22"/>
          <w:szCs w:val="22"/>
        </w:rPr>
      </w:pPr>
      <w:r>
        <w:rPr>
          <w:rFonts w:hint="eastAsia" w:ascii="仿宋" w:hAnsi="仿宋" w:eastAsia="仿宋" w:cs="仿宋"/>
          <w:sz w:val="22"/>
          <w:szCs w:val="22"/>
        </w:rPr>
        <w:t>致：</w:t>
      </w:r>
      <w:r>
        <w:rPr>
          <w:rFonts w:hint="eastAsia" w:ascii="仿宋" w:hAnsi="仿宋" w:eastAsia="仿宋" w:cs="仿宋"/>
          <w:sz w:val="22"/>
          <w:szCs w:val="22"/>
          <w:lang w:val="en-US" w:eastAsia="zh-CN"/>
        </w:rPr>
        <w:t>广东至臻项目管理有限公司</w:t>
      </w:r>
    </w:p>
    <w:p>
      <w:pPr>
        <w:pStyle w:val="11"/>
        <w:spacing w:before="1" w:line="484" w:lineRule="auto"/>
        <w:ind w:left="728" w:right="279" w:hanging="629"/>
        <w:rPr>
          <w:rFonts w:hint="eastAsia" w:ascii="仿宋" w:hAnsi="仿宋" w:eastAsia="仿宋" w:cs="仿宋"/>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1" w:line="484" w:lineRule="auto"/>
        <w:ind w:left="0" w:leftChars="0" w:right="0" w:firstLine="468" w:firstLineChars="213"/>
        <w:jc w:val="both"/>
        <w:textAlignment w:val="auto"/>
        <w:rPr>
          <w:rFonts w:hint="eastAsia" w:ascii="仿宋" w:hAnsi="仿宋" w:eastAsia="仿宋" w:cs="仿宋"/>
          <w:sz w:val="22"/>
          <w:szCs w:val="22"/>
        </w:rPr>
      </w:pPr>
      <w:r>
        <w:rPr>
          <w:rFonts w:hint="eastAsia" w:ascii="仿宋" w:hAnsi="仿宋" w:eastAsia="仿宋" w:cs="仿宋"/>
          <w:sz w:val="22"/>
          <w:szCs w:val="22"/>
        </w:rPr>
        <w:t>关于贵公司</w:t>
      </w:r>
      <w:r>
        <w:rPr>
          <w:rFonts w:hint="eastAsia" w:ascii="仿宋" w:hAnsi="仿宋" w:eastAsia="仿宋" w:cs="仿宋"/>
          <w:sz w:val="22"/>
          <w:szCs w:val="22"/>
          <w:highlight w:val="none"/>
          <w:u w:val="single"/>
          <w:lang w:val="en-US" w:eastAsia="zh-CN"/>
        </w:rPr>
        <w:t>2023</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03</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23</w:t>
      </w:r>
      <w:r>
        <w:rPr>
          <w:rFonts w:hint="eastAsia" w:ascii="仿宋" w:hAnsi="仿宋" w:eastAsia="仿宋" w:cs="仿宋"/>
          <w:sz w:val="22"/>
          <w:szCs w:val="22"/>
          <w:highlight w:val="none"/>
        </w:rPr>
        <w:t>日发布</w:t>
      </w:r>
      <w:r>
        <w:rPr>
          <w:rFonts w:hint="eastAsia" w:ascii="仿宋" w:hAnsi="仿宋" w:eastAsia="仿宋" w:cs="仿宋"/>
          <w:sz w:val="22"/>
          <w:szCs w:val="22"/>
          <w:u w:val="single"/>
          <w:lang w:eastAsia="zh-CN"/>
        </w:rPr>
        <w:t>（</w:t>
      </w:r>
      <w:r>
        <w:rPr>
          <w:rFonts w:hint="eastAsia" w:ascii="仿宋" w:hAnsi="仿宋" w:eastAsia="仿宋" w:cs="仿宋"/>
          <w:sz w:val="22"/>
          <w:szCs w:val="22"/>
          <w:u w:val="single"/>
        </w:rPr>
        <w:t>项目</w:t>
      </w:r>
      <w:r>
        <w:rPr>
          <w:rFonts w:hint="eastAsia" w:ascii="仿宋" w:hAnsi="仿宋" w:eastAsia="仿宋" w:cs="仿宋"/>
          <w:sz w:val="22"/>
          <w:szCs w:val="22"/>
          <w:u w:val="single"/>
          <w:lang w:val="en-US" w:eastAsia="zh-CN"/>
        </w:rPr>
        <w:t>名称，</w:t>
      </w:r>
      <w:r>
        <w:rPr>
          <w:rFonts w:hint="eastAsia" w:ascii="仿宋" w:hAnsi="仿宋" w:eastAsia="仿宋" w:cs="仿宋"/>
          <w:sz w:val="22"/>
          <w:szCs w:val="22"/>
          <w:u w:val="single"/>
        </w:rPr>
        <w:t>项目编号）</w:t>
      </w:r>
      <w:r>
        <w:rPr>
          <w:rFonts w:hint="eastAsia" w:ascii="仿宋" w:hAnsi="仿宋" w:eastAsia="仿宋" w:cs="仿宋"/>
          <w:sz w:val="22"/>
          <w:szCs w:val="22"/>
        </w:rPr>
        <w:t>的</w:t>
      </w:r>
      <w:r>
        <w:rPr>
          <w:rFonts w:hint="eastAsia" w:ascii="仿宋" w:hAnsi="仿宋" w:eastAsia="仿宋" w:cs="仿宋"/>
          <w:sz w:val="22"/>
          <w:szCs w:val="22"/>
          <w:lang w:val="en-US" w:eastAsia="zh-CN"/>
        </w:rPr>
        <w:t>采购</w:t>
      </w:r>
      <w:r>
        <w:rPr>
          <w:rFonts w:hint="eastAsia" w:ascii="仿宋" w:hAnsi="仿宋" w:eastAsia="仿宋" w:cs="仿宋"/>
          <w:sz w:val="22"/>
          <w:szCs w:val="22"/>
        </w:rPr>
        <w:t>公告，本公司（企业）愿意参加谈判，并承诺：根据《财政部关于招标有关问题的通知》（财库[2011]59号）的规定，本公司（企业）</w:t>
      </w:r>
      <w:r>
        <w:rPr>
          <w:rFonts w:hint="eastAsia" w:ascii="仿宋" w:hAnsi="仿宋" w:eastAsia="仿宋" w:cs="仿宋"/>
          <w:sz w:val="22"/>
          <w:szCs w:val="22"/>
          <w:lang w:val="en-US" w:eastAsia="zh-CN"/>
        </w:rPr>
        <w:t>对项目全部内容进行响应，不分拆</w:t>
      </w:r>
      <w:r>
        <w:rPr>
          <w:rFonts w:hint="eastAsia" w:ascii="仿宋" w:hAnsi="仿宋" w:eastAsia="仿宋" w:cs="仿宋"/>
          <w:sz w:val="22"/>
          <w:szCs w:val="22"/>
        </w:rPr>
        <w:t>。</w:t>
      </w:r>
    </w:p>
    <w:p>
      <w:pPr>
        <w:pStyle w:val="11"/>
        <w:keepNext w:val="0"/>
        <w:keepLines w:val="0"/>
        <w:pageBreakBefore w:val="0"/>
        <w:widowControl w:val="0"/>
        <w:kinsoku/>
        <w:wordWrap/>
        <w:overflowPunct/>
        <w:topLinePunct w:val="0"/>
        <w:autoSpaceDE w:val="0"/>
        <w:autoSpaceDN w:val="0"/>
        <w:bidi w:val="0"/>
        <w:adjustRightInd/>
        <w:snapToGrid/>
        <w:spacing w:line="266" w:lineRule="exact"/>
        <w:ind w:left="0" w:leftChars="0" w:right="0"/>
        <w:textAlignment w:val="auto"/>
        <w:rPr>
          <w:rFonts w:hint="eastAsia" w:ascii="仿宋" w:hAnsi="仿宋" w:eastAsia="仿宋" w:cs="仿宋"/>
          <w:sz w:val="22"/>
          <w:szCs w:val="22"/>
        </w:rPr>
      </w:pPr>
      <w:r>
        <w:rPr>
          <w:rFonts w:hint="eastAsia" w:ascii="仿宋" w:hAnsi="仿宋" w:eastAsia="仿宋" w:cs="仿宋"/>
          <w:sz w:val="22"/>
          <w:szCs w:val="22"/>
        </w:rPr>
        <w:t>否则，由此所造成的损失、不良后果及法律责任，一律由我公司（</w:t>
      </w:r>
      <w:r>
        <w:rPr>
          <w:rFonts w:hint="eastAsia" w:ascii="仿宋" w:hAnsi="仿宋" w:eastAsia="仿宋" w:cs="仿宋"/>
          <w:sz w:val="22"/>
          <w:szCs w:val="22"/>
          <w:lang w:val="en-US" w:eastAsia="zh-CN"/>
        </w:rPr>
        <w:t>单位</w:t>
      </w:r>
      <w:r>
        <w:rPr>
          <w:rFonts w:hint="eastAsia" w:ascii="仿宋" w:hAnsi="仿宋" w:eastAsia="仿宋" w:cs="仿宋"/>
          <w:sz w:val="22"/>
          <w:szCs w:val="22"/>
        </w:rPr>
        <w:t>）承担。</w:t>
      </w:r>
    </w:p>
    <w:p>
      <w:pPr>
        <w:pStyle w:val="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25"/>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1"/>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4" w:name="承诺函 "/>
      <w:bookmarkEnd w:id="84"/>
      <w:r>
        <w:rPr>
          <w:rFonts w:hint="eastAsia" w:ascii="仿宋" w:hAnsi="仿宋" w:eastAsia="仿宋" w:cs="仿宋"/>
          <w:b/>
          <w:sz w:val="28"/>
        </w:rPr>
        <w:t>承诺函</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2"/>
        <w:rPr>
          <w:rFonts w:hint="eastAsia" w:ascii="仿宋" w:hAnsi="仿宋" w:eastAsia="仿宋" w:cs="仿宋"/>
          <w:b/>
          <w:sz w:val="22"/>
        </w:rPr>
      </w:pPr>
    </w:p>
    <w:p>
      <w:pPr>
        <w:pStyle w:val="9"/>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spacing w:before="1"/>
        <w:rPr>
          <w:rFonts w:hint="eastAsia" w:ascii="仿宋" w:hAnsi="仿宋" w:eastAsia="仿宋" w:cs="仿宋"/>
          <w:b/>
          <w:spacing w:val="0"/>
          <w:sz w:val="22"/>
          <w:szCs w:val="22"/>
        </w:rPr>
      </w:pP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bookmarkStart w:id="85" w:name=" "/>
      <w:bookmarkEnd w:id="85"/>
      <w:r>
        <w:rPr>
          <w:rFonts w:hint="eastAsia" w:ascii="仿宋" w:hAnsi="仿宋" w:eastAsia="仿宋" w:cs="仿宋"/>
          <w:spacing w:val="0"/>
          <w:sz w:val="22"/>
          <w:szCs w:val="22"/>
        </w:rPr>
        <w:t>我公司</w:t>
      </w:r>
      <w:r>
        <w:rPr>
          <w:rFonts w:hint="eastAsia" w:ascii="仿宋" w:hAnsi="仿宋" w:eastAsia="仿宋" w:cs="仿宋"/>
          <w:sz w:val="22"/>
          <w:szCs w:val="22"/>
        </w:rPr>
        <w:t>（单位）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rPr>
        <w:t>）的竞争性谈判会议，非联合体</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lang w:eastAsia="zh-CN"/>
        </w:rPr>
        <w:t>，</w:t>
      </w:r>
      <w:r>
        <w:rPr>
          <w:rFonts w:hint="eastAsia" w:ascii="仿宋" w:hAnsi="仿宋" w:eastAsia="仿宋" w:cs="仿宋"/>
          <w:spacing w:val="0"/>
          <w:sz w:val="22"/>
          <w:szCs w:val="22"/>
          <w:lang w:val="en-US" w:eastAsia="zh-CN"/>
        </w:rPr>
        <w:t>不对此次采购项目进行分包和转包</w:t>
      </w:r>
      <w:r>
        <w:rPr>
          <w:rFonts w:hint="eastAsia" w:ascii="仿宋" w:hAnsi="仿宋" w:eastAsia="仿宋" w:cs="仿宋"/>
          <w:spacing w:val="0"/>
          <w:sz w:val="22"/>
          <w:szCs w:val="22"/>
        </w:rPr>
        <w:t>。</w:t>
      </w: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2"/>
        <w:rPr>
          <w:rFonts w:hint="eastAsia" w:ascii="仿宋" w:hAnsi="仿宋" w:eastAsia="仿宋" w:cs="仿宋"/>
          <w:b/>
          <w:sz w:val="22"/>
        </w:rPr>
      </w:pPr>
    </w:p>
    <w:p>
      <w:pPr>
        <w:pStyle w:val="9"/>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spacing w:before="1"/>
        <w:rPr>
          <w:rFonts w:hint="eastAsia" w:ascii="仿宋" w:hAnsi="仿宋" w:eastAsia="仿宋" w:cs="仿宋"/>
          <w:b/>
          <w:spacing w:val="0"/>
          <w:sz w:val="22"/>
          <w:szCs w:val="22"/>
        </w:rPr>
      </w:pP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我公司（单位）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rPr>
        <w:t>）的竞争性谈判会议，</w:t>
      </w:r>
      <w:r>
        <w:rPr>
          <w:rFonts w:hint="eastAsia" w:ascii="仿宋" w:hAnsi="仿宋" w:eastAsia="仿宋" w:cs="仿宋"/>
          <w:spacing w:val="0"/>
          <w:sz w:val="22"/>
          <w:szCs w:val="22"/>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sz w:val="22"/>
          <w:szCs w:val="22"/>
        </w:rPr>
        <w:t>。</w:t>
      </w:r>
    </w:p>
    <w:p>
      <w:pPr>
        <w:pStyle w:val="11"/>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2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rPr>
          <w:rFonts w:hint="eastAsia" w:ascii="仿宋" w:hAnsi="仿宋" w:eastAsia="仿宋" w:cs="仿宋"/>
        </w:rPr>
      </w:pPr>
      <w:bookmarkStart w:id="86"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1"/>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40" w:firstLineChars="200"/>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2"/>
          <w:szCs w:val="22"/>
          <w:u w:val="single"/>
          <w:lang w:val="en-US" w:eastAsia="zh-CN" w:bidi="ar"/>
        </w:rPr>
        <w:t>（新兴县农业农村局）</w:t>
      </w:r>
      <w:r>
        <w:rPr>
          <w:rFonts w:hint="eastAsia" w:ascii="仿宋" w:hAnsi="仿宋" w:eastAsia="仿宋" w:cs="仿宋"/>
          <w:color w:val="000000"/>
          <w:kern w:val="0"/>
          <w:sz w:val="22"/>
          <w:szCs w:val="22"/>
          <w:lang w:val="en-US" w:eastAsia="zh-CN" w:bidi="ar"/>
        </w:rPr>
        <w:t>的</w:t>
      </w:r>
      <w:r>
        <w:rPr>
          <w:rFonts w:hint="eastAsia" w:ascii="仿宋" w:hAnsi="仿宋" w:eastAsia="仿宋" w:cs="仿宋"/>
          <w:i/>
          <w:iCs/>
          <w:color w:val="000000"/>
          <w:kern w:val="0"/>
          <w:sz w:val="22"/>
          <w:szCs w:val="22"/>
          <w:u w:val="single"/>
          <w:lang w:val="en-US" w:eastAsia="zh-CN" w:bidi="ar"/>
        </w:rPr>
        <w:t>（新兴县2022年绿色种养循环农业试点项目日常管理工作服务）</w:t>
      </w:r>
      <w:r>
        <w:rPr>
          <w:rFonts w:hint="eastAsia" w:ascii="仿宋" w:hAnsi="仿宋" w:eastAsia="仿宋" w:cs="仿宋"/>
          <w:color w:val="000000"/>
          <w:kern w:val="0"/>
          <w:sz w:val="22"/>
          <w:szCs w:val="22"/>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i/>
          <w:iCs/>
          <w:color w:val="000000"/>
          <w:kern w:val="0"/>
          <w:sz w:val="22"/>
          <w:szCs w:val="22"/>
          <w:u w:val="single"/>
          <w:lang w:val="en-US" w:eastAsia="zh-CN" w:bidi="ar"/>
        </w:rPr>
        <w:t>（新兴县2022年绿色种养循环农业试点项目日常管理工作服务）</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（其他未列明行业）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w:t>
      </w:r>
      <w:r>
        <w:rPr>
          <w:rFonts w:hint="eastAsia" w:ascii="微软雅黑" w:hAnsi="微软雅黑" w:eastAsia="微软雅黑" w:cs="微软雅黑"/>
          <w:color w:val="000000"/>
          <w:kern w:val="0"/>
          <w:sz w:val="22"/>
          <w:szCs w:val="22"/>
          <w:lang w:val="en-US" w:eastAsia="zh-CN" w:bidi="ar"/>
        </w:rPr>
        <w:t>¹</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2.</w:t>
      </w:r>
      <w:r>
        <w:rPr>
          <w:rFonts w:hint="eastAsia" w:ascii="仿宋" w:hAnsi="仿宋" w:eastAsia="仿宋" w:cs="仿宋"/>
          <w:i/>
          <w:iCs/>
          <w:color w:val="000000"/>
          <w:kern w:val="0"/>
          <w:sz w:val="22"/>
          <w:szCs w:val="22"/>
          <w:u w:val="single"/>
          <w:lang w:val="en-US" w:eastAsia="zh-CN" w:bidi="ar"/>
        </w:rPr>
        <w:t>（标的名称）</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（采购文件中明确的所属行业）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以上企业，不属于大企业的分支机构，不存在控股股东为大企业的情形，也不存在与大企业的负责人为同一人的情形。</w:t>
      </w:r>
    </w:p>
    <w:p>
      <w:pPr>
        <w:pStyle w:val="11"/>
        <w:spacing w:before="7" w:line="360" w:lineRule="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 xml:space="preserve">本企业对上述声明内容的真实性负责。如有虚假，将依法承担相应责任。 </w:t>
      </w:r>
    </w:p>
    <w:p>
      <w:pPr>
        <w:pStyle w:val="11"/>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z w:val="22"/>
          <w:szCs w:val="22"/>
        </w:rPr>
      </w:pPr>
      <w:r>
        <w:rPr>
          <w:rFonts w:hint="eastAsia" w:ascii="仿宋" w:hAnsi="仿宋" w:eastAsia="仿宋" w:cs="仿宋"/>
          <w:sz w:val="22"/>
          <w:szCs w:val="22"/>
        </w:rPr>
        <w:t>注：1、本声明函对中小企业参与政府采购活动时适用。</w:t>
      </w:r>
    </w:p>
    <w:p>
      <w:pPr>
        <w:pStyle w:val="11"/>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6"/>
          <w:szCs w:val="22"/>
        </w:rPr>
      </w:pPr>
    </w:p>
    <w:p>
      <w:pPr>
        <w:pStyle w:val="11"/>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、响应供应商若不提供《中小企业声明函》及其相关证明资料或不按要求填写的，则视响应供</w:t>
      </w:r>
      <w:r>
        <w:rPr>
          <w:rFonts w:hint="eastAsia" w:ascii="仿宋" w:hAnsi="仿宋" w:eastAsia="仿宋" w:cs="仿宋"/>
          <w:spacing w:val="-5"/>
          <w:sz w:val="22"/>
          <w:szCs w:val="22"/>
        </w:rPr>
        <w:t>应</w:t>
      </w:r>
      <w:r>
        <w:rPr>
          <w:rFonts w:hint="eastAsia" w:ascii="仿宋" w:hAnsi="仿宋" w:eastAsia="仿宋" w:cs="仿宋"/>
          <w:spacing w:val="-3"/>
          <w:sz w:val="22"/>
          <w:szCs w:val="22"/>
        </w:rPr>
        <w:t>商</w:t>
      </w:r>
      <w:r>
        <w:rPr>
          <w:rFonts w:hint="eastAsia" w:ascii="仿宋" w:hAnsi="仿宋" w:eastAsia="仿宋" w:cs="仿宋"/>
          <w:spacing w:val="-5"/>
          <w:sz w:val="22"/>
          <w:szCs w:val="22"/>
        </w:rPr>
        <w:t>放</w:t>
      </w:r>
      <w:r>
        <w:rPr>
          <w:rFonts w:hint="eastAsia" w:ascii="仿宋" w:hAnsi="仿宋" w:eastAsia="仿宋" w:cs="仿宋"/>
          <w:spacing w:val="-3"/>
          <w:sz w:val="22"/>
          <w:szCs w:val="22"/>
        </w:rPr>
        <w:t>弃</w:t>
      </w:r>
      <w:r>
        <w:rPr>
          <w:rFonts w:hint="eastAsia" w:ascii="仿宋" w:hAnsi="仿宋" w:eastAsia="仿宋" w:cs="仿宋"/>
          <w:spacing w:val="-5"/>
          <w:sz w:val="22"/>
          <w:szCs w:val="22"/>
        </w:rPr>
        <w:t>谈判</w:t>
      </w:r>
      <w:r>
        <w:rPr>
          <w:rFonts w:hint="eastAsia" w:ascii="仿宋" w:hAnsi="仿宋" w:eastAsia="仿宋" w:cs="仿宋"/>
          <w:spacing w:val="-3"/>
          <w:sz w:val="22"/>
          <w:szCs w:val="22"/>
        </w:rPr>
        <w:t>文</w:t>
      </w:r>
      <w:r>
        <w:rPr>
          <w:rFonts w:hint="eastAsia" w:ascii="仿宋" w:hAnsi="仿宋" w:eastAsia="仿宋" w:cs="仿宋"/>
          <w:spacing w:val="-5"/>
          <w:sz w:val="22"/>
          <w:szCs w:val="22"/>
        </w:rPr>
        <w:t>件</w:t>
      </w:r>
      <w:r>
        <w:rPr>
          <w:rFonts w:hint="eastAsia" w:ascii="仿宋" w:hAnsi="仿宋" w:eastAsia="仿宋" w:cs="仿宋"/>
          <w:spacing w:val="-3"/>
          <w:sz w:val="22"/>
          <w:szCs w:val="22"/>
        </w:rPr>
        <w:t>规</w:t>
      </w:r>
      <w:r>
        <w:rPr>
          <w:rFonts w:hint="eastAsia" w:ascii="仿宋" w:hAnsi="仿宋" w:eastAsia="仿宋" w:cs="仿宋"/>
          <w:spacing w:val="-5"/>
          <w:sz w:val="22"/>
          <w:szCs w:val="22"/>
        </w:rPr>
        <w:t>定</w:t>
      </w:r>
      <w:r>
        <w:rPr>
          <w:rFonts w:hint="eastAsia" w:ascii="仿宋" w:hAnsi="仿宋" w:eastAsia="仿宋" w:cs="仿宋"/>
          <w:spacing w:val="-3"/>
          <w:sz w:val="22"/>
          <w:szCs w:val="22"/>
        </w:rPr>
        <w:t>的</w:t>
      </w:r>
      <w:r>
        <w:rPr>
          <w:rFonts w:hint="eastAsia" w:ascii="仿宋" w:hAnsi="仿宋" w:eastAsia="仿宋" w:cs="仿宋"/>
          <w:spacing w:val="-5"/>
          <w:sz w:val="22"/>
          <w:szCs w:val="22"/>
        </w:rPr>
        <w:t>价格</w:t>
      </w:r>
      <w:r>
        <w:rPr>
          <w:rFonts w:hint="eastAsia" w:ascii="仿宋" w:hAnsi="仿宋" w:eastAsia="仿宋" w:cs="仿宋"/>
          <w:spacing w:val="-3"/>
          <w:sz w:val="22"/>
          <w:szCs w:val="22"/>
        </w:rPr>
        <w:t>扣</w:t>
      </w:r>
      <w:r>
        <w:rPr>
          <w:rFonts w:hint="eastAsia" w:ascii="仿宋" w:hAnsi="仿宋" w:eastAsia="仿宋" w:cs="仿宋"/>
          <w:spacing w:val="-5"/>
          <w:sz w:val="22"/>
          <w:szCs w:val="22"/>
        </w:rPr>
        <w:t>除</w:t>
      </w:r>
      <w:r>
        <w:rPr>
          <w:rFonts w:hint="eastAsia" w:ascii="仿宋" w:hAnsi="仿宋" w:eastAsia="仿宋" w:cs="仿宋"/>
          <w:sz w:val="22"/>
          <w:szCs w:val="22"/>
        </w:rPr>
        <w:t>。</w:t>
      </w:r>
    </w:p>
    <w:p>
      <w:pPr>
        <w:pStyle w:val="11"/>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1"/>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2"/>
          <w:szCs w:val="22"/>
          <w:highlight w:val="none"/>
        </w:rPr>
      </w:pPr>
      <w:r>
        <w:rPr>
          <w:rFonts w:hint="eastAsia" w:ascii="仿宋" w:hAnsi="仿宋" w:eastAsia="仿宋" w:cs="仿宋"/>
          <w:color w:val="000000"/>
          <w:spacing w:val="11"/>
          <w:sz w:val="22"/>
          <w:szCs w:val="22"/>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2"/>
          <w:szCs w:val="22"/>
          <w:highlight w:val="none"/>
        </w:rPr>
        <w:t>）</w:t>
      </w:r>
      <w:r>
        <w:rPr>
          <w:rFonts w:hint="eastAsia" w:ascii="仿宋" w:hAnsi="仿宋" w:eastAsia="仿宋" w:cs="仿宋"/>
          <w:color w:val="000000"/>
          <w:spacing w:val="10"/>
          <w:sz w:val="22"/>
          <w:szCs w:val="22"/>
          <w:highlight w:val="none"/>
        </w:rPr>
        <w:t>出具的属于监狱企业的证明文件。</w:t>
      </w:r>
    </w:p>
    <w:p>
      <w:pPr>
        <w:pStyle w:val="11"/>
        <w:rPr>
          <w:rFonts w:hint="eastAsia" w:ascii="仿宋" w:hAnsi="仿宋" w:eastAsia="仿宋" w:cs="仿宋"/>
          <w:color w:val="000000"/>
          <w:sz w:val="22"/>
          <w:szCs w:val="22"/>
          <w:highlight w:val="none"/>
        </w:rPr>
      </w:pPr>
    </w:p>
    <w:p>
      <w:pPr>
        <w:pStyle w:val="11"/>
        <w:rPr>
          <w:rFonts w:hint="eastAsia" w:ascii="仿宋" w:hAnsi="仿宋" w:eastAsia="仿宋" w:cs="仿宋"/>
          <w:color w:val="000000"/>
          <w:sz w:val="22"/>
          <w:szCs w:val="22"/>
          <w:highlight w:val="none"/>
        </w:rPr>
      </w:pPr>
    </w:p>
    <w:p>
      <w:pPr>
        <w:spacing w:before="0"/>
        <w:ind w:left="891" w:right="0" w:firstLine="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注：若</w:t>
      </w:r>
      <w:r>
        <w:rPr>
          <w:rFonts w:hint="eastAsia" w:ascii="仿宋" w:hAnsi="仿宋" w:eastAsia="仿宋" w:cs="仿宋"/>
          <w:color w:val="000000"/>
          <w:sz w:val="22"/>
          <w:szCs w:val="22"/>
          <w:highlight w:val="none"/>
          <w:lang w:val="en-US" w:eastAsia="zh-CN"/>
        </w:rPr>
        <w:t>响应</w:t>
      </w:r>
      <w:r>
        <w:rPr>
          <w:rFonts w:hint="eastAsia" w:ascii="仿宋" w:hAnsi="仿宋" w:eastAsia="仿宋" w:cs="仿宋"/>
          <w:color w:val="000000"/>
          <w:sz w:val="22"/>
          <w:szCs w:val="22"/>
          <w:highlight w:val="none"/>
        </w:rPr>
        <w:t>供应商不是</w:t>
      </w:r>
      <w:r>
        <w:rPr>
          <w:rFonts w:hint="eastAsia" w:ascii="仿宋" w:hAnsi="仿宋" w:eastAsia="仿宋" w:cs="仿宋"/>
          <w:color w:val="000000"/>
          <w:sz w:val="22"/>
          <w:szCs w:val="22"/>
          <w:highlight w:val="none"/>
          <w:lang w:val="zh-CN" w:eastAsia="zh-CN"/>
        </w:rPr>
        <w:t>监狱企业</w:t>
      </w:r>
      <w:r>
        <w:rPr>
          <w:rFonts w:hint="eastAsia" w:ascii="仿宋" w:hAnsi="仿宋" w:eastAsia="仿宋" w:cs="仿宋"/>
          <w:color w:val="000000"/>
          <w:sz w:val="22"/>
          <w:szCs w:val="22"/>
          <w:highlight w:val="none"/>
        </w:rPr>
        <w:t>，可不提供。</w:t>
      </w:r>
    </w:p>
    <w:p>
      <w:pPr>
        <w:pStyle w:val="11"/>
        <w:spacing w:before="5"/>
        <w:rPr>
          <w:rFonts w:hint="eastAsia" w:ascii="仿宋" w:hAnsi="仿宋" w:eastAsia="仿宋" w:cs="仿宋"/>
          <w:color w:val="000000"/>
          <w:sz w:val="22"/>
          <w:szCs w:val="22"/>
          <w:highlight w:val="none"/>
        </w:rPr>
      </w:pPr>
    </w:p>
    <w:p>
      <w:pPr>
        <w:rPr>
          <w:rFonts w:hint="eastAsia"/>
          <w:sz w:val="22"/>
          <w:szCs w:val="22"/>
        </w:rPr>
      </w:pPr>
    </w:p>
    <w:p>
      <w:pPr>
        <w:adjustRightInd w:val="0"/>
        <w:snapToGrid w:val="0"/>
        <w:spacing w:line="480" w:lineRule="auto"/>
        <w:ind w:leftChars="2100"/>
        <w:jc w:val="both"/>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lang w:eastAsia="zh-CN"/>
        </w:rPr>
        <w:t>供应商</w:t>
      </w:r>
      <w:r>
        <w:rPr>
          <w:rFonts w:hint="eastAsia" w:ascii="仿宋" w:hAnsi="仿宋" w:eastAsia="仿宋" w:cs="仿宋"/>
          <w:color w:val="000000"/>
          <w:sz w:val="22"/>
          <w:szCs w:val="22"/>
          <w:highlight w:val="none"/>
        </w:rPr>
        <w:t>名称（</w:t>
      </w:r>
      <w:r>
        <w:rPr>
          <w:rFonts w:hint="eastAsia" w:ascii="仿宋" w:hAnsi="仿宋" w:eastAsia="仿宋" w:cs="仿宋"/>
          <w:color w:val="000000"/>
          <w:sz w:val="22"/>
          <w:szCs w:val="22"/>
          <w:highlight w:val="none"/>
          <w:lang w:val="en-US" w:eastAsia="zh-CN"/>
        </w:rPr>
        <w:t>公</w:t>
      </w:r>
      <w:r>
        <w:rPr>
          <w:rFonts w:hint="eastAsia" w:ascii="仿宋" w:hAnsi="仿宋" w:eastAsia="仿宋" w:cs="仿宋"/>
          <w:color w:val="000000"/>
          <w:sz w:val="22"/>
          <w:szCs w:val="22"/>
          <w:highlight w:val="none"/>
          <w:lang w:eastAsia="zh-CN"/>
        </w:rPr>
        <w:t>章</w:t>
      </w:r>
      <w:r>
        <w:rPr>
          <w:rFonts w:hint="eastAsia" w:ascii="仿宋" w:hAnsi="仿宋" w:eastAsia="仿宋" w:cs="仿宋"/>
          <w:color w:val="000000"/>
          <w:sz w:val="22"/>
          <w:szCs w:val="22"/>
          <w:highlight w:val="none"/>
        </w:rPr>
        <w:t>）：</w:t>
      </w:r>
    </w:p>
    <w:p>
      <w:pPr>
        <w:tabs>
          <w:tab w:val="left" w:pos="800"/>
          <w:tab w:val="left" w:pos="1000"/>
        </w:tabs>
        <w:spacing w:line="480" w:lineRule="auto"/>
        <w:ind w:leftChars="21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624" w:footer="850"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1"/>
        <w:spacing w:before="1"/>
        <w:rPr>
          <w:rFonts w:hint="eastAsia" w:ascii="仿宋" w:hAnsi="仿宋" w:eastAsia="仿宋" w:cs="仿宋"/>
          <w:color w:val="000000"/>
          <w:sz w:val="35"/>
          <w:highlight w:val="none"/>
        </w:rPr>
      </w:pP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本单位郑重声明，根据《财政部 民政部 中国残疾人联合会关于促进残疾人就业政府采购政策的通知》（财库〔2017〕141号）的规定，本单位为符合条件的残疾人福利性单位，且本单位参加</w:t>
      </w:r>
    </w:p>
    <w:p>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单位的</w:t>
      </w:r>
      <w:r>
        <w:rPr>
          <w:rFonts w:hint="eastAsia" w:ascii="仿宋" w:hAnsi="仿宋" w:eastAsia="仿宋" w:cs="仿宋"/>
          <w:sz w:val="22"/>
          <w:szCs w:val="22"/>
          <w:u w:val="single"/>
        </w:rPr>
        <w:t xml:space="preserve">            </w:t>
      </w:r>
      <w:r>
        <w:rPr>
          <w:rFonts w:hint="eastAsia" w:ascii="仿宋" w:hAnsi="仿宋" w:eastAsia="仿宋" w:cs="仿宋"/>
          <w:sz w:val="22"/>
          <w:szCs w:val="22"/>
        </w:rPr>
        <w:t>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本单位对上述声明的真实性负责。如有虚假，将依法承担相应责任。</w:t>
      </w:r>
    </w:p>
    <w:p>
      <w:pPr>
        <w:rPr>
          <w:rFonts w:hint="eastAsia" w:ascii="仿宋" w:hAnsi="仿宋" w:eastAsia="仿宋" w:cs="仿宋"/>
          <w:sz w:val="22"/>
          <w:szCs w:val="22"/>
        </w:rPr>
      </w:pPr>
    </w:p>
    <w:p>
      <w:pPr>
        <w:ind w:firstLine="464" w:firstLineChars="200"/>
        <w:rPr>
          <w:rFonts w:hint="eastAsia" w:ascii="仿宋" w:hAnsi="仿宋" w:eastAsia="仿宋" w:cs="仿宋"/>
          <w:sz w:val="22"/>
          <w:szCs w:val="22"/>
        </w:rPr>
      </w:pPr>
      <w:r>
        <w:rPr>
          <w:rFonts w:hint="eastAsia" w:ascii="仿宋" w:hAnsi="仿宋" w:eastAsia="仿宋" w:cs="仿宋"/>
          <w:spacing w:val="6"/>
          <w:kern w:val="2"/>
          <w:sz w:val="22"/>
          <w:szCs w:val="22"/>
        </w:rPr>
        <w:t>注：</w:t>
      </w:r>
      <w:r>
        <w:rPr>
          <w:rFonts w:hint="eastAsia" w:ascii="仿宋" w:hAnsi="仿宋" w:eastAsia="仿宋" w:cs="仿宋"/>
          <w:sz w:val="22"/>
          <w:szCs w:val="22"/>
        </w:rPr>
        <w:t>若响应供应商不是残疾人福利性单位，可不提供此函。</w:t>
      </w:r>
    </w:p>
    <w:p>
      <w:pPr>
        <w:pStyle w:val="11"/>
        <w:rPr>
          <w:rFonts w:hint="eastAsia" w:ascii="仿宋" w:hAnsi="仿宋" w:eastAsia="仿宋" w:cs="仿宋"/>
          <w:color w:val="000000"/>
          <w:sz w:val="21"/>
          <w:szCs w:val="21"/>
          <w:highlight w:val="none"/>
        </w:rPr>
      </w:pPr>
    </w:p>
    <w:p>
      <w:pPr>
        <w:pStyle w:val="11"/>
        <w:rPr>
          <w:rFonts w:hint="eastAsia" w:ascii="仿宋" w:hAnsi="仿宋" w:eastAsia="仿宋" w:cs="仿宋"/>
          <w:color w:val="000000"/>
          <w:sz w:val="20"/>
          <w:highlight w:val="none"/>
        </w:rPr>
      </w:pPr>
    </w:p>
    <w:p>
      <w:pPr>
        <w:pStyle w:val="11"/>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1"/>
        <w:rPr>
          <w:rFonts w:hint="eastAsia" w:ascii="仿宋" w:hAnsi="仿宋" w:eastAsia="仿宋" w:cs="仿宋"/>
          <w:color w:val="000000"/>
          <w:szCs w:val="21"/>
          <w:highlight w:val="none"/>
        </w:rPr>
      </w:pPr>
    </w:p>
    <w:p>
      <w:pPr>
        <w:pStyle w:val="11"/>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1"/>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6"/>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7" w:name="_Hlt10549792"/>
      <w:bookmarkEnd w:id="87"/>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1"/>
        <w:numPr>
          <w:ilvl w:val="0"/>
          <w:numId w:val="60"/>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8" w:name="_Toc832"/>
      <w:r>
        <w:rPr>
          <w:rFonts w:hint="eastAsia" w:ascii="宋体" w:hAnsi="宋体" w:eastAsia="宋体" w:cs="宋体"/>
          <w:b/>
          <w:bCs/>
          <w:spacing w:val="0"/>
          <w:sz w:val="36"/>
          <w:szCs w:val="36"/>
          <w:lang w:val="en-US" w:eastAsia="zh-CN" w:bidi="zh-CN"/>
        </w:rPr>
        <w:t>5、服务费承诺书格式</w:t>
      </w:r>
      <w:bookmarkEnd w:id="88"/>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1"/>
        <w:rPr>
          <w:rFonts w:hint="eastAsia" w:ascii="仿宋" w:hAnsi="仿宋" w:eastAsia="仿宋" w:cs="仿宋"/>
          <w:b/>
          <w:spacing w:val="0"/>
          <w:sz w:val="32"/>
        </w:rPr>
      </w:pPr>
    </w:p>
    <w:p>
      <w:pPr>
        <w:pStyle w:val="11"/>
        <w:spacing w:before="1"/>
        <w:rPr>
          <w:rFonts w:hint="eastAsia" w:ascii="仿宋" w:hAnsi="仿宋" w:eastAsia="仿宋" w:cs="仿宋"/>
          <w:b/>
          <w:spacing w:val="0"/>
          <w:sz w:val="33"/>
        </w:rPr>
      </w:pPr>
    </w:p>
    <w:p>
      <w:pPr>
        <w:pStyle w:val="8"/>
        <w:ind w:left="448"/>
        <w:rPr>
          <w:rFonts w:hint="eastAsia" w:ascii="仿宋" w:hAnsi="仿宋" w:eastAsia="仿宋" w:cs="仿宋"/>
          <w:spacing w:val="0"/>
          <w:sz w:val="22"/>
          <w:szCs w:val="22"/>
        </w:rPr>
      </w:pPr>
      <w:r>
        <w:rPr>
          <w:rFonts w:hint="eastAsia" w:ascii="仿宋" w:hAnsi="仿宋" w:eastAsia="仿宋" w:cs="仿宋"/>
          <w:b w:val="0"/>
          <w:spacing w:val="0"/>
          <w:sz w:val="22"/>
          <w:szCs w:val="22"/>
          <w:lang w:val="zh-CN" w:eastAsia="zh-CN"/>
        </w:rPr>
        <w:t>致：</w:t>
      </w:r>
      <w:r>
        <w:rPr>
          <w:rFonts w:hint="eastAsia" w:ascii="仿宋" w:hAnsi="仿宋" w:eastAsia="仿宋" w:cs="仿宋"/>
          <w:b w:val="0"/>
          <w:spacing w:val="0"/>
          <w:sz w:val="22"/>
          <w:szCs w:val="22"/>
          <w:lang w:val="en-US" w:eastAsia="zh-CN"/>
        </w:rPr>
        <w:t>广东至臻项目管理有限公司</w:t>
      </w:r>
    </w:p>
    <w:p>
      <w:pPr>
        <w:pStyle w:val="11"/>
        <w:rPr>
          <w:rFonts w:hint="eastAsia" w:ascii="仿宋" w:hAnsi="仿宋" w:eastAsia="仿宋" w:cs="仿宋"/>
          <w:b/>
          <w:spacing w:val="0"/>
          <w:sz w:val="22"/>
          <w:szCs w:val="22"/>
        </w:rPr>
      </w:pP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如果我方在贵公司组织的</w:t>
      </w:r>
      <w:r>
        <w:rPr>
          <w:rFonts w:hint="eastAsia" w:ascii="仿宋" w:hAnsi="仿宋" w:eastAsia="仿宋" w:cs="仿宋"/>
          <w:spacing w:val="0"/>
          <w:sz w:val="22"/>
          <w:szCs w:val="22"/>
          <w:u w:val="single"/>
        </w:rPr>
        <w:t>（项目名称）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 xml:space="preserve"> )</w:t>
      </w:r>
      <w:r>
        <w:rPr>
          <w:rFonts w:hint="eastAsia" w:ascii="仿宋" w:hAnsi="仿宋" w:eastAsia="仿宋" w:cs="仿宋"/>
          <w:spacing w:val="0"/>
          <w:sz w:val="22"/>
          <w:szCs w:val="22"/>
          <w:lang w:val="en-US" w:eastAsia="zh-CN"/>
        </w:rPr>
        <w:t>采购活动</w:t>
      </w:r>
      <w:r>
        <w:rPr>
          <w:rFonts w:hint="eastAsia" w:ascii="仿宋" w:hAnsi="仿宋" w:eastAsia="仿宋" w:cs="仿宋"/>
          <w:spacing w:val="0"/>
          <w:sz w:val="22"/>
          <w:szCs w:val="22"/>
        </w:rPr>
        <w:t>中获</w:t>
      </w:r>
      <w:r>
        <w:rPr>
          <w:rFonts w:hint="eastAsia" w:ascii="仿宋" w:hAnsi="仿宋" w:eastAsia="仿宋" w:cs="仿宋"/>
          <w:spacing w:val="0"/>
          <w:sz w:val="22"/>
          <w:szCs w:val="22"/>
          <w:lang w:val="en-US" w:eastAsia="zh-CN"/>
        </w:rPr>
        <w:t>成交</w:t>
      </w:r>
      <w:r>
        <w:rPr>
          <w:rFonts w:hint="eastAsia" w:ascii="仿宋" w:hAnsi="仿宋" w:eastAsia="仿宋" w:cs="仿宋"/>
          <w:spacing w:val="0"/>
          <w:sz w:val="22"/>
          <w:szCs w:val="22"/>
        </w:rPr>
        <w:t>，我方保证在收到《成交通知书》后，按</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规定“供应商须知”向贵公司交纳中标服务费。</w:t>
      </w: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zh-CN" w:eastAsia="zh-CN"/>
        </w:rPr>
        <w:t>我方如</w:t>
      </w:r>
      <w:r>
        <w:rPr>
          <w:rFonts w:hint="eastAsia" w:ascii="仿宋" w:hAnsi="仿宋" w:eastAsia="仿宋" w:cs="仿宋"/>
          <w:spacing w:val="0"/>
          <w:sz w:val="22"/>
          <w:szCs w:val="22"/>
          <w:lang w:val="en-US" w:eastAsia="zh-CN"/>
        </w:rPr>
        <w:t>有</w:t>
      </w:r>
      <w:r>
        <w:rPr>
          <w:rFonts w:hint="eastAsia" w:ascii="仿宋" w:hAnsi="仿宋" w:eastAsia="仿宋" w:cs="仿宋"/>
          <w:spacing w:val="0"/>
          <w:sz w:val="22"/>
          <w:szCs w:val="22"/>
          <w:lang w:val="zh-CN" w:eastAsia="zh-CN"/>
        </w:rPr>
        <w:t>违约，愿凭贵公司开出的违约通知，</w:t>
      </w:r>
      <w:r>
        <w:rPr>
          <w:rFonts w:hint="eastAsia" w:ascii="仿宋" w:hAnsi="仿宋" w:eastAsia="仿宋" w:cs="仿宋"/>
          <w:spacing w:val="0"/>
          <w:sz w:val="22"/>
          <w:szCs w:val="22"/>
          <w:lang w:val="en-US" w:eastAsia="zh-CN"/>
        </w:rPr>
        <w:t>我方将承担违约造成的一切后果</w:t>
      </w:r>
      <w:r>
        <w:rPr>
          <w:rFonts w:hint="eastAsia" w:ascii="仿宋" w:hAnsi="仿宋" w:eastAsia="仿宋" w:cs="仿宋"/>
          <w:spacing w:val="0"/>
          <w:sz w:val="22"/>
          <w:szCs w:val="22"/>
          <w:lang w:val="zh-CN" w:eastAsia="zh-CN"/>
        </w:rPr>
        <w:t>。</w:t>
      </w:r>
    </w:p>
    <w:p>
      <w:pPr>
        <w:pStyle w:val="11"/>
        <w:rPr>
          <w:rFonts w:hint="eastAsia" w:ascii="仿宋" w:hAnsi="仿宋" w:eastAsia="仿宋" w:cs="仿宋"/>
          <w:spacing w:val="0"/>
          <w:sz w:val="22"/>
          <w:szCs w:val="22"/>
        </w:rPr>
      </w:pPr>
    </w:p>
    <w:p>
      <w:pPr>
        <w:pStyle w:val="11"/>
        <w:ind w:left="868"/>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spacing w:before="10"/>
        <w:rPr>
          <w:rFonts w:hint="eastAsia" w:ascii="仿宋" w:hAnsi="仿宋" w:eastAsia="仿宋" w:cs="仿宋"/>
          <w:spacing w:val="0"/>
          <w:sz w:val="22"/>
          <w:szCs w:val="22"/>
        </w:rPr>
      </w:pPr>
    </w:p>
    <w:p>
      <w:pPr>
        <w:pStyle w:val="11"/>
        <w:tabs>
          <w:tab w:val="left" w:pos="6267"/>
          <w:tab w:val="left" w:pos="9507"/>
        </w:tabs>
        <w:spacing w:line="480" w:lineRule="auto"/>
        <w:ind w:left="448" w:right="816"/>
        <w:rPr>
          <w:rFonts w:hint="default" w:ascii="仿宋" w:hAnsi="仿宋" w:eastAsia="仿宋" w:cs="仿宋"/>
          <w:spacing w:val="0"/>
          <w:sz w:val="22"/>
          <w:szCs w:val="22"/>
          <w:u w:val="single"/>
          <w:lang w:val="en-US" w:eastAsia="zh-CN"/>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6267"/>
          <w:tab w:val="left" w:pos="9507"/>
        </w:tabs>
        <w:spacing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before="5"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rPr>
      </w:pPr>
    </w:p>
    <w:p>
      <w:pPr>
        <w:bidi w:val="0"/>
        <w:rPr>
          <w:spacing w:val="0"/>
        </w:rPr>
      </w:pPr>
      <w:r>
        <w:rPr>
          <w:rFonts w:hint="eastAsia"/>
        </w:rPr>
        <w:br w:type="page"/>
      </w:r>
      <w:bookmarkStart w:id="89"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89"/>
    </w:p>
    <w:p>
      <w:pPr>
        <w:pStyle w:val="11"/>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1"/>
        <w:spacing w:before="6"/>
        <w:rPr>
          <w:b/>
          <w:spacing w:val="0"/>
          <w:sz w:val="31"/>
        </w:rPr>
      </w:pPr>
    </w:p>
    <w:p>
      <w:pPr>
        <w:pStyle w:val="11"/>
        <w:bidi w:val="0"/>
        <w:rPr>
          <w:rFonts w:hint="eastAsia" w:ascii="仿宋" w:hAnsi="仿宋" w:eastAsia="仿宋" w:cs="仿宋"/>
          <w:spacing w:val="0"/>
          <w:sz w:val="22"/>
          <w:szCs w:val="22"/>
        </w:rPr>
      </w:pPr>
      <w:r>
        <w:rPr>
          <w:rFonts w:hint="eastAsia" w:ascii="仿宋" w:hAnsi="仿宋" w:eastAsia="仿宋" w:cs="仿宋"/>
          <w:spacing w:val="0"/>
          <w:sz w:val="22"/>
          <w:szCs w:val="22"/>
          <w:lang w:val="zh-CN" w:eastAsia="zh-CN"/>
        </w:rPr>
        <w:t>致：</w:t>
      </w:r>
      <w:r>
        <w:rPr>
          <w:rFonts w:hint="eastAsia" w:ascii="仿宋" w:hAnsi="仿宋" w:eastAsia="仿宋" w:cs="仿宋"/>
          <w:spacing w:val="0"/>
          <w:sz w:val="22"/>
          <w:szCs w:val="22"/>
          <w:lang w:val="en-US" w:eastAsia="zh-CN"/>
        </w:rPr>
        <w:t>广东至臻项目管理有限公司</w:t>
      </w:r>
    </w:p>
    <w:p>
      <w:pPr>
        <w:pStyle w:val="11"/>
        <w:bidi w:val="0"/>
        <w:rPr>
          <w:rFonts w:hint="eastAsia" w:ascii="仿宋" w:hAnsi="仿宋" w:eastAsia="仿宋" w:cs="仿宋"/>
          <w:spacing w:val="0"/>
          <w:sz w:val="22"/>
          <w:szCs w:val="22"/>
        </w:rPr>
      </w:pPr>
    </w:p>
    <w:p>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为响应你方组织的</w:t>
      </w:r>
      <w:r>
        <w:rPr>
          <w:rFonts w:hint="eastAsia" w:ascii="仿宋" w:hAnsi="仿宋" w:eastAsia="仿宋" w:cs="仿宋"/>
          <w:spacing w:val="0"/>
          <w:sz w:val="22"/>
          <w:szCs w:val="22"/>
          <w:u w:val="single"/>
        </w:rPr>
        <w:t>（采购项目名称）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采购项目编号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 xml:space="preserve"> )</w:t>
      </w:r>
      <w:r>
        <w:rPr>
          <w:rFonts w:hint="eastAsia" w:ascii="仿宋" w:hAnsi="仿宋" w:eastAsia="仿宋" w:cs="仿宋"/>
          <w:spacing w:val="0"/>
          <w:sz w:val="22"/>
          <w:szCs w:val="22"/>
        </w:rPr>
        <w:t>的</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，我方在参与</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前已详细研究了</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2"/>
          <w:szCs w:val="22"/>
          <w:lang w:val="en-US" w:eastAsia="zh-CN"/>
        </w:rPr>
        <w:t>供应商</w:t>
      </w:r>
      <w:r>
        <w:rPr>
          <w:rFonts w:hint="eastAsia" w:ascii="仿宋" w:hAnsi="仿宋" w:eastAsia="仿宋" w:cs="仿宋"/>
          <w:spacing w:val="0"/>
          <w:sz w:val="22"/>
          <w:szCs w:val="22"/>
        </w:rPr>
        <w:t>的内容，我方同意</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的相关条款。</w:t>
      </w:r>
    </w:p>
    <w:p>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特此声明。</w:t>
      </w:r>
    </w:p>
    <w:p>
      <w:pPr>
        <w:pStyle w:val="11"/>
        <w:rPr>
          <w:rFonts w:hint="eastAsia" w:ascii="仿宋" w:hAnsi="仿宋" w:eastAsia="仿宋" w:cs="仿宋"/>
          <w:spacing w:val="0"/>
          <w:sz w:val="22"/>
          <w:szCs w:val="22"/>
        </w:rPr>
      </w:pPr>
    </w:p>
    <w:p>
      <w:pPr>
        <w:bidi w:val="0"/>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tabs>
          <w:tab w:val="left" w:pos="6267"/>
          <w:tab w:val="left" w:pos="9507"/>
        </w:tabs>
        <w:spacing w:before="173" w:line="480" w:lineRule="auto"/>
        <w:ind w:right="816"/>
        <w:rPr>
          <w:rFonts w:hint="eastAsia" w:ascii="仿宋" w:hAnsi="仿宋" w:eastAsia="仿宋" w:cs="仿宋"/>
          <w:spacing w:val="0"/>
          <w:sz w:val="22"/>
          <w:szCs w:val="22"/>
          <w:u w:val="single"/>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6267"/>
          <w:tab w:val="left" w:pos="9507"/>
        </w:tabs>
        <w:spacing w:before="173" w:line="480" w:lineRule="auto"/>
        <w:ind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年</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sz w:val="21"/>
          <w:szCs w:val="21"/>
        </w:rPr>
      </w:pPr>
    </w:p>
    <w:p>
      <w:pPr>
        <w:pStyle w:val="11"/>
        <w:rPr>
          <w:spacing w:val="0"/>
          <w:sz w:val="20"/>
        </w:rPr>
      </w:pPr>
      <w:r>
        <w:rPr>
          <w:rFonts w:hint="eastAsia"/>
        </w:rPr>
        <w:br w:type="page"/>
      </w: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3"/>
        <w:ind w:left="1268"/>
        <w:jc w:val="center"/>
        <w:outlineLvl w:val="0"/>
        <w:rPr>
          <w:rFonts w:ascii="Times New Roman" w:hAnsi="Times New Roman" w:eastAsia="宋体" w:cs="Times New Roman"/>
          <w:spacing w:val="0"/>
        </w:rPr>
      </w:pPr>
      <w:bookmarkStart w:id="90" w:name="_Toc19099"/>
      <w:bookmarkStart w:id="91" w:name="_Toc2326"/>
      <w:r>
        <w:rPr>
          <w:spacing w:val="0"/>
        </w:rPr>
        <w:t>四、商务部分</w:t>
      </w:r>
      <w:bookmarkEnd w:id="90"/>
      <w:bookmarkEnd w:id="91"/>
    </w:p>
    <w:p>
      <w:pPr>
        <w:pStyle w:val="11"/>
        <w:rPr>
          <w:rFonts w:hint="eastAsia"/>
        </w:rPr>
      </w:pPr>
    </w:p>
    <w:p>
      <w:pPr>
        <w:rPr>
          <w:rFonts w:hint="eastAsia"/>
        </w:rPr>
      </w:pPr>
    </w:p>
    <w:p>
      <w:pPr>
        <w:numPr>
          <w:ilvl w:val="0"/>
          <w:numId w:val="61"/>
        </w:numPr>
        <w:bidi w:val="0"/>
        <w:ind w:left="425" w:leftChars="0" w:right="0" w:rightChars="0" w:hanging="425" w:firstLineChars="0"/>
        <w:rPr>
          <w:rFonts w:hint="eastAsia" w:ascii="仿宋" w:hAnsi="仿宋" w:eastAsia="仿宋" w:cs="仿宋"/>
          <w:spacing w:val="0"/>
        </w:rPr>
      </w:pPr>
      <w:r>
        <w:rPr>
          <w:rFonts w:hint="eastAsia"/>
        </w:rPr>
        <w:br w:type="page"/>
      </w:r>
      <w:bookmarkStart w:id="92" w:name="_Toc9491"/>
      <w:bookmarkStart w:id="93" w:name="_Toc13063"/>
      <w:r>
        <w:rPr>
          <w:rStyle w:val="38"/>
          <w:rFonts w:hint="eastAsia" w:ascii="宋体" w:hAnsi="宋体" w:eastAsia="宋体" w:cs="宋体"/>
          <w:sz w:val="36"/>
          <w:szCs w:val="36"/>
        </w:rPr>
        <w:t>商务</w:t>
      </w:r>
      <w:r>
        <w:rPr>
          <w:rStyle w:val="38"/>
          <w:rFonts w:hint="eastAsia" w:ascii="宋体" w:hAnsi="宋体" w:eastAsia="宋体" w:cs="宋体"/>
          <w:sz w:val="36"/>
          <w:szCs w:val="36"/>
          <w:lang w:val="en-US" w:eastAsia="zh-CN"/>
        </w:rPr>
        <w:t>要求</w:t>
      </w:r>
      <w:r>
        <w:rPr>
          <w:rStyle w:val="38"/>
          <w:rFonts w:hint="eastAsia" w:ascii="宋体" w:hAnsi="宋体" w:eastAsia="宋体" w:cs="宋体"/>
          <w:sz w:val="36"/>
          <w:szCs w:val="36"/>
        </w:rPr>
        <w:t>响应表格式</w:t>
      </w:r>
      <w:bookmarkEnd w:id="92"/>
      <w:bookmarkEnd w:id="93"/>
    </w:p>
    <w:p>
      <w:pPr>
        <w:pStyle w:val="11"/>
        <w:spacing w:before="3"/>
        <w:rPr>
          <w:rFonts w:hint="eastAsia" w:ascii="仿宋" w:hAnsi="仿宋" w:eastAsia="仿宋" w:cs="仿宋"/>
          <w:b/>
          <w:spacing w:val="0"/>
          <w:sz w:val="45"/>
        </w:rPr>
      </w:pPr>
    </w:p>
    <w:p>
      <w:pPr>
        <w:pStyle w:val="7"/>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新兴县2022年绿色种养循环农业试点项目日常管理工作服务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ZZ2023-XM0302</w:t>
      </w:r>
    </w:p>
    <w:p>
      <w:pPr>
        <w:numPr>
          <w:ilvl w:val="0"/>
          <w:numId w:val="0"/>
        </w:numPr>
        <w:ind w:right="0" w:rightChars="0"/>
        <w:rPr>
          <w:rFonts w:hint="eastAsia" w:ascii="仿宋" w:hAnsi="仿宋" w:eastAsia="仿宋" w:cs="仿宋"/>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r>
              <w:rPr>
                <w:rFonts w:hint="eastAsia" w:ascii="仿宋" w:hAnsi="仿宋" w:eastAsia="仿宋" w:cs="仿宋"/>
                <w:spacing w:val="0"/>
                <w:sz w:val="22"/>
                <w:lang w:val="en-US" w:eastAsia="zh-CN"/>
              </w:rPr>
              <w:t>无</w:t>
            </w: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r>
              <w:rPr>
                <w:rFonts w:hint="eastAsia" w:ascii="仿宋" w:hAnsi="仿宋" w:eastAsia="仿宋" w:cs="仿宋"/>
                <w:spacing w:val="0"/>
                <w:sz w:val="22"/>
                <w:lang w:val="en-US" w:eastAsia="zh-CN"/>
              </w:rPr>
              <w:t>无</w:t>
            </w: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1"/>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1、供应商须对应</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商务要求”中的</w:t>
      </w:r>
      <w:r>
        <w:rPr>
          <w:rFonts w:hint="eastAsia" w:ascii="仿宋" w:hAnsi="仿宋" w:eastAsia="仿宋" w:cs="仿宋"/>
          <w:spacing w:val="0"/>
          <w:sz w:val="22"/>
          <w:szCs w:val="22"/>
          <w:lang w:val="en-US" w:eastAsia="zh-CN"/>
        </w:rPr>
        <w:t>带</w:t>
      </w:r>
      <w:r>
        <w:rPr>
          <w:rFonts w:hint="eastAsia" w:ascii="仿宋" w:hAnsi="仿宋" w:eastAsia="仿宋" w:cs="仿宋"/>
          <w:spacing w:val="0"/>
          <w:sz w:val="22"/>
          <w:szCs w:val="22"/>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bookmarkStart w:id="94" w:name="_Toc19344"/>
      <w:r>
        <w:rPr>
          <w:rFonts w:hint="eastAsia" w:ascii="仿宋" w:hAnsi="仿宋" w:eastAsia="仿宋" w:cs="仿宋"/>
          <w:spacing w:val="0"/>
          <w:sz w:val="22"/>
          <w:szCs w:val="22"/>
        </w:rPr>
        <w:t>2、本表格式不得擅自修改。</w:t>
      </w:r>
      <w:bookmarkEnd w:id="94"/>
    </w:p>
    <w:p>
      <w:pPr>
        <w:pStyle w:val="11"/>
        <w:spacing w:line="360" w:lineRule="auto"/>
        <w:rPr>
          <w:rFonts w:hint="eastAsia" w:ascii="仿宋" w:hAnsi="仿宋" w:eastAsia="仿宋" w:cs="仿宋"/>
          <w:spacing w:val="0"/>
          <w:sz w:val="21"/>
          <w:szCs w:val="21"/>
        </w:rPr>
      </w:pPr>
    </w:p>
    <w:p>
      <w:pPr>
        <w:pStyle w:val="11"/>
        <w:rPr>
          <w:rFonts w:hint="eastAsia" w:ascii="仿宋" w:hAnsi="仿宋" w:eastAsia="仿宋" w:cs="仿宋"/>
          <w:spacing w:val="0"/>
          <w:sz w:val="21"/>
          <w:szCs w:val="21"/>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2"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7"/>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新兴县2022年绿色种养循环农业试点项目日常管理工作服务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ZZ2023-XM0302</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r>
              <w:rPr>
                <w:rFonts w:hint="eastAsia" w:ascii="仿宋" w:hAnsi="仿宋" w:eastAsia="仿宋" w:cs="仿宋"/>
                <w:spacing w:val="0"/>
                <w:sz w:val="22"/>
                <w:lang w:val="en-US" w:eastAsia="zh-CN"/>
              </w:rPr>
              <w:t>无</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r>
              <w:rPr>
                <w:rFonts w:hint="eastAsia" w:ascii="仿宋" w:hAnsi="仿宋" w:eastAsia="仿宋" w:cs="仿宋"/>
                <w:spacing w:val="0"/>
                <w:sz w:val="22"/>
                <w:lang w:val="en-US" w:eastAsia="zh-CN"/>
              </w:rPr>
              <w:t>无</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1"/>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w:t>
      </w:r>
      <w:r>
        <w:rPr>
          <w:rFonts w:hint="eastAsia" w:ascii="仿宋" w:hAnsi="仿宋" w:eastAsia="仿宋" w:cs="仿宋"/>
          <w:spacing w:val="0"/>
          <w:sz w:val="22"/>
          <w:szCs w:val="22"/>
          <w:lang w:val="en-US" w:eastAsia="zh-CN" w:bidi="zh-CN"/>
        </w:rPr>
        <w:t>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rPr>
      </w:pPr>
    </w:p>
    <w:p>
      <w:pPr>
        <w:pStyle w:val="7"/>
        <w:keepNext w:val="0"/>
        <w:keepLines w:val="0"/>
        <w:pageBreakBefore w:val="0"/>
        <w:widowControl w:val="0"/>
        <w:numPr>
          <w:ilvl w:val="0"/>
          <w:numId w:val="62"/>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p>
    <w:tbl>
      <w:tblPr>
        <w:tblStyle w:val="26"/>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1"/>
              <w:spacing w:before="6"/>
              <w:rPr>
                <w:rFonts w:hint="eastAsia" w:ascii="仿宋" w:hAnsi="仿宋" w:eastAsia="仿宋" w:cs="仿宋"/>
                <w:b/>
                <w:spacing w:val="0"/>
                <w:sz w:val="32"/>
              </w:rPr>
            </w:pPr>
          </w:p>
          <w:p>
            <w:pPr>
              <w:pStyle w:val="31"/>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1"/>
              <w:spacing w:before="6"/>
              <w:rPr>
                <w:rFonts w:hint="eastAsia" w:ascii="仿宋" w:hAnsi="仿宋" w:eastAsia="仿宋" w:cs="仿宋"/>
                <w:b/>
                <w:spacing w:val="0"/>
                <w:sz w:val="32"/>
              </w:rPr>
            </w:pPr>
          </w:p>
          <w:p>
            <w:pPr>
              <w:pStyle w:val="31"/>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1"/>
              <w:spacing w:before="3"/>
              <w:rPr>
                <w:rFonts w:hint="eastAsia" w:ascii="仿宋" w:hAnsi="仿宋" w:eastAsia="仿宋" w:cs="仿宋"/>
                <w:b/>
                <w:spacing w:val="0"/>
                <w:sz w:val="20"/>
              </w:rPr>
            </w:pPr>
          </w:p>
          <w:p>
            <w:pPr>
              <w:pStyle w:val="31"/>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1"/>
              <w:spacing w:before="6"/>
              <w:rPr>
                <w:rFonts w:hint="eastAsia" w:ascii="仿宋" w:hAnsi="仿宋" w:eastAsia="仿宋" w:cs="仿宋"/>
                <w:b/>
                <w:spacing w:val="0"/>
                <w:sz w:val="32"/>
              </w:rPr>
            </w:pPr>
          </w:p>
          <w:p>
            <w:pPr>
              <w:pStyle w:val="31"/>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1</w:t>
            </w:r>
          </w:p>
        </w:tc>
        <w:tc>
          <w:tcPr>
            <w:tcW w:w="6797" w:type="dxa"/>
            <w:noWrap w:val="0"/>
            <w:vAlign w:val="center"/>
          </w:tcPr>
          <w:p>
            <w:pPr>
              <w:pStyle w:val="31"/>
              <w:spacing w:before="43"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同意接受合同范本所列述的各项条款，与采购人最终签订的合同条款按照</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的要求和</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文件的承诺</w:t>
            </w:r>
            <w:r>
              <w:rPr>
                <w:rFonts w:hint="eastAsia" w:ascii="仿宋" w:hAnsi="仿宋" w:eastAsia="仿宋" w:cs="仿宋"/>
                <w:spacing w:val="0"/>
                <w:sz w:val="22"/>
                <w:szCs w:val="22"/>
                <w:lang w:val="en-US" w:eastAsia="zh-CN"/>
              </w:rPr>
              <w:t>及合同双方的约定</w:t>
            </w:r>
            <w:r>
              <w:rPr>
                <w:rFonts w:hint="eastAsia" w:ascii="仿宋" w:hAnsi="仿宋" w:eastAsia="仿宋" w:cs="仿宋"/>
                <w:spacing w:val="0"/>
                <w:sz w:val="22"/>
                <w:szCs w:val="22"/>
              </w:rPr>
              <w:t>对合同范本进行修订后确定</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center"/>
          </w:tcPr>
          <w:p>
            <w:pPr>
              <w:pStyle w:val="31"/>
              <w:spacing w:before="18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2</w:t>
            </w:r>
          </w:p>
        </w:tc>
        <w:tc>
          <w:tcPr>
            <w:tcW w:w="6797" w:type="dxa"/>
            <w:noWrap w:val="0"/>
            <w:vAlign w:val="center"/>
          </w:tcPr>
          <w:p>
            <w:pPr>
              <w:pStyle w:val="31"/>
              <w:spacing w:before="32"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完全理解并接受对合格供应商、合格的货物、工程和服务的要求</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center"/>
          </w:tcPr>
          <w:p>
            <w:pPr>
              <w:pStyle w:val="31"/>
              <w:spacing w:before="158"/>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3</w:t>
            </w:r>
          </w:p>
        </w:tc>
        <w:tc>
          <w:tcPr>
            <w:tcW w:w="6797" w:type="dxa"/>
            <w:noWrap w:val="0"/>
            <w:vAlign w:val="center"/>
          </w:tcPr>
          <w:p>
            <w:pPr>
              <w:pStyle w:val="31"/>
              <w:spacing w:before="2"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完全理解并接受对供应商的各项须知、规约要求和责任义务</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4</w:t>
            </w:r>
          </w:p>
        </w:tc>
        <w:tc>
          <w:tcPr>
            <w:tcW w:w="6797" w:type="dxa"/>
            <w:noWrap w:val="0"/>
            <w:vAlign w:val="center"/>
          </w:tcPr>
          <w:p>
            <w:pPr>
              <w:pStyle w:val="31"/>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有效期：从</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文件递交截止时间起，</w:t>
            </w: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有效期不少于</w:t>
            </w:r>
            <w:r>
              <w:rPr>
                <w:rFonts w:hint="eastAsia" w:ascii="仿宋" w:hAnsi="仿宋" w:eastAsia="仿宋" w:cs="仿宋"/>
                <w:b/>
                <w:spacing w:val="0"/>
                <w:sz w:val="22"/>
                <w:szCs w:val="22"/>
                <w:u w:val="single"/>
                <w:lang w:val="en-US" w:eastAsia="zh-CN"/>
              </w:rPr>
              <w:t>90</w:t>
            </w:r>
            <w:r>
              <w:rPr>
                <w:rFonts w:hint="eastAsia" w:ascii="仿宋" w:hAnsi="仿宋" w:eastAsia="仿宋" w:cs="仿宋"/>
                <w:spacing w:val="0"/>
                <w:sz w:val="22"/>
                <w:szCs w:val="22"/>
              </w:rPr>
              <w:t>天，成交</w:t>
            </w:r>
            <w:r>
              <w:rPr>
                <w:rFonts w:hint="eastAsia" w:ascii="仿宋" w:hAnsi="仿宋" w:eastAsia="仿宋" w:cs="仿宋"/>
                <w:spacing w:val="0"/>
                <w:sz w:val="22"/>
                <w:szCs w:val="22"/>
                <w:lang w:val="en-US" w:eastAsia="zh-CN"/>
              </w:rPr>
              <w:t>供应商响应文件</w:t>
            </w:r>
            <w:r>
              <w:rPr>
                <w:rFonts w:hint="eastAsia" w:ascii="仿宋" w:hAnsi="仿宋" w:eastAsia="仿宋" w:cs="仿宋"/>
                <w:spacing w:val="0"/>
                <w:sz w:val="22"/>
                <w:szCs w:val="22"/>
              </w:rPr>
              <w:t>有效期延至合同终止之日</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09" w:type="dxa"/>
            <w:noWrap w:val="0"/>
            <w:vAlign w:val="center"/>
          </w:tcPr>
          <w:p>
            <w:pPr>
              <w:pStyle w:val="31"/>
              <w:spacing w:before="196"/>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5</w:t>
            </w:r>
          </w:p>
        </w:tc>
        <w:tc>
          <w:tcPr>
            <w:tcW w:w="6797" w:type="dxa"/>
            <w:noWrap w:val="0"/>
            <w:vAlign w:val="center"/>
          </w:tcPr>
          <w:p>
            <w:pPr>
              <w:pStyle w:val="31"/>
              <w:spacing w:before="196"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报价内容均涵盖</w:t>
            </w:r>
            <w:r>
              <w:rPr>
                <w:rFonts w:hint="eastAsia" w:ascii="仿宋" w:hAnsi="仿宋" w:eastAsia="仿宋" w:cs="仿宋"/>
                <w:spacing w:val="0"/>
                <w:sz w:val="22"/>
                <w:szCs w:val="22"/>
                <w:lang w:val="en-US" w:eastAsia="zh-CN"/>
              </w:rPr>
              <w:t>采购</w:t>
            </w:r>
            <w:r>
              <w:rPr>
                <w:rFonts w:hint="eastAsia" w:ascii="仿宋" w:hAnsi="仿宋" w:eastAsia="仿宋" w:cs="仿宋"/>
                <w:spacing w:val="0"/>
                <w:sz w:val="22"/>
                <w:szCs w:val="22"/>
              </w:rPr>
              <w:t>要求</w:t>
            </w:r>
            <w:r>
              <w:rPr>
                <w:rFonts w:hint="eastAsia" w:ascii="仿宋" w:hAnsi="仿宋" w:eastAsia="仿宋" w:cs="仿宋"/>
                <w:spacing w:val="0"/>
                <w:sz w:val="22"/>
                <w:szCs w:val="22"/>
                <w:lang w:val="en-US" w:eastAsia="zh-CN"/>
              </w:rPr>
              <w:t>的</w:t>
            </w:r>
            <w:r>
              <w:rPr>
                <w:rFonts w:hint="eastAsia" w:ascii="仿宋" w:hAnsi="仿宋" w:eastAsia="仿宋" w:cs="仿宋"/>
                <w:spacing w:val="0"/>
                <w:sz w:val="22"/>
                <w:szCs w:val="22"/>
              </w:rPr>
              <w:t>一切费用和伴随服务</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6</w:t>
            </w:r>
          </w:p>
        </w:tc>
        <w:tc>
          <w:tcPr>
            <w:tcW w:w="6797" w:type="dxa"/>
            <w:noWrap w:val="0"/>
            <w:vAlign w:val="center"/>
          </w:tcPr>
          <w:p>
            <w:pPr>
              <w:pStyle w:val="31"/>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所提供的报价不高于权威网站目前的报价水平和广东省现行市场价</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center"/>
          </w:tcPr>
          <w:p>
            <w:pPr>
              <w:pStyle w:val="31"/>
              <w:spacing w:before="13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7</w:t>
            </w:r>
          </w:p>
        </w:tc>
        <w:tc>
          <w:tcPr>
            <w:tcW w:w="6797" w:type="dxa"/>
            <w:noWrap w:val="0"/>
            <w:vAlign w:val="center"/>
          </w:tcPr>
          <w:p>
            <w:pPr>
              <w:pStyle w:val="31"/>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同意按本项目要求缴付相关款项</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center"/>
          </w:tcPr>
          <w:p>
            <w:pPr>
              <w:pStyle w:val="31"/>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8</w:t>
            </w:r>
          </w:p>
        </w:tc>
        <w:tc>
          <w:tcPr>
            <w:tcW w:w="6797" w:type="dxa"/>
            <w:noWrap w:val="0"/>
            <w:vAlign w:val="center"/>
          </w:tcPr>
          <w:p>
            <w:pPr>
              <w:pStyle w:val="31"/>
              <w:keepNext w:val="0"/>
              <w:keepLines w:val="0"/>
              <w:pageBreakBefore w:val="0"/>
              <w:widowControl/>
              <w:kinsoku/>
              <w:wordWrap/>
              <w:overflowPunct/>
              <w:topLinePunct w:val="0"/>
              <w:autoSpaceDE/>
              <w:autoSpaceDN/>
              <w:bidi w:val="0"/>
              <w:adjustRightInd/>
              <w:snapToGrid/>
              <w:spacing w:before="93" w:line="360" w:lineRule="auto"/>
              <w:ind w:left="108"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同意采购方以任何形式对我方</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文件内容的真实性和有效性进行审查、验证</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09" w:type="dxa"/>
            <w:noWrap w:val="0"/>
            <w:vAlign w:val="center"/>
          </w:tcPr>
          <w:p>
            <w:pPr>
              <w:pStyle w:val="31"/>
              <w:spacing w:before="139" w:line="360" w:lineRule="auto"/>
              <w:jc w:val="center"/>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9</w:t>
            </w:r>
          </w:p>
        </w:tc>
        <w:tc>
          <w:tcPr>
            <w:tcW w:w="6797" w:type="dxa"/>
            <w:noWrap w:val="0"/>
            <w:vAlign w:val="center"/>
          </w:tcPr>
          <w:p>
            <w:pPr>
              <w:pStyle w:val="31"/>
              <w:spacing w:before="139" w:line="360" w:lineRule="auto"/>
              <w:ind w:left="107"/>
              <w:jc w:val="left"/>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对采购项目内容完全了解,并全部响应</w:t>
            </w:r>
          </w:p>
        </w:tc>
        <w:tc>
          <w:tcPr>
            <w:tcW w:w="830" w:type="dxa"/>
            <w:noWrap w:val="0"/>
            <w:vAlign w:val="center"/>
          </w:tcPr>
          <w:p>
            <w:pPr>
              <w:pStyle w:val="31"/>
              <w:spacing w:line="360" w:lineRule="auto"/>
              <w:jc w:val="left"/>
              <w:rPr>
                <w:rFonts w:hint="eastAsia" w:ascii="仿宋" w:hAnsi="仿宋" w:eastAsia="仿宋" w:cs="仿宋"/>
                <w:spacing w:val="0"/>
                <w:sz w:val="22"/>
                <w:szCs w:val="22"/>
              </w:rPr>
            </w:pPr>
          </w:p>
        </w:tc>
        <w:tc>
          <w:tcPr>
            <w:tcW w:w="1292" w:type="dxa"/>
            <w:noWrap w:val="0"/>
            <w:vAlign w:val="center"/>
          </w:tcPr>
          <w:p>
            <w:pPr>
              <w:pStyle w:val="31"/>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center"/>
          </w:tcPr>
          <w:p>
            <w:pPr>
              <w:pStyle w:val="31"/>
              <w:spacing w:before="139"/>
              <w:ind w:left="8"/>
              <w:jc w:val="center"/>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10</w:t>
            </w:r>
          </w:p>
        </w:tc>
        <w:tc>
          <w:tcPr>
            <w:tcW w:w="8919" w:type="dxa"/>
            <w:gridSpan w:val="3"/>
            <w:noWrap w:val="0"/>
            <w:vAlign w:val="center"/>
          </w:tcPr>
          <w:p>
            <w:pPr>
              <w:pStyle w:val="31"/>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其它商务条款偏离说明：</w:t>
            </w:r>
          </w:p>
        </w:tc>
      </w:tr>
    </w:tbl>
    <w:p>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bidi w:val="0"/>
        <w:spacing w:line="360" w:lineRule="auto"/>
        <w:ind w:left="240" w:leftChars="109" w:firstLine="0" w:firstLineChars="0"/>
        <w:rPr>
          <w:rFonts w:hint="eastAsia" w:ascii="仿宋" w:hAnsi="仿宋" w:eastAsia="仿宋" w:cs="仿宋"/>
          <w:spacing w:val="0"/>
          <w:sz w:val="22"/>
          <w:szCs w:val="22"/>
        </w:rPr>
      </w:pPr>
      <w:r>
        <w:rPr>
          <w:rFonts w:hint="eastAsia" w:ascii="仿宋" w:hAnsi="仿宋" w:eastAsia="仿宋" w:cs="仿宋"/>
          <w:spacing w:val="0"/>
          <w:sz w:val="22"/>
          <w:szCs w:val="22"/>
        </w:rPr>
        <w:t>1、对于上述要求，如供应商完全响应，则请在“是否响应”栏内打“√”，对空白或打“×”视为偏离，请在“偏离说明”栏内扼要说明偏离情况。</w:t>
      </w:r>
    </w:p>
    <w:p>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2、本表内容不得擅自修改。</w:t>
      </w:r>
    </w:p>
    <w:p>
      <w:pPr>
        <w:pStyle w:val="11"/>
        <w:bidi w:val="0"/>
        <w:rPr>
          <w:rFonts w:hint="eastAsia" w:ascii="仿宋" w:hAnsi="仿宋" w:eastAsia="仿宋" w:cs="仿宋"/>
          <w:spacing w:val="0"/>
          <w:sz w:val="22"/>
          <w:szCs w:val="22"/>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numPr>
          <w:ilvl w:val="0"/>
          <w:numId w:val="63"/>
        </w:numPr>
        <w:ind w:left="425" w:leftChars="0" w:right="0" w:rightChars="0" w:hanging="425" w:firstLineChars="0"/>
        <w:rPr>
          <w:rStyle w:val="38"/>
          <w:rFonts w:hint="eastAsia" w:ascii="宋体" w:hAnsi="宋体" w:eastAsia="宋体" w:cs="宋体"/>
          <w:sz w:val="36"/>
          <w:szCs w:val="36"/>
          <w:lang w:val="en-US" w:eastAsia="zh-CN"/>
        </w:rPr>
      </w:pPr>
      <w:r>
        <w:rPr>
          <w:rFonts w:hint="eastAsia"/>
        </w:rPr>
        <w:br w:type="page"/>
      </w:r>
      <w:bookmarkStart w:id="95" w:name="_Toc26921"/>
      <w:r>
        <w:rPr>
          <w:rStyle w:val="38"/>
          <w:rFonts w:hint="eastAsia" w:ascii="宋体" w:hAnsi="宋体" w:eastAsia="宋体" w:cs="宋体"/>
          <w:sz w:val="36"/>
          <w:szCs w:val="36"/>
          <w:lang w:val="en-US" w:eastAsia="zh-CN"/>
        </w:rPr>
        <w:t>供应商基本概况</w:t>
      </w:r>
    </w:p>
    <w:bookmarkEnd w:id="95"/>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6"/>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经营</w:t>
            </w:r>
            <w:r>
              <w:rPr>
                <w:rFonts w:hint="eastAsia" w:ascii="仿宋" w:hAnsi="仿宋" w:eastAsia="仿宋" w:cs="仿宋"/>
                <w:color w:val="000000"/>
                <w:sz w:val="24"/>
                <w:highlight w:val="none"/>
              </w:rPr>
              <w:t>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注：如</w:t>
      </w:r>
      <w:r>
        <w:rPr>
          <w:rFonts w:hint="eastAsia" w:ascii="仿宋" w:hAnsi="仿宋" w:eastAsia="仿宋" w:cs="仿宋"/>
          <w:color w:val="000000"/>
          <w:sz w:val="22"/>
          <w:szCs w:val="22"/>
          <w:highlight w:val="none"/>
          <w:lang w:val="en-US" w:eastAsia="zh-CN"/>
        </w:rPr>
        <w:t>供应商</w:t>
      </w:r>
      <w:r>
        <w:rPr>
          <w:rFonts w:hint="eastAsia" w:ascii="仿宋" w:hAnsi="仿宋" w:eastAsia="仿宋" w:cs="仿宋"/>
          <w:color w:val="000000"/>
          <w:sz w:val="22"/>
          <w:szCs w:val="22"/>
          <w:highlight w:val="none"/>
        </w:rPr>
        <w:t>此表数据有虚假，不真实，一经查实，自行承担相关责任。</w:t>
      </w: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1"/>
        <w:numPr>
          <w:ilvl w:val="0"/>
          <w:numId w:val="63"/>
        </w:numPr>
        <w:ind w:left="425" w:leftChars="0" w:right="0" w:rightChars="0" w:hanging="425" w:firstLineChars="0"/>
        <w:rPr>
          <w:rStyle w:val="38"/>
          <w:rFonts w:hint="eastAsia" w:ascii="宋体" w:hAnsi="宋体" w:eastAsia="宋体" w:cs="宋体"/>
          <w:sz w:val="36"/>
          <w:szCs w:val="36"/>
          <w:lang w:val="en-US" w:eastAsia="zh-CN"/>
        </w:rPr>
      </w:pPr>
      <w:bookmarkStart w:id="96" w:name="_Toc29635"/>
      <w:r>
        <w:rPr>
          <w:rStyle w:val="38"/>
          <w:rFonts w:hint="eastAsia" w:ascii="宋体" w:hAnsi="宋体" w:eastAsia="宋体" w:cs="宋体"/>
          <w:sz w:val="36"/>
          <w:szCs w:val="36"/>
          <w:lang w:val="en-US" w:eastAsia="zh-CN"/>
        </w:rPr>
        <w:t>同类型项目业绩一览表</w:t>
      </w:r>
    </w:p>
    <w:bookmarkEnd w:id="96"/>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项目名称</w:t>
      </w:r>
      <w:r>
        <w:rPr>
          <w:rFonts w:hint="eastAsia" w:ascii="仿宋" w:hAnsi="仿宋" w:eastAsia="仿宋" w:cs="仿宋"/>
          <w:color w:val="000000"/>
          <w:sz w:val="22"/>
          <w:szCs w:val="22"/>
          <w:highlight w:val="none"/>
        </w:rPr>
        <w:t>：</w:t>
      </w: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项目编号：</w:t>
      </w:r>
    </w:p>
    <w:p>
      <w:pPr>
        <w:pStyle w:val="2"/>
        <w:rPr>
          <w:rFonts w:hint="eastAsia"/>
          <w:lang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default" w:ascii="仿宋" w:hAnsi="仿宋" w:eastAsia="仿宋" w:cs="仿宋"/>
                <w:bCs/>
                <w:color w:val="000000"/>
                <w:szCs w:val="24"/>
                <w:highlight w:val="none"/>
                <w:lang w:val="en-US" w:eastAsia="zh-CN"/>
              </w:rPr>
            </w:pPr>
            <w:r>
              <w:rPr>
                <w:rFonts w:hint="eastAsia" w:ascii="仿宋" w:hAnsi="仿宋" w:eastAsia="仿宋" w:cs="仿宋"/>
                <w:bCs/>
                <w:color w:val="000000"/>
                <w:szCs w:val="24"/>
                <w:highlight w:val="none"/>
                <w:lang w:val="en-US" w:eastAsia="zh-CN"/>
              </w:rPr>
              <w:t>项目完成时间</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w:t>
      </w:r>
      <w:r>
        <w:rPr>
          <w:rFonts w:hint="eastAsia" w:ascii="仿宋" w:hAnsi="仿宋" w:eastAsia="仿宋" w:cs="仿宋"/>
          <w:b/>
          <w:bCs/>
          <w:color w:val="000000"/>
          <w:szCs w:val="21"/>
          <w:highlight w:val="none"/>
          <w:lang w:val="en-US" w:eastAsia="zh-CN"/>
        </w:rPr>
        <w:t>关键页</w:t>
      </w:r>
      <w:r>
        <w:rPr>
          <w:rFonts w:hint="eastAsia" w:ascii="仿宋" w:hAnsi="仿宋" w:eastAsia="仿宋" w:cs="仿宋"/>
          <w:b/>
          <w:bCs/>
          <w:color w:val="000000"/>
          <w:szCs w:val="21"/>
          <w:highlight w:val="none"/>
        </w:rPr>
        <w:t>复印件</w:t>
      </w:r>
      <w:r>
        <w:rPr>
          <w:rFonts w:hint="eastAsia" w:ascii="仿宋" w:hAnsi="仿宋" w:eastAsia="仿宋" w:cs="仿宋"/>
          <w:b/>
          <w:bCs/>
          <w:color w:val="000000"/>
          <w:szCs w:val="21"/>
          <w:highlight w:val="none"/>
          <w:lang w:val="en-US" w:eastAsia="zh-CN"/>
        </w:rPr>
        <w:t>或其他相关证明材料</w:t>
      </w:r>
      <w:r>
        <w:rPr>
          <w:rFonts w:hint="eastAsia" w:ascii="仿宋" w:hAnsi="仿宋" w:eastAsia="仿宋" w:cs="仿宋"/>
          <w:b/>
          <w:bCs/>
          <w:color w:val="000000"/>
          <w:szCs w:val="21"/>
          <w:highlight w:val="none"/>
        </w:rPr>
        <w:t>加盖响应供应商公章</w:t>
      </w:r>
      <w:r>
        <w:rPr>
          <w:rFonts w:hint="eastAsia" w:ascii="仿宋" w:hAnsi="仿宋" w:eastAsia="仿宋" w:cs="仿宋"/>
          <w:color w:val="000000"/>
          <w:sz w:val="18"/>
          <w:szCs w:val="18"/>
          <w:highlight w:val="none"/>
        </w:rPr>
        <w:t>。</w:t>
      </w:r>
    </w:p>
    <w:p>
      <w:pPr>
        <w:spacing w:line="360" w:lineRule="auto"/>
        <w:rPr>
          <w:rFonts w:hint="eastAsia" w:ascii="仿宋" w:hAnsi="仿宋" w:eastAsia="仿宋" w:cs="仿宋"/>
          <w:b/>
          <w:bCs/>
          <w:color w:val="000000"/>
          <w:sz w:val="24"/>
          <w:highlight w:val="none"/>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lang w:val="en-US" w:eastAsia="zh-CN"/>
        </w:rPr>
      </w:pPr>
    </w:p>
    <w:p>
      <w:pPr>
        <w:pStyle w:val="4"/>
        <w:keepNext w:val="0"/>
        <w:keepLines w:val="0"/>
        <w:pageBreakBefore w:val="0"/>
        <w:widowControl w:val="0"/>
        <w:numPr>
          <w:ilvl w:val="0"/>
          <w:numId w:val="64"/>
        </w:numPr>
        <w:tabs>
          <w:tab w:val="left" w:pos="630"/>
        </w:tabs>
        <w:kinsoku/>
        <w:wordWrap/>
        <w:overflowPunct/>
        <w:topLinePunct w:val="0"/>
        <w:autoSpaceDE w:val="0"/>
        <w:autoSpaceDN w:val="0"/>
        <w:bidi w:val="0"/>
        <w:adjustRightInd/>
        <w:snapToGrid/>
        <w:spacing w:before="23" w:afterAutospacing="0" w:line="360" w:lineRule="auto"/>
        <w:ind w:left="425" w:leftChars="0" w:right="0" w:rightChars="0" w:hanging="425" w:firstLineChars="0"/>
        <w:jc w:val="center"/>
        <w:textAlignment w:val="auto"/>
        <w:outlineLvl w:val="1"/>
        <w:rPr>
          <w:rStyle w:val="38"/>
          <w:rFonts w:hint="eastAsia" w:ascii="仿宋" w:hAnsi="仿宋" w:eastAsia="仿宋" w:cs="仿宋"/>
          <w:b/>
          <w:bCs w:val="0"/>
          <w:kern w:val="2"/>
          <w:szCs w:val="20"/>
          <w:lang w:eastAsia="zh-CN" w:bidi="ar-SA"/>
        </w:rPr>
      </w:pPr>
      <w:r>
        <w:rPr>
          <w:rFonts w:hint="eastAsia"/>
          <w:lang w:val="en-US" w:eastAsia="zh-CN"/>
        </w:rPr>
        <w:br w:type="page"/>
      </w:r>
      <w:bookmarkStart w:id="97" w:name="_Toc7010"/>
      <w:bookmarkStart w:id="98" w:name="_Toc26057"/>
      <w:r>
        <w:rPr>
          <w:rStyle w:val="38"/>
          <w:rFonts w:hint="eastAsia" w:ascii="宋体" w:hAnsi="宋体" w:eastAsia="宋体" w:cs="宋体"/>
          <w:b/>
          <w:bCs/>
          <w:sz w:val="36"/>
          <w:szCs w:val="36"/>
          <w:lang w:val="en-US" w:eastAsia="zh-CN"/>
        </w:rPr>
        <w:t>供应商认为需要提交的其他资料</w:t>
      </w:r>
      <w:bookmarkEnd w:id="97"/>
      <w:bookmarkEnd w:id="98"/>
    </w:p>
    <w:p>
      <w:pPr>
        <w:pStyle w:val="11"/>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2"/>
          <w:szCs w:val="22"/>
        </w:rPr>
      </w:pPr>
      <w:bookmarkStart w:id="99" w:name="_Toc15368"/>
      <w:bookmarkStart w:id="100" w:name="_Toc8942"/>
      <w:r>
        <w:rPr>
          <w:rFonts w:hint="eastAsia" w:ascii="仿宋" w:hAnsi="仿宋" w:eastAsia="仿宋" w:cs="仿宋"/>
          <w:spacing w:val="0"/>
          <w:sz w:val="22"/>
          <w:szCs w:val="22"/>
        </w:rPr>
        <w:t>（请扼要叙述）</w:t>
      </w:r>
      <w:bookmarkEnd w:id="99"/>
      <w:bookmarkEnd w:id="100"/>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1、除上述资料外，</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要求提供的其它相关证明材料。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2、供应商认为有必要提供的其他材料。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sz w:val="22"/>
          <w:szCs w:val="22"/>
          <w:lang w:val="en-US" w:eastAsia="zh-CN"/>
        </w:rPr>
      </w:pPr>
    </w:p>
    <w:p>
      <w:pPr>
        <w:pStyle w:val="11"/>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1" w:name="_Hlt10456523"/>
      <w:bookmarkEnd w:id="101"/>
      <w:bookmarkStart w:id="102" w:name="_Hlt10462379"/>
      <w:bookmarkEnd w:id="102"/>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0"/>
        <w:rPr>
          <w:rFonts w:hint="eastAsia" w:ascii="宋体" w:hAnsi="宋体" w:eastAsia="宋体" w:cs="宋体"/>
          <w:spacing w:val="0"/>
        </w:rPr>
      </w:pPr>
      <w:bookmarkStart w:id="103" w:name="_Toc21251"/>
      <w:bookmarkStart w:id="104" w:name="_Toc12228"/>
      <w:r>
        <w:rPr>
          <w:rFonts w:ascii="宋体" w:hAnsi="宋体" w:eastAsia="宋体" w:cs="宋体"/>
          <w:spacing w:val="0"/>
        </w:rPr>
        <w:t>五、技术部分</w:t>
      </w:r>
      <w:bookmarkEnd w:id="103"/>
      <w:bookmarkEnd w:id="104"/>
    </w:p>
    <w:p>
      <w:pPr>
        <w:tabs>
          <w:tab w:val="left" w:pos="800"/>
          <w:tab w:val="left" w:pos="1000"/>
        </w:tabs>
        <w:spacing w:line="360" w:lineRule="auto"/>
        <w:jc w:val="both"/>
        <w:rPr>
          <w:rFonts w:hint="eastAsia" w:ascii="仿宋" w:hAnsi="仿宋" w:eastAsia="仿宋" w:cs="仿宋"/>
          <w:color w:val="000000"/>
          <w:szCs w:val="21"/>
          <w:highlight w:val="none"/>
        </w:rPr>
      </w:pPr>
      <w:bookmarkStart w:id="105" w:name="_Hlt10523647"/>
      <w:bookmarkEnd w:id="105"/>
      <w:bookmarkStart w:id="106" w:name="_Hlt10520028"/>
      <w:bookmarkEnd w:id="106"/>
      <w:bookmarkStart w:id="107" w:name="_Toc42956284"/>
      <w:bookmarkStart w:id="108" w:name="_Toc4471859"/>
    </w:p>
    <w:p>
      <w:pPr>
        <w:pStyle w:val="11"/>
        <w:rPr>
          <w:rFonts w:hint="eastAsia"/>
        </w:rPr>
        <w:sectPr>
          <w:pgSz w:w="11907" w:h="16840"/>
          <w:pgMar w:top="1134" w:right="1134" w:bottom="1134" w:left="1134" w:header="851" w:footer="851" w:gutter="0"/>
          <w:pgNumType w:fmt="decimal"/>
          <w:cols w:space="720" w:num="1"/>
          <w:docGrid w:linePitch="285" w:charSpace="0"/>
        </w:sectPr>
      </w:pPr>
    </w:p>
    <w:p>
      <w:pPr>
        <w:numPr>
          <w:ilvl w:val="0"/>
          <w:numId w:val="65"/>
        </w:numPr>
        <w:spacing w:line="600" w:lineRule="auto"/>
        <w:ind w:left="425" w:leftChars="0" w:hanging="425" w:firstLineChars="0"/>
        <w:rPr>
          <w:rFonts w:hint="eastAsia" w:ascii="宋体" w:hAnsi="宋体" w:eastAsia="宋体" w:cs="宋体"/>
          <w:spacing w:val="0"/>
          <w:sz w:val="40"/>
          <w:szCs w:val="40"/>
        </w:rPr>
      </w:pPr>
      <w:r>
        <w:rPr>
          <w:rFonts w:hint="eastAsia" w:ascii="宋体" w:hAnsi="宋体" w:eastAsia="宋体" w:cs="宋体"/>
          <w:spacing w:val="0"/>
          <w:sz w:val="40"/>
          <w:szCs w:val="40"/>
          <w:lang w:val="en-US" w:eastAsia="zh-CN"/>
        </w:rPr>
        <w:t>技术要求响应表</w:t>
      </w:r>
    </w:p>
    <w:p>
      <w:pPr>
        <w:pStyle w:val="4"/>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rPr>
      </w:pPr>
      <w:bookmarkStart w:id="109"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09"/>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新兴县2022年绿色种养循环农业试点项目日常管理工作服务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ZZ2023-XM0302</w:t>
      </w:r>
    </w:p>
    <w:p>
      <w:pPr>
        <w:pStyle w:val="11"/>
        <w:rPr>
          <w:rFonts w:hint="eastAsia" w:ascii="仿宋" w:hAnsi="仿宋" w:eastAsia="仿宋" w:cs="仿宋"/>
          <w:b/>
          <w:spacing w:val="0"/>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lang w:val="en-US" w:eastAsia="zh-CN"/>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无</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无</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bl>
    <w:p>
      <w:pPr>
        <w:pStyle w:val="11"/>
        <w:rPr>
          <w:rFonts w:hint="eastAsia" w:ascii="仿宋" w:hAnsi="仿宋" w:eastAsia="仿宋" w:cs="仿宋"/>
          <w:b/>
          <w:spacing w:val="0"/>
          <w:sz w:val="22"/>
          <w:szCs w:val="22"/>
        </w:rPr>
      </w:pPr>
    </w:p>
    <w:p>
      <w:pPr>
        <w:pStyle w:val="11"/>
        <w:spacing w:before="1"/>
        <w:rPr>
          <w:rFonts w:hint="eastAsia" w:ascii="仿宋" w:hAnsi="仿宋" w:eastAsia="仿宋" w:cs="仿宋"/>
          <w:b/>
          <w:spacing w:val="0"/>
          <w:sz w:val="22"/>
          <w:szCs w:val="22"/>
        </w:rPr>
      </w:pPr>
    </w:p>
    <w:p>
      <w:pPr>
        <w:spacing w:before="2"/>
        <w:ind w:left="448"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bidi w:val="0"/>
        <w:spacing w:line="360" w:lineRule="auto"/>
        <w:ind w:firstLine="440" w:firstLineChars="200"/>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中</w:t>
      </w:r>
      <w:r>
        <w:rPr>
          <w:rFonts w:hint="eastAsia" w:ascii="仿宋" w:hAnsi="仿宋" w:eastAsia="仿宋" w:cs="仿宋"/>
          <w:spacing w:val="0"/>
          <w:sz w:val="22"/>
          <w:szCs w:val="22"/>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2"/>
          <w:szCs w:val="22"/>
          <w:lang w:val="en-US" w:eastAsia="zh-CN" w:bidi="zh-CN"/>
        </w:rPr>
        <w:t>响应</w:t>
      </w:r>
      <w:r>
        <w:rPr>
          <w:rFonts w:hint="eastAsia" w:ascii="仿宋" w:hAnsi="仿宋" w:eastAsia="仿宋" w:cs="仿宋"/>
          <w:spacing w:val="0"/>
          <w:sz w:val="22"/>
          <w:szCs w:val="22"/>
          <w:lang w:val="zh-CN" w:eastAsia="zh-CN" w:bidi="zh-CN"/>
        </w:rPr>
        <w:t>无效。</w:t>
      </w:r>
    </w:p>
    <w:p>
      <w:pPr>
        <w:pStyle w:val="11"/>
        <w:spacing w:before="4" w:line="360" w:lineRule="auto"/>
        <w:ind w:right="343"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spacing w:before="3" w:line="360" w:lineRule="auto"/>
        <w:ind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tabs>
          <w:tab w:val="left" w:pos="6099"/>
          <w:tab w:val="left" w:pos="9339"/>
        </w:tabs>
        <w:spacing w:line="362" w:lineRule="auto"/>
        <w:ind w:left="280" w:right="984"/>
        <w:rPr>
          <w:rFonts w:hint="eastAsia" w:ascii="仿宋" w:hAnsi="仿宋" w:eastAsia="仿宋" w:cs="仿宋"/>
          <w:spacing w:val="0"/>
          <w:sz w:val="22"/>
          <w:szCs w:val="22"/>
          <w:lang w:eastAsia="zh-CN"/>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7"/>
    <w:bookmarkEnd w:id="108"/>
    <w:p>
      <w:pPr>
        <w:pStyle w:val="4"/>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lang w:val="en-US" w:eastAsia="zh-CN"/>
        </w:rPr>
      </w:pPr>
      <w:bookmarkStart w:id="110" w:name="_Toc1750"/>
      <w:r>
        <w:rPr>
          <w:rFonts w:hint="eastAsia" w:ascii="仿宋" w:hAnsi="仿宋" w:eastAsia="仿宋" w:cs="仿宋"/>
          <w:spacing w:val="0"/>
          <w:sz w:val="44"/>
          <w:szCs w:val="44"/>
          <w:lang w:val="en-US" w:eastAsia="zh-CN"/>
        </w:rPr>
        <w:t>重要技术要求(“▲”条款)响应表格式</w:t>
      </w:r>
      <w:bookmarkEnd w:id="110"/>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新兴县2022年绿色种养循环农业试点项目日常管理工作服务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ZZ2023-XM0302</w:t>
      </w:r>
    </w:p>
    <w:p>
      <w:pPr>
        <w:rPr>
          <w:rFonts w:hint="eastAsia" w:ascii="仿宋" w:hAnsi="仿宋" w:eastAsia="仿宋" w:cs="仿宋"/>
          <w:sz w:val="22"/>
          <w:szCs w:val="22"/>
        </w:rPr>
      </w:pPr>
    </w:p>
    <w:p>
      <w:pPr>
        <w:rPr>
          <w:rFonts w:hint="eastAsia" w:ascii="仿宋" w:hAnsi="仿宋" w:eastAsia="仿宋" w:cs="仿宋"/>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无</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无</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bidi w:val="0"/>
              <w:rPr>
                <w:rFonts w:hint="eastAsia" w:ascii="仿宋" w:hAnsi="仿宋" w:eastAsia="仿宋" w:cs="仿宋"/>
                <w:spacing w:val="0"/>
                <w:sz w:val="22"/>
                <w:szCs w:val="22"/>
              </w:rPr>
            </w:pPr>
          </w:p>
        </w:tc>
      </w:tr>
    </w:tbl>
    <w:p>
      <w:pPr>
        <w:pStyle w:val="11"/>
        <w:rPr>
          <w:rFonts w:hint="eastAsia" w:ascii="仿宋" w:hAnsi="仿宋" w:eastAsia="仿宋" w:cs="仿宋"/>
          <w:b/>
          <w:spacing w:val="0"/>
          <w:sz w:val="22"/>
          <w:szCs w:val="22"/>
        </w:rPr>
      </w:pPr>
    </w:p>
    <w:p>
      <w:pPr>
        <w:pStyle w:val="11"/>
        <w:spacing w:before="1"/>
        <w:rPr>
          <w:rFonts w:hint="eastAsia" w:ascii="仿宋" w:hAnsi="仿宋" w:eastAsia="仿宋" w:cs="仿宋"/>
          <w:b/>
          <w:spacing w:val="0"/>
          <w:sz w:val="22"/>
          <w:szCs w:val="22"/>
        </w:rPr>
      </w:pPr>
    </w:p>
    <w:p>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spacing w:before="6" w:line="360" w:lineRule="auto"/>
        <w:rPr>
          <w:rFonts w:hint="eastAsia" w:ascii="仿宋" w:hAnsi="仿宋" w:eastAsia="仿宋" w:cs="仿宋"/>
          <w:spacing w:val="0"/>
          <w:sz w:val="22"/>
          <w:szCs w:val="22"/>
        </w:rPr>
      </w:pPr>
    </w:p>
    <w:p>
      <w:pPr>
        <w:pStyle w:val="11"/>
        <w:spacing w:line="360" w:lineRule="auto"/>
        <w:rPr>
          <w:rFonts w:hint="eastAsia" w:ascii="仿宋" w:hAnsi="仿宋" w:eastAsia="仿宋" w:cs="仿宋"/>
          <w:spacing w:val="0"/>
          <w:sz w:val="22"/>
          <w:szCs w:val="22"/>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4"/>
        <w:keepNext w:val="0"/>
        <w:keepLines w:val="0"/>
        <w:pageBreakBefore w:val="0"/>
        <w:widowControl w:val="0"/>
        <w:numPr>
          <w:ilvl w:val="0"/>
          <w:numId w:val="66"/>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default" w:ascii="仿宋" w:hAnsi="仿宋" w:eastAsia="仿宋" w:cs="仿宋"/>
          <w:spacing w:val="0"/>
          <w:sz w:val="44"/>
          <w:szCs w:val="44"/>
          <w:lang w:val="en-US" w:eastAsia="zh-CN"/>
        </w:rPr>
      </w:pPr>
      <w:bookmarkStart w:id="111" w:name="_Toc23106"/>
      <w:r>
        <w:rPr>
          <w:rFonts w:hint="eastAsia" w:ascii="仿宋" w:hAnsi="仿宋" w:eastAsia="仿宋" w:cs="仿宋"/>
          <w:spacing w:val="0"/>
          <w:sz w:val="44"/>
          <w:szCs w:val="44"/>
          <w:lang w:val="en-US" w:eastAsia="zh-CN"/>
        </w:rPr>
        <w:t>一般技术要求(非“★”、“▲”条款)响应表</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p>
    <w:p>
      <w:pPr>
        <w:rPr>
          <w:rFonts w:hint="eastAsia" w:ascii="仿宋" w:hAnsi="仿宋" w:eastAsia="仿宋" w:cs="仿宋"/>
          <w:sz w:val="22"/>
          <w:szCs w:val="22"/>
          <w:lang w:val="en-US" w:eastAsia="zh-CN"/>
        </w:rPr>
      </w:pPr>
    </w:p>
    <w:p>
      <w:pPr>
        <w:rPr>
          <w:rFonts w:hint="eastAsia" w:ascii="仿宋" w:hAnsi="仿宋" w:eastAsia="仿宋" w:cs="仿宋"/>
          <w:sz w:val="22"/>
          <w:szCs w:val="22"/>
          <w:lang w:val="en-US" w:eastAsia="zh-CN"/>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bidi w:val="0"/>
              <w:rPr>
                <w:rFonts w:hint="eastAsia" w:ascii="仿宋" w:hAnsi="仿宋" w:eastAsia="仿宋" w:cs="仿宋"/>
                <w:spacing w:val="0"/>
                <w:sz w:val="22"/>
                <w:szCs w:val="22"/>
              </w:rPr>
            </w:pPr>
          </w:p>
        </w:tc>
      </w:tr>
    </w:tbl>
    <w:p>
      <w:pPr>
        <w:spacing w:before="1" w:line="360" w:lineRule="auto"/>
        <w:ind w:right="0"/>
        <w:jc w:val="left"/>
        <w:rPr>
          <w:rFonts w:hint="eastAsia" w:ascii="仿宋" w:hAnsi="仿宋" w:eastAsia="仿宋" w:cs="仿宋"/>
          <w:spacing w:val="0"/>
          <w:sz w:val="22"/>
          <w:szCs w:val="22"/>
        </w:rPr>
      </w:pPr>
    </w:p>
    <w:p>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eastAsia="zh-CN"/>
        </w:rPr>
        <w:t>供应商应根据实际情况对谈判文件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eastAsia="zh-CN"/>
        </w:rPr>
        <w:t>中</w:t>
      </w:r>
      <w:r>
        <w:rPr>
          <w:rFonts w:hint="eastAsia" w:ascii="仿宋" w:hAnsi="仿宋" w:eastAsia="仿宋" w:cs="仿宋"/>
          <w:spacing w:val="0"/>
          <w:sz w:val="22"/>
          <w:szCs w:val="22"/>
          <w:lang w:val="en-US" w:eastAsia="zh-CN" w:bidi="zh-CN"/>
        </w:rPr>
        <w:t>的</w:t>
      </w:r>
      <w:r>
        <w:rPr>
          <w:rFonts w:hint="eastAsia" w:ascii="仿宋" w:hAnsi="仿宋" w:eastAsia="仿宋" w:cs="仿宋"/>
          <w:spacing w:val="0"/>
          <w:sz w:val="22"/>
          <w:szCs w:val="22"/>
          <w:lang w:val="en-US" w:eastAsia="zh-CN"/>
        </w:rPr>
        <w:t>一般技术要求(非“★”、“▲”条款)</w:t>
      </w:r>
      <w:r>
        <w:rPr>
          <w:rFonts w:hint="eastAsia" w:ascii="仿宋" w:hAnsi="仿宋" w:eastAsia="仿宋" w:cs="仿宋"/>
          <w:spacing w:val="0"/>
          <w:sz w:val="22"/>
          <w:szCs w:val="22"/>
        </w:rPr>
        <w:t>逐条响应并作出是否偏离说明。如有缺漏，缺漏项视同不符合要求</w:t>
      </w:r>
      <w:r>
        <w:rPr>
          <w:rFonts w:hint="eastAsia" w:ascii="仿宋" w:hAnsi="仿宋" w:eastAsia="仿宋" w:cs="仿宋"/>
          <w:spacing w:val="0"/>
          <w:sz w:val="22"/>
          <w:szCs w:val="22"/>
          <w:lang w:val="en-US" w:eastAsia="zh-CN"/>
        </w:rPr>
        <w:t>将影响对供应商的评审</w:t>
      </w:r>
      <w:r>
        <w:rPr>
          <w:rFonts w:hint="eastAsia" w:ascii="仿宋" w:hAnsi="仿宋" w:eastAsia="仿宋" w:cs="仿宋"/>
          <w:spacing w:val="0"/>
          <w:sz w:val="22"/>
          <w:szCs w:val="22"/>
        </w:rPr>
        <w:t>。</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对于上述要求，如供应商完全响应（或优于），则在“是否响应”栏内打“√”，对空白或打“×”视为负偏离，并请在“偏离说明”栏内扼要说明偏离情况。</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供应商响应采购需求应具体、明确，含糊不清、不确切或伪造、变造证明材料的，按照不完全响应或者完全不响应处理。构成提供虚假材料的，移送监管部门查处。</w:t>
      </w:r>
    </w:p>
    <w:p>
      <w:pPr>
        <w:pStyle w:val="11"/>
        <w:keepNext w:val="0"/>
        <w:keepLines w:val="0"/>
        <w:pageBreakBefore w:val="0"/>
        <w:widowControl w:val="0"/>
        <w:numPr>
          <w:ilvl w:val="0"/>
          <w:numId w:val="67"/>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本表内容不得擅自修改。</w:t>
      </w: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40" w:firstLineChars="200"/>
        <w:textAlignment w:val="auto"/>
        <w:rPr>
          <w:rFonts w:hint="eastAsia" w:ascii="仿宋" w:hAnsi="仿宋" w:eastAsia="仿宋" w:cs="仿宋"/>
          <w:spacing w:val="0"/>
          <w:sz w:val="22"/>
          <w:szCs w:val="22"/>
          <w:lang w:eastAsia="zh-CN"/>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5"/>
        </w:numPr>
        <w:spacing w:line="600" w:lineRule="auto"/>
        <w:ind w:left="425" w:leftChars="0" w:hanging="425" w:firstLineChars="0"/>
        <w:rPr>
          <w:rFonts w:hint="eastAsia" w:ascii="宋体" w:hAnsi="宋体" w:eastAsia="宋体" w:cs="宋体"/>
          <w:spacing w:val="0"/>
          <w:sz w:val="40"/>
          <w:szCs w:val="40"/>
          <w:lang w:val="en-US" w:eastAsia="zh-CN"/>
        </w:rPr>
      </w:pPr>
      <w:bookmarkStart w:id="112" w:name="_Toc26030"/>
      <w:r>
        <w:rPr>
          <w:rFonts w:hint="eastAsia" w:ascii="宋体" w:hAnsi="宋体" w:eastAsia="宋体" w:cs="宋体"/>
          <w:spacing w:val="0"/>
          <w:sz w:val="40"/>
          <w:szCs w:val="40"/>
          <w:lang w:val="en-US" w:eastAsia="zh-CN"/>
        </w:rPr>
        <w:t>拟任执行管理及技术人员情况</w:t>
      </w:r>
      <w:bookmarkEnd w:id="112"/>
    </w:p>
    <w:p>
      <w:pPr>
        <w:bidi w:val="0"/>
        <w:rPr>
          <w:rFonts w:hint="eastAsia"/>
          <w:sz w:val="22"/>
          <w:szCs w:val="22"/>
          <w:lang w:val="en-US" w:eastAsia="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bidi w:val="0"/>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项目编号</w:t>
      </w:r>
      <w:r>
        <w:rPr>
          <w:rFonts w:hint="eastAsia" w:ascii="仿宋" w:hAnsi="仿宋" w:eastAsia="仿宋" w:cs="仿宋"/>
          <w:sz w:val="22"/>
          <w:szCs w:val="22"/>
          <w:lang w:val="zh-CN" w:eastAsia="zh-CN"/>
        </w:rPr>
        <w:t>：</w:t>
      </w:r>
    </w:p>
    <w:p>
      <w:pPr>
        <w:pStyle w:val="2"/>
        <w:rPr>
          <w:rFonts w:hint="eastAsia"/>
          <w:sz w:val="22"/>
          <w:szCs w:val="22"/>
          <w:lang w:val="zh-CN" w:eastAsia="zh-CN"/>
        </w:rPr>
      </w:pPr>
    </w:p>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945"/>
        <w:gridCol w:w="1134"/>
        <w:gridCol w:w="3028"/>
        <w:gridCol w:w="715"/>
        <w:gridCol w:w="71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现职务</w:t>
            </w:r>
          </w:p>
        </w:tc>
        <w:tc>
          <w:tcPr>
            <w:tcW w:w="1134"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职责分工</w:t>
            </w:r>
          </w:p>
        </w:tc>
        <w:tc>
          <w:tcPr>
            <w:tcW w:w="3028"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曾主持/参与的同类项目经历</w:t>
            </w:r>
          </w:p>
        </w:tc>
        <w:tc>
          <w:tcPr>
            <w:tcW w:w="71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职称</w:t>
            </w:r>
          </w:p>
        </w:tc>
        <w:tc>
          <w:tcPr>
            <w:tcW w:w="71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专业工龄</w:t>
            </w:r>
          </w:p>
        </w:tc>
        <w:tc>
          <w:tcPr>
            <w:tcW w:w="1608"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top w:val="single" w:color="auto" w:sz="4" w:space="0"/>
              <w:left w:val="single" w:color="auto" w:sz="4" w:space="0"/>
              <w:bottom w:val="nil"/>
            </w:tcBorders>
            <w:noWrap w:val="0"/>
            <w:vAlign w:val="center"/>
          </w:tcPr>
          <w:p>
            <w:pPr>
              <w:spacing w:line="360" w:lineRule="auto"/>
              <w:rPr>
                <w:rFonts w:hint="eastAsia" w:ascii="仿宋" w:hAnsi="仿宋" w:eastAsia="仿宋" w:cs="仿宋"/>
                <w:sz w:val="22"/>
                <w:szCs w:val="22"/>
              </w:rPr>
            </w:pPr>
          </w:p>
        </w:tc>
        <w:tc>
          <w:tcPr>
            <w:tcW w:w="3028" w:type="dxa"/>
            <w:tcBorders>
              <w:top w:val="single" w:color="auto" w:sz="4" w:space="0"/>
              <w:bottom w:val="nil"/>
            </w:tcBorders>
            <w:noWrap w:val="0"/>
            <w:vAlign w:val="center"/>
          </w:tcPr>
          <w:p>
            <w:pPr>
              <w:spacing w:line="360" w:lineRule="auto"/>
              <w:rPr>
                <w:rFonts w:hint="eastAsia" w:ascii="仿宋" w:hAnsi="仿宋" w:eastAsia="仿宋" w:cs="仿宋"/>
                <w:sz w:val="22"/>
                <w:szCs w:val="22"/>
              </w:rPr>
            </w:pPr>
          </w:p>
        </w:tc>
        <w:tc>
          <w:tcPr>
            <w:tcW w:w="715" w:type="dxa"/>
            <w:tcBorders>
              <w:top w:val="single" w:color="auto" w:sz="4" w:space="0"/>
              <w:bottom w:val="nil"/>
            </w:tcBorders>
            <w:noWrap w:val="0"/>
            <w:vAlign w:val="center"/>
          </w:tcPr>
          <w:p>
            <w:pPr>
              <w:spacing w:line="360" w:lineRule="auto"/>
              <w:rPr>
                <w:rFonts w:hint="eastAsia" w:ascii="仿宋" w:hAnsi="仿宋" w:eastAsia="仿宋" w:cs="仿宋"/>
                <w:sz w:val="22"/>
                <w:szCs w:val="22"/>
              </w:rPr>
            </w:pPr>
          </w:p>
        </w:tc>
        <w:tc>
          <w:tcPr>
            <w:tcW w:w="715" w:type="dxa"/>
            <w:tcBorders>
              <w:top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top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715"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715"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sz w:val="22"/>
                <w:szCs w:val="22"/>
              </w:rPr>
            </w:pPr>
            <w:r>
              <w:rPr>
                <w:rFonts w:hint="eastAsia" w:ascii="仿宋" w:hAnsi="仿宋" w:eastAsia="仿宋" w:cs="仿宋"/>
                <w:sz w:val="22"/>
                <w:szCs w:val="22"/>
              </w:rPr>
              <w:t>……</w:t>
            </w: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715"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608" w:type="dxa"/>
            <w:tcBorders>
              <w:right w:val="single" w:color="auto" w:sz="4" w:space="0"/>
            </w:tcBorders>
            <w:noWrap w:val="0"/>
            <w:vAlign w:val="center"/>
          </w:tcPr>
          <w:p>
            <w:pPr>
              <w:spacing w:line="360" w:lineRule="auto"/>
              <w:rPr>
                <w:rFonts w:hint="eastAsia" w:ascii="仿宋" w:hAnsi="仿宋" w:eastAsia="仿宋" w:cs="仿宋"/>
                <w:sz w:val="22"/>
                <w:szCs w:val="22"/>
              </w:rPr>
            </w:pPr>
          </w:p>
        </w:tc>
      </w:tr>
    </w:tbl>
    <w:p>
      <w:pPr>
        <w:pStyle w:val="11"/>
        <w:rPr>
          <w:rFonts w:hint="eastAsia" w:ascii="仿宋" w:hAnsi="仿宋" w:eastAsia="仿宋" w:cs="仿宋"/>
          <w:sz w:val="22"/>
          <w:szCs w:val="22"/>
          <w:lang w:val="en-US" w:eastAsia="zh-CN"/>
        </w:rPr>
      </w:pPr>
    </w:p>
    <w:p>
      <w:pPr>
        <w:spacing w:before="99"/>
        <w:ind w:left="280"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提供上述人员</w:t>
      </w:r>
      <w:r>
        <w:rPr>
          <w:rFonts w:hint="eastAsia" w:ascii="仿宋" w:hAnsi="仿宋" w:eastAsia="仿宋" w:cs="仿宋"/>
          <w:spacing w:val="0"/>
          <w:sz w:val="22"/>
          <w:szCs w:val="22"/>
          <w:lang w:val="en-US" w:eastAsia="zh-CN"/>
        </w:rPr>
        <w:t>身份证或</w:t>
      </w:r>
      <w:r>
        <w:rPr>
          <w:rFonts w:hint="eastAsia" w:ascii="仿宋" w:hAnsi="仿宋" w:eastAsia="仿宋" w:cs="仿宋"/>
          <w:spacing w:val="0"/>
          <w:sz w:val="22"/>
          <w:szCs w:val="22"/>
        </w:rPr>
        <w:t>资格证书等证明材料复印件加盖公章。</w:t>
      </w: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tabs>
          <w:tab w:val="left" w:pos="6099"/>
          <w:tab w:val="left" w:pos="9339"/>
        </w:tabs>
        <w:spacing w:before="151"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numPr>
          <w:ilvl w:val="0"/>
          <w:numId w:val="65"/>
        </w:numPr>
        <w:spacing w:line="720" w:lineRule="auto"/>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3" w:name="_Toc8991"/>
      <w:r>
        <w:rPr>
          <w:rFonts w:hint="eastAsia" w:ascii="宋体" w:hAnsi="宋体" w:eastAsia="宋体" w:cs="宋体"/>
          <w:spacing w:val="0"/>
          <w:sz w:val="40"/>
          <w:szCs w:val="40"/>
          <w:lang w:val="en-US" w:eastAsia="zh-CN"/>
        </w:rPr>
        <w:t>服务方案</w:t>
      </w:r>
      <w:bookmarkEnd w:id="113"/>
    </w:p>
    <w:p>
      <w:pPr>
        <w:spacing w:line="600" w:lineRule="auto"/>
        <w:ind w:firstLine="440" w:firstLine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服务方案须包括但不限于以下内容，主要根据采购项目的要求制定（格式自定）。</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1、项目整体安排方案；</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2、项目进度计划；</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3、服务保障体系；</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4、后续服务方案。</w:t>
      </w:r>
    </w:p>
    <w:p>
      <w:pPr>
        <w:pStyle w:val="11"/>
      </w:pPr>
    </w:p>
    <w:p>
      <w:pPr>
        <w:pStyle w:val="11"/>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和项目相关</w:t>
      </w:r>
      <w:r>
        <w:rPr>
          <w:rFonts w:hint="eastAsia" w:ascii="仿宋" w:hAnsi="仿宋" w:eastAsia="仿宋" w:cs="仿宋"/>
          <w:color w:val="000000"/>
          <w:szCs w:val="21"/>
          <w:highlight w:val="none"/>
        </w:rPr>
        <w:t>内容的要求，并在此基础之上完成项目服务方案的编写</w:t>
      </w:r>
      <w:r>
        <w:rPr>
          <w:rFonts w:hint="eastAsia" w:ascii="仿宋" w:hAnsi="仿宋" w:eastAsia="仿宋" w:cs="仿宋"/>
          <w:color w:val="000000"/>
          <w:szCs w:val="21"/>
          <w:highlight w:val="none"/>
          <w:lang w:eastAsia="zh-CN"/>
        </w:rPr>
        <w:t>。</w:t>
      </w:r>
    </w:p>
    <w:p>
      <w:pPr>
        <w:pStyle w:val="11"/>
        <w:rPr>
          <w:rFonts w:hint="eastAsia" w:ascii="仿宋" w:hAnsi="仿宋" w:eastAsia="仿宋" w:cs="仿宋"/>
          <w:b/>
          <w:spacing w:val="0"/>
          <w:sz w:val="21"/>
          <w:szCs w:val="21"/>
        </w:rPr>
      </w:pPr>
    </w:p>
    <w:p>
      <w:pPr>
        <w:pStyle w:val="11"/>
        <w:rPr>
          <w:rFonts w:hint="eastAsia" w:ascii="仿宋" w:hAnsi="仿宋" w:eastAsia="仿宋" w:cs="仿宋"/>
          <w:b/>
          <w:spacing w:val="0"/>
          <w:sz w:val="21"/>
          <w:szCs w:val="21"/>
        </w:rPr>
      </w:pPr>
    </w:p>
    <w:p>
      <w:pPr>
        <w:pStyle w:val="11"/>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新兴县2022年绿色种养循环农业试点项目日常管理工作服务                               项目编号：ZZ2023-XM0302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val="0"/>
      <w:pBdr>
        <w:bottom w:val="single" w:color="auto" w:sz="4" w:space="1"/>
      </w:pBdr>
      <w:kinsoku/>
      <w:wordWrap w:val="0"/>
      <w:overflowPunct/>
      <w:topLinePunct/>
      <w:autoSpaceDE/>
      <w:autoSpaceDN/>
      <w:bidi w:val="0"/>
      <w:adjustRightInd/>
      <w:snapToGrid w:val="0"/>
      <w:textAlignment w:val="auto"/>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新兴县2022年绿色种养循环农业试点项目日常管理工作服务                              项目编号：ZZ2023-XM0302</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53A1195"/>
    <w:multiLevelType w:val="singleLevel"/>
    <w:tmpl w:val="853A1195"/>
    <w:lvl w:ilvl="0" w:tentative="0">
      <w:start w:val="1"/>
      <w:numFmt w:val="decimal"/>
      <w:lvlText w:val="(%1)"/>
      <w:lvlJc w:val="left"/>
      <w:pPr>
        <w:tabs>
          <w:tab w:val="left" w:pos="420"/>
        </w:tabs>
        <w:ind w:left="845" w:hanging="425"/>
      </w:pPr>
      <w:rPr>
        <w:rFonts w:hint="default"/>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ascii="仿宋" w:hAnsi="仿宋" w:eastAsia="仿宋" w:cs="仿宋"/>
      </w:rPr>
    </w:lvl>
  </w:abstractNum>
  <w:abstractNum w:abstractNumId="3">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4">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5">
    <w:nsid w:val="96417985"/>
    <w:multiLevelType w:val="singleLevel"/>
    <w:tmpl w:val="96417985"/>
    <w:lvl w:ilvl="0" w:tentative="0">
      <w:start w:val="1"/>
      <w:numFmt w:val="decimal"/>
      <w:lvlText w:val="(%1)"/>
      <w:lvlJc w:val="left"/>
      <w:pPr>
        <w:ind w:left="425" w:hanging="425"/>
      </w:pPr>
      <w:rPr>
        <w:rFonts w:hint="default"/>
      </w:rPr>
    </w:lvl>
  </w:abstractNum>
  <w:abstractNum w:abstractNumId="6">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7">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8">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9">
    <w:nsid w:val="A9E3E022"/>
    <w:multiLevelType w:val="singleLevel"/>
    <w:tmpl w:val="A9E3E022"/>
    <w:lvl w:ilvl="0" w:tentative="0">
      <w:start w:val="1"/>
      <w:numFmt w:val="decimal"/>
      <w:lvlText w:val="(%1)"/>
      <w:lvlJc w:val="left"/>
      <w:pPr>
        <w:ind w:left="425" w:hanging="425"/>
      </w:pPr>
      <w:rPr>
        <w:rFonts w:hint="default"/>
      </w:rPr>
    </w:lvl>
  </w:abstractNum>
  <w:abstractNum w:abstractNumId="10">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1">
    <w:nsid w:val="ADD4EB4D"/>
    <w:multiLevelType w:val="singleLevel"/>
    <w:tmpl w:val="ADD4EB4D"/>
    <w:lvl w:ilvl="0" w:tentative="0">
      <w:start w:val="1"/>
      <w:numFmt w:val="chineseCounting"/>
      <w:suff w:val="nothing"/>
      <w:lvlText w:val="（%1）"/>
      <w:lvlJc w:val="left"/>
      <w:pPr>
        <w:ind w:left="0" w:firstLine="420"/>
      </w:pPr>
      <w:rPr>
        <w:rFonts w:hint="eastAsia"/>
      </w:rPr>
    </w:lvl>
  </w:abstractNum>
  <w:abstractNum w:abstractNumId="12">
    <w:nsid w:val="ADED704D"/>
    <w:multiLevelType w:val="singleLevel"/>
    <w:tmpl w:val="ADED704D"/>
    <w:lvl w:ilvl="0" w:tentative="0">
      <w:start w:val="1"/>
      <w:numFmt w:val="decimal"/>
      <w:lvlText w:val="%1."/>
      <w:lvlJc w:val="left"/>
      <w:pPr>
        <w:ind w:left="425" w:hanging="425"/>
      </w:pPr>
      <w:rPr>
        <w:rFonts w:hint="default"/>
      </w:rPr>
    </w:lvl>
  </w:abstractNum>
  <w:abstractNum w:abstractNumId="13">
    <w:nsid w:val="AF27CE9B"/>
    <w:multiLevelType w:val="singleLevel"/>
    <w:tmpl w:val="AF27CE9B"/>
    <w:lvl w:ilvl="0" w:tentative="0">
      <w:start w:val="1"/>
      <w:numFmt w:val="decimal"/>
      <w:lvlText w:val="(%1)"/>
      <w:lvlJc w:val="left"/>
      <w:pPr>
        <w:ind w:left="425" w:hanging="425"/>
      </w:pPr>
      <w:rPr>
        <w:rFonts w:hint="default"/>
      </w:rPr>
    </w:lvl>
  </w:abstractNum>
  <w:abstractNum w:abstractNumId="14">
    <w:nsid w:val="B093A4FA"/>
    <w:multiLevelType w:val="multilevel"/>
    <w:tmpl w:val="B093A4FA"/>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ECAF822"/>
    <w:multiLevelType w:val="multilevel"/>
    <w:tmpl w:val="BECAF82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7">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8">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9">
    <w:nsid w:val="CCD55B40"/>
    <w:multiLevelType w:val="singleLevel"/>
    <w:tmpl w:val="CCD55B40"/>
    <w:lvl w:ilvl="0" w:tentative="0">
      <w:start w:val="1"/>
      <w:numFmt w:val="decimal"/>
      <w:lvlText w:val="(%1)"/>
      <w:lvlJc w:val="left"/>
      <w:pPr>
        <w:ind w:left="425" w:hanging="425"/>
      </w:pPr>
      <w:rPr>
        <w:rFonts w:hint="default"/>
      </w:rPr>
    </w:lvl>
  </w:abstractNum>
  <w:abstractNum w:abstractNumId="20">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1">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2">
    <w:nsid w:val="D9A23C50"/>
    <w:multiLevelType w:val="multilevel"/>
    <w:tmpl w:val="D9A23C50"/>
    <w:lvl w:ilvl="0" w:tentative="0">
      <w:start w:val="2"/>
      <w:numFmt w:val="decimal"/>
      <w:suff w:val="nothing"/>
      <w:lvlText w:val="%1."/>
      <w:lvlJc w:val="left"/>
      <w:pPr>
        <w:ind w:left="425" w:hanging="425"/>
      </w:pPr>
      <w:rPr>
        <w:rFonts w:hint="default" w:ascii="宋体" w:hAnsi="宋体" w:eastAsia="宋体" w:cs="宋体"/>
      </w:rPr>
    </w:lvl>
    <w:lvl w:ilvl="1" w:tentative="0">
      <w:start w:val="1"/>
      <w:numFmt w:val="decimal"/>
      <w:suff w:val="nothing"/>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4">
    <w:nsid w:val="E26CD4C7"/>
    <w:multiLevelType w:val="singleLevel"/>
    <w:tmpl w:val="E26CD4C7"/>
    <w:lvl w:ilvl="0" w:tentative="0">
      <w:start w:val="1"/>
      <w:numFmt w:val="decimal"/>
      <w:lvlText w:val="%1."/>
      <w:lvlJc w:val="left"/>
      <w:pPr>
        <w:ind w:left="425" w:hanging="425"/>
      </w:pPr>
      <w:rPr>
        <w:rFonts w:hint="default"/>
      </w:rPr>
    </w:lvl>
  </w:abstractNum>
  <w:abstractNum w:abstractNumId="25">
    <w:nsid w:val="E5441372"/>
    <w:multiLevelType w:val="multilevel"/>
    <w:tmpl w:val="E544137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6">
    <w:nsid w:val="E9121540"/>
    <w:multiLevelType w:val="singleLevel"/>
    <w:tmpl w:val="E9121540"/>
    <w:lvl w:ilvl="0" w:tentative="0">
      <w:start w:val="1"/>
      <w:numFmt w:val="decimal"/>
      <w:lvlText w:val="(%1)"/>
      <w:lvlJc w:val="left"/>
      <w:pPr>
        <w:ind w:left="425" w:hanging="425"/>
      </w:pPr>
      <w:rPr>
        <w:rFonts w:hint="default"/>
      </w:rPr>
    </w:lvl>
  </w:abstractNum>
  <w:abstractNum w:abstractNumId="27">
    <w:nsid w:val="EADC00D4"/>
    <w:multiLevelType w:val="singleLevel"/>
    <w:tmpl w:val="EADC00D4"/>
    <w:lvl w:ilvl="0" w:tentative="0">
      <w:start w:val="1"/>
      <w:numFmt w:val="decimalEnclosedCircleChinese"/>
      <w:suff w:val="nothing"/>
      <w:lvlText w:val="%1　"/>
      <w:lvlJc w:val="left"/>
      <w:pPr>
        <w:ind w:left="0" w:firstLine="400"/>
      </w:pPr>
      <w:rPr>
        <w:rFonts w:hint="eastAsia"/>
      </w:rPr>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EED9B262"/>
    <w:multiLevelType w:val="multilevel"/>
    <w:tmpl w:val="EED9B262"/>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30">
    <w:nsid w:val="F20A6257"/>
    <w:multiLevelType w:val="multilevel"/>
    <w:tmpl w:val="F20A6257"/>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1">
    <w:nsid w:val="F46B7D1C"/>
    <w:multiLevelType w:val="singleLevel"/>
    <w:tmpl w:val="F46B7D1C"/>
    <w:lvl w:ilvl="0" w:tentative="0">
      <w:start w:val="1"/>
      <w:numFmt w:val="decimal"/>
      <w:suff w:val="nothing"/>
      <w:lvlText w:val="%1）"/>
      <w:lvlJc w:val="left"/>
      <w:pPr>
        <w:ind w:left="-420"/>
      </w:pPr>
    </w:lvl>
  </w:abstractNum>
  <w:abstractNum w:abstractNumId="32">
    <w:nsid w:val="F638892C"/>
    <w:multiLevelType w:val="singleLevel"/>
    <w:tmpl w:val="F638892C"/>
    <w:lvl w:ilvl="0" w:tentative="0">
      <w:start w:val="1"/>
      <w:numFmt w:val="decimal"/>
      <w:lvlText w:val="%1."/>
      <w:lvlJc w:val="left"/>
      <w:pPr>
        <w:ind w:left="425" w:hanging="425"/>
      </w:pPr>
      <w:rPr>
        <w:rFonts w:hint="default"/>
        <w:highlight w:val="none"/>
      </w:rPr>
    </w:lvl>
  </w:abstractNum>
  <w:abstractNum w:abstractNumId="33">
    <w:nsid w:val="047B2FD9"/>
    <w:multiLevelType w:val="singleLevel"/>
    <w:tmpl w:val="047B2FD9"/>
    <w:lvl w:ilvl="0" w:tentative="0">
      <w:start w:val="1"/>
      <w:numFmt w:val="decimal"/>
      <w:lvlText w:val="(%1)"/>
      <w:lvlJc w:val="left"/>
      <w:pPr>
        <w:tabs>
          <w:tab w:val="left" w:pos="420"/>
        </w:tabs>
        <w:ind w:left="845" w:hanging="425"/>
      </w:pPr>
      <w:rPr>
        <w:rFonts w:hint="default"/>
      </w:rPr>
    </w:lvl>
  </w:abstractNum>
  <w:abstractNum w:abstractNumId="34">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5">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6">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7">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8">
    <w:nsid w:val="1F1D3839"/>
    <w:multiLevelType w:val="singleLevel"/>
    <w:tmpl w:val="1F1D3839"/>
    <w:lvl w:ilvl="0" w:tentative="0">
      <w:start w:val="1"/>
      <w:numFmt w:val="decimal"/>
      <w:lvlText w:val="(%1)"/>
      <w:lvlJc w:val="left"/>
      <w:pPr>
        <w:tabs>
          <w:tab w:val="left" w:pos="420"/>
        </w:tabs>
        <w:ind w:left="845" w:hanging="425"/>
      </w:pPr>
      <w:rPr>
        <w:rFonts w:hint="default"/>
      </w:rPr>
    </w:lvl>
  </w:abstractNum>
  <w:abstractNum w:abstractNumId="39">
    <w:nsid w:val="205FA825"/>
    <w:multiLevelType w:val="singleLevel"/>
    <w:tmpl w:val="205FA825"/>
    <w:lvl w:ilvl="0" w:tentative="0">
      <w:start w:val="2"/>
      <w:numFmt w:val="chineseCounting"/>
      <w:suff w:val="space"/>
      <w:lvlText w:val="第%1部分"/>
      <w:lvlJc w:val="left"/>
      <w:rPr>
        <w:rFonts w:hint="eastAsia"/>
      </w:rPr>
    </w:lvl>
  </w:abstractNum>
  <w:abstractNum w:abstractNumId="40">
    <w:nsid w:val="20CB4BB8"/>
    <w:multiLevelType w:val="multilevel"/>
    <w:tmpl w:val="20CB4BB8"/>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1">
    <w:nsid w:val="216BA2A1"/>
    <w:multiLevelType w:val="multilevel"/>
    <w:tmpl w:val="216BA2A1"/>
    <w:lvl w:ilvl="0" w:tentative="0">
      <w:start w:val="1"/>
      <w:numFmt w:val="decimal"/>
      <w:suff w:val="nothing"/>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2">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3">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4">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5">
    <w:nsid w:val="2B7DA756"/>
    <w:multiLevelType w:val="singleLevel"/>
    <w:tmpl w:val="2B7DA756"/>
    <w:lvl w:ilvl="0" w:tentative="0">
      <w:start w:val="1"/>
      <w:numFmt w:val="decimal"/>
      <w:suff w:val="nothing"/>
      <w:lvlText w:val="%1."/>
      <w:lvlJc w:val="left"/>
      <w:pPr>
        <w:ind w:left="454" w:leftChars="0" w:hanging="454" w:firstLineChars="0"/>
      </w:pPr>
      <w:rPr>
        <w:rFonts w:hint="default"/>
        <w:sz w:val="36"/>
        <w:szCs w:val="36"/>
      </w:rPr>
    </w:lvl>
  </w:abstractNum>
  <w:abstractNum w:abstractNumId="46">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7">
    <w:nsid w:val="3702A3A3"/>
    <w:multiLevelType w:val="singleLevel"/>
    <w:tmpl w:val="3702A3A3"/>
    <w:lvl w:ilvl="0" w:tentative="0">
      <w:start w:val="1"/>
      <w:numFmt w:val="chineseCounting"/>
      <w:suff w:val="nothing"/>
      <w:lvlText w:val="%1、"/>
      <w:lvlJc w:val="left"/>
      <w:rPr>
        <w:rFonts w:hint="eastAsia"/>
      </w:rPr>
    </w:lvl>
  </w:abstractNum>
  <w:abstractNum w:abstractNumId="48">
    <w:nsid w:val="3960905F"/>
    <w:multiLevelType w:val="singleLevel"/>
    <w:tmpl w:val="3960905F"/>
    <w:lvl w:ilvl="0" w:tentative="0">
      <w:start w:val="1"/>
      <w:numFmt w:val="decimal"/>
      <w:lvlText w:val="(%1)"/>
      <w:lvlJc w:val="left"/>
      <w:pPr>
        <w:tabs>
          <w:tab w:val="left" w:pos="420"/>
        </w:tabs>
        <w:ind w:left="845" w:hanging="425"/>
      </w:pPr>
      <w:rPr>
        <w:rFonts w:hint="default"/>
      </w:rPr>
    </w:lvl>
  </w:abstractNum>
  <w:abstractNum w:abstractNumId="49">
    <w:nsid w:val="39CEFF65"/>
    <w:multiLevelType w:val="multilevel"/>
    <w:tmpl w:val="39CEFF65"/>
    <w:lvl w:ilvl="0" w:tentative="0">
      <w:start w:val="1"/>
      <w:numFmt w:val="chineseCounting"/>
      <w:suff w:val="nothing"/>
      <w:lvlText w:val="%1、"/>
      <w:lvlJc w:val="left"/>
      <w:pPr>
        <w:ind w:left="840" w:firstLine="420"/>
      </w:pPr>
      <w:rPr>
        <w:rFonts w:hint="eastAsia"/>
        <w:b/>
        <w:bCs/>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50">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1">
    <w:nsid w:val="40EB65EB"/>
    <w:multiLevelType w:val="singleLevel"/>
    <w:tmpl w:val="40EB65EB"/>
    <w:lvl w:ilvl="0" w:tentative="0">
      <w:start w:val="1"/>
      <w:numFmt w:val="decimal"/>
      <w:suff w:val="nothing"/>
      <w:lvlText w:val="%1、"/>
      <w:lvlJc w:val="left"/>
    </w:lvl>
  </w:abstractNum>
  <w:abstractNum w:abstractNumId="52">
    <w:nsid w:val="47D6BAB8"/>
    <w:multiLevelType w:val="singleLevel"/>
    <w:tmpl w:val="47D6BAB8"/>
    <w:lvl w:ilvl="0" w:tentative="0">
      <w:start w:val="1"/>
      <w:numFmt w:val="decimal"/>
      <w:lvlText w:val="%1."/>
      <w:lvlJc w:val="left"/>
      <w:pPr>
        <w:ind w:left="425" w:hanging="425"/>
      </w:pPr>
      <w:rPr>
        <w:rFonts w:hint="default"/>
      </w:rPr>
    </w:lvl>
  </w:abstractNum>
  <w:abstractNum w:abstractNumId="53">
    <w:nsid w:val="4894F2F3"/>
    <w:multiLevelType w:val="singleLevel"/>
    <w:tmpl w:val="4894F2F3"/>
    <w:lvl w:ilvl="0" w:tentative="0">
      <w:start w:val="1"/>
      <w:numFmt w:val="decimal"/>
      <w:lvlText w:val="(%1)"/>
      <w:lvlJc w:val="left"/>
      <w:pPr>
        <w:tabs>
          <w:tab w:val="left" w:pos="420"/>
        </w:tabs>
        <w:ind w:left="845" w:hanging="425"/>
      </w:pPr>
      <w:rPr>
        <w:rFonts w:hint="default"/>
      </w:rPr>
    </w:lvl>
  </w:abstractNum>
  <w:abstractNum w:abstractNumId="54">
    <w:nsid w:val="4C5C8A59"/>
    <w:multiLevelType w:val="singleLevel"/>
    <w:tmpl w:val="4C5C8A59"/>
    <w:lvl w:ilvl="0" w:tentative="0">
      <w:start w:val="1"/>
      <w:numFmt w:val="decimal"/>
      <w:lvlText w:val="(%1)"/>
      <w:lvlJc w:val="left"/>
      <w:pPr>
        <w:tabs>
          <w:tab w:val="left" w:pos="420"/>
        </w:tabs>
        <w:ind w:left="845" w:hanging="425"/>
      </w:pPr>
      <w:rPr>
        <w:rFonts w:hint="default"/>
      </w:rPr>
    </w:lvl>
  </w:abstractNum>
  <w:abstractNum w:abstractNumId="55">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6">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7">
    <w:nsid w:val="51CFDE43"/>
    <w:multiLevelType w:val="singleLevel"/>
    <w:tmpl w:val="51CFDE43"/>
    <w:lvl w:ilvl="0" w:tentative="0">
      <w:start w:val="1"/>
      <w:numFmt w:val="decimalEnclosedCircleChinese"/>
      <w:suff w:val="nothing"/>
      <w:lvlText w:val="%1　"/>
      <w:lvlJc w:val="left"/>
      <w:pPr>
        <w:ind w:left="0" w:firstLine="400"/>
      </w:pPr>
      <w:rPr>
        <w:rFonts w:hint="eastAsia"/>
      </w:rPr>
    </w:lvl>
  </w:abstractNum>
  <w:abstractNum w:abstractNumId="58">
    <w:nsid w:val="54E57D58"/>
    <w:multiLevelType w:val="singleLevel"/>
    <w:tmpl w:val="54E57D58"/>
    <w:lvl w:ilvl="0" w:tentative="0">
      <w:start w:val="1"/>
      <w:numFmt w:val="chineseCounting"/>
      <w:suff w:val="space"/>
      <w:lvlText w:val="%1、"/>
      <w:lvlJc w:val="left"/>
      <w:rPr>
        <w:rFonts w:hint="eastAsia"/>
      </w:rPr>
    </w:lvl>
  </w:abstractNum>
  <w:abstractNum w:abstractNumId="59">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0">
    <w:nsid w:val="6031E28E"/>
    <w:multiLevelType w:val="multilevel"/>
    <w:tmpl w:val="6031E28E"/>
    <w:lvl w:ilvl="0" w:tentative="0">
      <w:start w:val="1"/>
      <w:numFmt w:val="decimal"/>
      <w:suff w:val="nothing"/>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2">
    <w:nsid w:val="62A29696"/>
    <w:multiLevelType w:val="singleLevel"/>
    <w:tmpl w:val="62A29696"/>
    <w:lvl w:ilvl="0" w:tentative="0">
      <w:start w:val="1"/>
      <w:numFmt w:val="decimal"/>
      <w:lvlText w:val="(%1)"/>
      <w:lvlJc w:val="left"/>
      <w:pPr>
        <w:tabs>
          <w:tab w:val="left" w:pos="0"/>
        </w:tabs>
        <w:ind w:left="425" w:hanging="425"/>
      </w:pPr>
      <w:rPr>
        <w:rFonts w:hint="default"/>
      </w:rPr>
    </w:lvl>
  </w:abstractNum>
  <w:abstractNum w:abstractNumId="63">
    <w:nsid w:val="6F7393ED"/>
    <w:multiLevelType w:val="singleLevel"/>
    <w:tmpl w:val="6F7393ED"/>
    <w:lvl w:ilvl="0" w:tentative="0">
      <w:start w:val="1"/>
      <w:numFmt w:val="decimal"/>
      <w:suff w:val="nothing"/>
      <w:lvlText w:val="%1、"/>
      <w:lvlJc w:val="left"/>
    </w:lvl>
  </w:abstractNum>
  <w:abstractNum w:abstractNumId="64">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5">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6">
    <w:nsid w:val="7E666AAC"/>
    <w:multiLevelType w:val="multilevel"/>
    <w:tmpl w:val="7E666AAC"/>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num w:numId="1">
    <w:abstractNumId w:val="47"/>
  </w:num>
  <w:num w:numId="2">
    <w:abstractNumId w:val="49"/>
  </w:num>
  <w:num w:numId="3">
    <w:abstractNumId w:val="50"/>
  </w:num>
  <w:num w:numId="4">
    <w:abstractNumId w:val="13"/>
  </w:num>
  <w:num w:numId="5">
    <w:abstractNumId w:val="56"/>
  </w:num>
  <w:num w:numId="6">
    <w:abstractNumId w:val="62"/>
  </w:num>
  <w:num w:numId="7">
    <w:abstractNumId w:val="10"/>
  </w:num>
  <w:num w:numId="8">
    <w:abstractNumId w:val="35"/>
  </w:num>
  <w:num w:numId="9">
    <w:abstractNumId w:val="39"/>
  </w:num>
  <w:num w:numId="10">
    <w:abstractNumId w:val="19"/>
  </w:num>
  <w:num w:numId="11">
    <w:abstractNumId w:val="4"/>
  </w:num>
  <w:num w:numId="12">
    <w:abstractNumId w:val="3"/>
  </w:num>
  <w:num w:numId="13">
    <w:abstractNumId w:val="48"/>
  </w:num>
  <w:num w:numId="14">
    <w:abstractNumId w:val="57"/>
  </w:num>
  <w:num w:numId="15">
    <w:abstractNumId w:val="27"/>
  </w:num>
  <w:num w:numId="16">
    <w:abstractNumId w:val="33"/>
  </w:num>
  <w:num w:numId="17">
    <w:abstractNumId w:val="11"/>
  </w:num>
  <w:num w:numId="18">
    <w:abstractNumId w:val="1"/>
  </w:num>
  <w:num w:numId="19">
    <w:abstractNumId w:val="38"/>
  </w:num>
  <w:num w:numId="20">
    <w:abstractNumId w:val="54"/>
  </w:num>
  <w:num w:numId="21">
    <w:abstractNumId w:val="53"/>
  </w:num>
  <w:num w:numId="22">
    <w:abstractNumId w:val="55"/>
  </w:num>
  <w:num w:numId="23">
    <w:abstractNumId w:val="44"/>
  </w:num>
  <w:num w:numId="24">
    <w:abstractNumId w:val="59"/>
  </w:num>
  <w:num w:numId="25">
    <w:abstractNumId w:val="0"/>
  </w:num>
  <w:num w:numId="26">
    <w:abstractNumId w:val="40"/>
  </w:num>
  <w:num w:numId="27">
    <w:abstractNumId w:val="18"/>
  </w:num>
  <w:num w:numId="28">
    <w:abstractNumId w:val="46"/>
  </w:num>
  <w:num w:numId="29">
    <w:abstractNumId w:val="16"/>
  </w:num>
  <w:num w:numId="30">
    <w:abstractNumId w:val="32"/>
  </w:num>
  <w:num w:numId="31">
    <w:abstractNumId w:val="20"/>
  </w:num>
  <w:num w:numId="32">
    <w:abstractNumId w:val="30"/>
  </w:num>
  <w:num w:numId="33">
    <w:abstractNumId w:val="37"/>
  </w:num>
  <w:num w:numId="34">
    <w:abstractNumId w:val="14"/>
  </w:num>
  <w:num w:numId="35">
    <w:abstractNumId w:val="36"/>
  </w:num>
  <w:num w:numId="36">
    <w:abstractNumId w:val="23"/>
  </w:num>
  <w:num w:numId="37">
    <w:abstractNumId w:val="21"/>
  </w:num>
  <w:num w:numId="38">
    <w:abstractNumId w:val="7"/>
  </w:num>
  <w:num w:numId="39">
    <w:abstractNumId w:val="29"/>
  </w:num>
  <w:num w:numId="40">
    <w:abstractNumId w:val="34"/>
  </w:num>
  <w:num w:numId="41">
    <w:abstractNumId w:val="66"/>
  </w:num>
  <w:num w:numId="42">
    <w:abstractNumId w:val="64"/>
  </w:num>
  <w:num w:numId="43">
    <w:abstractNumId w:val="25"/>
  </w:num>
  <w:num w:numId="44">
    <w:abstractNumId w:val="22"/>
  </w:num>
  <w:num w:numId="45">
    <w:abstractNumId w:val="15"/>
  </w:num>
  <w:num w:numId="46">
    <w:abstractNumId w:val="60"/>
  </w:num>
  <w:num w:numId="47">
    <w:abstractNumId w:val="43"/>
  </w:num>
  <w:num w:numId="48">
    <w:abstractNumId w:val="31"/>
  </w:num>
  <w:num w:numId="49">
    <w:abstractNumId w:val="8"/>
  </w:num>
  <w:num w:numId="50">
    <w:abstractNumId w:val="65"/>
  </w:num>
  <w:num w:numId="51">
    <w:abstractNumId w:val="42"/>
  </w:num>
  <w:num w:numId="52">
    <w:abstractNumId w:val="41"/>
  </w:num>
  <w:num w:numId="53">
    <w:abstractNumId w:val="58"/>
  </w:num>
  <w:num w:numId="54">
    <w:abstractNumId w:val="45"/>
  </w:num>
  <w:num w:numId="55">
    <w:abstractNumId w:val="24"/>
  </w:num>
  <w:num w:numId="56">
    <w:abstractNumId w:val="2"/>
  </w:num>
  <w:num w:numId="57">
    <w:abstractNumId w:val="61"/>
  </w:num>
  <w:num w:numId="58">
    <w:abstractNumId w:val="26"/>
  </w:num>
  <w:num w:numId="59">
    <w:abstractNumId w:val="63"/>
  </w:num>
  <w:num w:numId="60">
    <w:abstractNumId w:val="52"/>
  </w:num>
  <w:num w:numId="61">
    <w:abstractNumId w:val="28"/>
  </w:num>
  <w:num w:numId="62">
    <w:abstractNumId w:val="9"/>
  </w:num>
  <w:num w:numId="63">
    <w:abstractNumId w:val="6"/>
  </w:num>
  <w:num w:numId="64">
    <w:abstractNumId w:val="17"/>
  </w:num>
  <w:num w:numId="65">
    <w:abstractNumId w:val="12"/>
  </w:num>
  <w:num w:numId="66">
    <w:abstractNumId w:val="5"/>
  </w:num>
  <w:num w:numId="6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9422C4"/>
    <w:rsid w:val="00CE04AD"/>
    <w:rsid w:val="00D415A0"/>
    <w:rsid w:val="010371A3"/>
    <w:rsid w:val="011138F0"/>
    <w:rsid w:val="013A69DB"/>
    <w:rsid w:val="01467499"/>
    <w:rsid w:val="015B486D"/>
    <w:rsid w:val="01726A32"/>
    <w:rsid w:val="018628E1"/>
    <w:rsid w:val="01DC2F7B"/>
    <w:rsid w:val="025523E3"/>
    <w:rsid w:val="02746111"/>
    <w:rsid w:val="02847105"/>
    <w:rsid w:val="029137FA"/>
    <w:rsid w:val="02CF1F08"/>
    <w:rsid w:val="02DA1F3A"/>
    <w:rsid w:val="02DE7DA1"/>
    <w:rsid w:val="02E70BBD"/>
    <w:rsid w:val="02EA3D98"/>
    <w:rsid w:val="02F9237F"/>
    <w:rsid w:val="03390216"/>
    <w:rsid w:val="03927943"/>
    <w:rsid w:val="03A40EB6"/>
    <w:rsid w:val="03F441FD"/>
    <w:rsid w:val="040E0FB3"/>
    <w:rsid w:val="04477AA3"/>
    <w:rsid w:val="046248DD"/>
    <w:rsid w:val="04795896"/>
    <w:rsid w:val="04867CCE"/>
    <w:rsid w:val="049C7DEF"/>
    <w:rsid w:val="04AB3B8E"/>
    <w:rsid w:val="04C8166E"/>
    <w:rsid w:val="04D473B5"/>
    <w:rsid w:val="050F3E5E"/>
    <w:rsid w:val="05164A87"/>
    <w:rsid w:val="052E780F"/>
    <w:rsid w:val="052F4768"/>
    <w:rsid w:val="054E05F3"/>
    <w:rsid w:val="054E1E94"/>
    <w:rsid w:val="05A05163"/>
    <w:rsid w:val="05AC6FA7"/>
    <w:rsid w:val="05D93092"/>
    <w:rsid w:val="05F12E71"/>
    <w:rsid w:val="05F56DBC"/>
    <w:rsid w:val="06226143"/>
    <w:rsid w:val="06613AC6"/>
    <w:rsid w:val="06622973"/>
    <w:rsid w:val="066B025D"/>
    <w:rsid w:val="067E540B"/>
    <w:rsid w:val="06BC2E5D"/>
    <w:rsid w:val="06BC3996"/>
    <w:rsid w:val="06ED4102"/>
    <w:rsid w:val="06F707BA"/>
    <w:rsid w:val="071A70E8"/>
    <w:rsid w:val="072B5213"/>
    <w:rsid w:val="075723EF"/>
    <w:rsid w:val="07623D38"/>
    <w:rsid w:val="0764271A"/>
    <w:rsid w:val="076A1FF8"/>
    <w:rsid w:val="07A20A9B"/>
    <w:rsid w:val="07C214D7"/>
    <w:rsid w:val="07CA4C73"/>
    <w:rsid w:val="07D6526C"/>
    <w:rsid w:val="07F558FB"/>
    <w:rsid w:val="07FE564A"/>
    <w:rsid w:val="07FF586C"/>
    <w:rsid w:val="07FF6655"/>
    <w:rsid w:val="080F65E1"/>
    <w:rsid w:val="08583A17"/>
    <w:rsid w:val="08587B40"/>
    <w:rsid w:val="0882539D"/>
    <w:rsid w:val="08B31F98"/>
    <w:rsid w:val="08D5567E"/>
    <w:rsid w:val="08E056F9"/>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9C7B63"/>
    <w:rsid w:val="0AA20225"/>
    <w:rsid w:val="0AA33E79"/>
    <w:rsid w:val="0AAB7DB1"/>
    <w:rsid w:val="0AD975C5"/>
    <w:rsid w:val="0AEC1604"/>
    <w:rsid w:val="0B154457"/>
    <w:rsid w:val="0B455E22"/>
    <w:rsid w:val="0B7466D9"/>
    <w:rsid w:val="0B892750"/>
    <w:rsid w:val="0B8D771D"/>
    <w:rsid w:val="0B967186"/>
    <w:rsid w:val="0BB8294D"/>
    <w:rsid w:val="0BBD4714"/>
    <w:rsid w:val="0BC639A4"/>
    <w:rsid w:val="0BCD051B"/>
    <w:rsid w:val="0BF128CA"/>
    <w:rsid w:val="0BF51C5E"/>
    <w:rsid w:val="0C083C74"/>
    <w:rsid w:val="0C1022FF"/>
    <w:rsid w:val="0C1069CD"/>
    <w:rsid w:val="0C3158EE"/>
    <w:rsid w:val="0CBB3F94"/>
    <w:rsid w:val="0CBF681E"/>
    <w:rsid w:val="0CD11C29"/>
    <w:rsid w:val="0CF77C56"/>
    <w:rsid w:val="0D1C45FA"/>
    <w:rsid w:val="0D2F098D"/>
    <w:rsid w:val="0D3112F1"/>
    <w:rsid w:val="0D5343F1"/>
    <w:rsid w:val="0D6057B6"/>
    <w:rsid w:val="0D9B74B7"/>
    <w:rsid w:val="0DCA3A13"/>
    <w:rsid w:val="0E1E0839"/>
    <w:rsid w:val="0E440BB0"/>
    <w:rsid w:val="0E514B3B"/>
    <w:rsid w:val="0E9175B2"/>
    <w:rsid w:val="0EB06F72"/>
    <w:rsid w:val="0EB10DEE"/>
    <w:rsid w:val="0F1662A8"/>
    <w:rsid w:val="0F503CB0"/>
    <w:rsid w:val="0F754A5C"/>
    <w:rsid w:val="0FA31BD0"/>
    <w:rsid w:val="0FAC1FD4"/>
    <w:rsid w:val="100E7ACD"/>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192A7F"/>
    <w:rsid w:val="125D719A"/>
    <w:rsid w:val="126E1C0F"/>
    <w:rsid w:val="127C252D"/>
    <w:rsid w:val="12817903"/>
    <w:rsid w:val="12910C6D"/>
    <w:rsid w:val="129A2723"/>
    <w:rsid w:val="12AA6A4D"/>
    <w:rsid w:val="12C079DE"/>
    <w:rsid w:val="133A404D"/>
    <w:rsid w:val="13512764"/>
    <w:rsid w:val="13B3160E"/>
    <w:rsid w:val="13C87773"/>
    <w:rsid w:val="14183946"/>
    <w:rsid w:val="142D4818"/>
    <w:rsid w:val="1438200F"/>
    <w:rsid w:val="144B0EEA"/>
    <w:rsid w:val="147F2BA1"/>
    <w:rsid w:val="1496141A"/>
    <w:rsid w:val="14A02886"/>
    <w:rsid w:val="14B33EF7"/>
    <w:rsid w:val="14B9353A"/>
    <w:rsid w:val="14D827D1"/>
    <w:rsid w:val="14F2219A"/>
    <w:rsid w:val="152B2D87"/>
    <w:rsid w:val="153B0F5F"/>
    <w:rsid w:val="153F5E64"/>
    <w:rsid w:val="156D1D9D"/>
    <w:rsid w:val="158A497A"/>
    <w:rsid w:val="15C64A95"/>
    <w:rsid w:val="15C75949"/>
    <w:rsid w:val="15D16880"/>
    <w:rsid w:val="15FB15F1"/>
    <w:rsid w:val="16095600"/>
    <w:rsid w:val="1624418C"/>
    <w:rsid w:val="166A4586"/>
    <w:rsid w:val="168B7EF6"/>
    <w:rsid w:val="16FB68EE"/>
    <w:rsid w:val="17271C14"/>
    <w:rsid w:val="172D64A6"/>
    <w:rsid w:val="175A0C63"/>
    <w:rsid w:val="176B096F"/>
    <w:rsid w:val="1774042C"/>
    <w:rsid w:val="1799794D"/>
    <w:rsid w:val="17DE7CCD"/>
    <w:rsid w:val="17EC4792"/>
    <w:rsid w:val="18EE443D"/>
    <w:rsid w:val="1915134C"/>
    <w:rsid w:val="193B287C"/>
    <w:rsid w:val="19422845"/>
    <w:rsid w:val="19732D86"/>
    <w:rsid w:val="197B7685"/>
    <w:rsid w:val="19815ED0"/>
    <w:rsid w:val="198968AC"/>
    <w:rsid w:val="199306BA"/>
    <w:rsid w:val="1A015D5B"/>
    <w:rsid w:val="1A232849"/>
    <w:rsid w:val="1A34748A"/>
    <w:rsid w:val="1A394300"/>
    <w:rsid w:val="1A3C25B8"/>
    <w:rsid w:val="1A4375A3"/>
    <w:rsid w:val="1A595D79"/>
    <w:rsid w:val="1A5C2C40"/>
    <w:rsid w:val="1A7871D0"/>
    <w:rsid w:val="1A862A52"/>
    <w:rsid w:val="1A9409D5"/>
    <w:rsid w:val="1A94777B"/>
    <w:rsid w:val="1ADC7142"/>
    <w:rsid w:val="1ADC772A"/>
    <w:rsid w:val="1AE37C4E"/>
    <w:rsid w:val="1B214D36"/>
    <w:rsid w:val="1B2D1349"/>
    <w:rsid w:val="1BB50563"/>
    <w:rsid w:val="1BD606F5"/>
    <w:rsid w:val="1BE773AC"/>
    <w:rsid w:val="1BEA5226"/>
    <w:rsid w:val="1BEF0186"/>
    <w:rsid w:val="1C277D3D"/>
    <w:rsid w:val="1C2941AA"/>
    <w:rsid w:val="1C3A1EE3"/>
    <w:rsid w:val="1C4E641D"/>
    <w:rsid w:val="1C603956"/>
    <w:rsid w:val="1C746D29"/>
    <w:rsid w:val="1D1425EC"/>
    <w:rsid w:val="1D330E31"/>
    <w:rsid w:val="1D3E79C8"/>
    <w:rsid w:val="1D8A2FB9"/>
    <w:rsid w:val="1D96226D"/>
    <w:rsid w:val="1DBD78E5"/>
    <w:rsid w:val="1DC307F5"/>
    <w:rsid w:val="1DD902AF"/>
    <w:rsid w:val="1E042A40"/>
    <w:rsid w:val="1E087E4C"/>
    <w:rsid w:val="1E412497"/>
    <w:rsid w:val="1E445EEF"/>
    <w:rsid w:val="1E495E4A"/>
    <w:rsid w:val="1E6C2A0C"/>
    <w:rsid w:val="1E90200F"/>
    <w:rsid w:val="1E940BC2"/>
    <w:rsid w:val="1EA04FBB"/>
    <w:rsid w:val="1ECB6E9F"/>
    <w:rsid w:val="1ECF5E34"/>
    <w:rsid w:val="1EE5003A"/>
    <w:rsid w:val="1EEF1408"/>
    <w:rsid w:val="1F243AC4"/>
    <w:rsid w:val="1F491442"/>
    <w:rsid w:val="1F6432AB"/>
    <w:rsid w:val="1F6E10D7"/>
    <w:rsid w:val="1FA1336F"/>
    <w:rsid w:val="1FDA7D92"/>
    <w:rsid w:val="1FEE5D41"/>
    <w:rsid w:val="1FF36CBF"/>
    <w:rsid w:val="20197ABF"/>
    <w:rsid w:val="202250B2"/>
    <w:rsid w:val="20344F51"/>
    <w:rsid w:val="20405C77"/>
    <w:rsid w:val="20413129"/>
    <w:rsid w:val="206474A2"/>
    <w:rsid w:val="206D2096"/>
    <w:rsid w:val="20AA2128"/>
    <w:rsid w:val="20BA367F"/>
    <w:rsid w:val="20D3350F"/>
    <w:rsid w:val="21133619"/>
    <w:rsid w:val="212766B2"/>
    <w:rsid w:val="212C2F1A"/>
    <w:rsid w:val="21A2765C"/>
    <w:rsid w:val="21F901D7"/>
    <w:rsid w:val="22002AF9"/>
    <w:rsid w:val="220415A1"/>
    <w:rsid w:val="22163011"/>
    <w:rsid w:val="223E5B7B"/>
    <w:rsid w:val="225148B7"/>
    <w:rsid w:val="2255769E"/>
    <w:rsid w:val="22AF5A67"/>
    <w:rsid w:val="22CC6367"/>
    <w:rsid w:val="22E77CFD"/>
    <w:rsid w:val="22F729C4"/>
    <w:rsid w:val="2308768D"/>
    <w:rsid w:val="23332AFF"/>
    <w:rsid w:val="236A10E5"/>
    <w:rsid w:val="238126FA"/>
    <w:rsid w:val="24813E67"/>
    <w:rsid w:val="24B841D4"/>
    <w:rsid w:val="24BF62B4"/>
    <w:rsid w:val="24C345B1"/>
    <w:rsid w:val="24CA06C2"/>
    <w:rsid w:val="24D3426C"/>
    <w:rsid w:val="2527444D"/>
    <w:rsid w:val="259D50E1"/>
    <w:rsid w:val="25B2187E"/>
    <w:rsid w:val="260E0788"/>
    <w:rsid w:val="261C32DC"/>
    <w:rsid w:val="262F241A"/>
    <w:rsid w:val="26377CDD"/>
    <w:rsid w:val="265768C1"/>
    <w:rsid w:val="26587A9A"/>
    <w:rsid w:val="268E50C1"/>
    <w:rsid w:val="26F216C2"/>
    <w:rsid w:val="270B15D4"/>
    <w:rsid w:val="27364C0C"/>
    <w:rsid w:val="274C08C7"/>
    <w:rsid w:val="27577E78"/>
    <w:rsid w:val="27857E9C"/>
    <w:rsid w:val="27B964F0"/>
    <w:rsid w:val="27C302C0"/>
    <w:rsid w:val="27EC00CE"/>
    <w:rsid w:val="27F04C64"/>
    <w:rsid w:val="28170679"/>
    <w:rsid w:val="282840C7"/>
    <w:rsid w:val="283A3566"/>
    <w:rsid w:val="284A1FD0"/>
    <w:rsid w:val="28602A63"/>
    <w:rsid w:val="287B527A"/>
    <w:rsid w:val="28B219DC"/>
    <w:rsid w:val="295515A3"/>
    <w:rsid w:val="299B2C4B"/>
    <w:rsid w:val="29E108A9"/>
    <w:rsid w:val="2A00650F"/>
    <w:rsid w:val="2AAE59D3"/>
    <w:rsid w:val="2AB729DE"/>
    <w:rsid w:val="2AB845D9"/>
    <w:rsid w:val="2AC1560A"/>
    <w:rsid w:val="2AC80DE7"/>
    <w:rsid w:val="2ACC496B"/>
    <w:rsid w:val="2ACF0213"/>
    <w:rsid w:val="2AE17A5A"/>
    <w:rsid w:val="2B397896"/>
    <w:rsid w:val="2B412A9C"/>
    <w:rsid w:val="2B435D17"/>
    <w:rsid w:val="2B46206D"/>
    <w:rsid w:val="2B5777B6"/>
    <w:rsid w:val="2B755F05"/>
    <w:rsid w:val="2BA23E78"/>
    <w:rsid w:val="2BEE5B6C"/>
    <w:rsid w:val="2C7A360C"/>
    <w:rsid w:val="2C903ED7"/>
    <w:rsid w:val="2C915955"/>
    <w:rsid w:val="2CCD560C"/>
    <w:rsid w:val="2CD755B9"/>
    <w:rsid w:val="2D1B73E6"/>
    <w:rsid w:val="2D8B668E"/>
    <w:rsid w:val="2DA31217"/>
    <w:rsid w:val="2DAC25A2"/>
    <w:rsid w:val="2DB35F88"/>
    <w:rsid w:val="2DFE3D05"/>
    <w:rsid w:val="2E0C325B"/>
    <w:rsid w:val="2E176C7E"/>
    <w:rsid w:val="2E4459FD"/>
    <w:rsid w:val="2E4D0D88"/>
    <w:rsid w:val="2E6E1562"/>
    <w:rsid w:val="2E784430"/>
    <w:rsid w:val="2E7B2593"/>
    <w:rsid w:val="2E8E489C"/>
    <w:rsid w:val="2E9C65CF"/>
    <w:rsid w:val="2EA00A43"/>
    <w:rsid w:val="2EB536D8"/>
    <w:rsid w:val="2EC46369"/>
    <w:rsid w:val="2F754677"/>
    <w:rsid w:val="2F8A246F"/>
    <w:rsid w:val="2F8C5E4F"/>
    <w:rsid w:val="2FA372D1"/>
    <w:rsid w:val="2FAA2969"/>
    <w:rsid w:val="300653FF"/>
    <w:rsid w:val="30161F54"/>
    <w:rsid w:val="307A6987"/>
    <w:rsid w:val="30914294"/>
    <w:rsid w:val="30BF59F1"/>
    <w:rsid w:val="30DC5C3C"/>
    <w:rsid w:val="30E90F55"/>
    <w:rsid w:val="30F60C4E"/>
    <w:rsid w:val="31294EAE"/>
    <w:rsid w:val="31510D77"/>
    <w:rsid w:val="315D7B06"/>
    <w:rsid w:val="31663CA3"/>
    <w:rsid w:val="318E62CA"/>
    <w:rsid w:val="319704F8"/>
    <w:rsid w:val="319745FE"/>
    <w:rsid w:val="31D3523A"/>
    <w:rsid w:val="31E83B58"/>
    <w:rsid w:val="32586854"/>
    <w:rsid w:val="325D64AF"/>
    <w:rsid w:val="326264BE"/>
    <w:rsid w:val="328B543C"/>
    <w:rsid w:val="32C0264B"/>
    <w:rsid w:val="32DB651C"/>
    <w:rsid w:val="32DE7091"/>
    <w:rsid w:val="32ED5589"/>
    <w:rsid w:val="32F0373B"/>
    <w:rsid w:val="331A1744"/>
    <w:rsid w:val="33227DAA"/>
    <w:rsid w:val="3348333C"/>
    <w:rsid w:val="3377286F"/>
    <w:rsid w:val="338E24CA"/>
    <w:rsid w:val="339D16BE"/>
    <w:rsid w:val="339F475C"/>
    <w:rsid w:val="33FF778B"/>
    <w:rsid w:val="34087CDE"/>
    <w:rsid w:val="341D1F3B"/>
    <w:rsid w:val="347E1245"/>
    <w:rsid w:val="34A35CEF"/>
    <w:rsid w:val="34A47C6D"/>
    <w:rsid w:val="34C839CB"/>
    <w:rsid w:val="353B029A"/>
    <w:rsid w:val="35405777"/>
    <w:rsid w:val="354E52E6"/>
    <w:rsid w:val="356751D9"/>
    <w:rsid w:val="357B7045"/>
    <w:rsid w:val="35B60D62"/>
    <w:rsid w:val="35DD7F80"/>
    <w:rsid w:val="35E07D4F"/>
    <w:rsid w:val="35EE644F"/>
    <w:rsid w:val="361B28D6"/>
    <w:rsid w:val="36480E66"/>
    <w:rsid w:val="365428FA"/>
    <w:rsid w:val="366863A6"/>
    <w:rsid w:val="36737FFA"/>
    <w:rsid w:val="367E77D3"/>
    <w:rsid w:val="368326F3"/>
    <w:rsid w:val="368A5D9F"/>
    <w:rsid w:val="36A52284"/>
    <w:rsid w:val="36C16F1E"/>
    <w:rsid w:val="36E702E1"/>
    <w:rsid w:val="36F079A3"/>
    <w:rsid w:val="36FC0E71"/>
    <w:rsid w:val="37157D3A"/>
    <w:rsid w:val="372C4753"/>
    <w:rsid w:val="376D60E4"/>
    <w:rsid w:val="377F1060"/>
    <w:rsid w:val="379A3573"/>
    <w:rsid w:val="37AF7B6F"/>
    <w:rsid w:val="380813C3"/>
    <w:rsid w:val="38122F10"/>
    <w:rsid w:val="38174ABC"/>
    <w:rsid w:val="38482EC7"/>
    <w:rsid w:val="38616237"/>
    <w:rsid w:val="386D4BD8"/>
    <w:rsid w:val="388B2624"/>
    <w:rsid w:val="38A967B7"/>
    <w:rsid w:val="38F25E13"/>
    <w:rsid w:val="390C2146"/>
    <w:rsid w:val="390D387E"/>
    <w:rsid w:val="39302ACC"/>
    <w:rsid w:val="394E075C"/>
    <w:rsid w:val="395401AB"/>
    <w:rsid w:val="39AB195F"/>
    <w:rsid w:val="39F925AD"/>
    <w:rsid w:val="3A3F6103"/>
    <w:rsid w:val="3A426DAB"/>
    <w:rsid w:val="3A611BA9"/>
    <w:rsid w:val="3A6977A4"/>
    <w:rsid w:val="3A6D363A"/>
    <w:rsid w:val="3A7B3AC4"/>
    <w:rsid w:val="3B490C05"/>
    <w:rsid w:val="3B4B4B21"/>
    <w:rsid w:val="3B517F66"/>
    <w:rsid w:val="3BC93ABF"/>
    <w:rsid w:val="3BD0640F"/>
    <w:rsid w:val="3BFD158A"/>
    <w:rsid w:val="3C027831"/>
    <w:rsid w:val="3C3502BB"/>
    <w:rsid w:val="3C3A346E"/>
    <w:rsid w:val="3C5F6CED"/>
    <w:rsid w:val="3C617BC4"/>
    <w:rsid w:val="3C680890"/>
    <w:rsid w:val="3CB01DBD"/>
    <w:rsid w:val="3CCE3EF4"/>
    <w:rsid w:val="3CE76ACB"/>
    <w:rsid w:val="3CF16ABC"/>
    <w:rsid w:val="3CF20C84"/>
    <w:rsid w:val="3D0E58FB"/>
    <w:rsid w:val="3D2263DC"/>
    <w:rsid w:val="3D31661F"/>
    <w:rsid w:val="3D382CFC"/>
    <w:rsid w:val="3D603E83"/>
    <w:rsid w:val="3DC065B9"/>
    <w:rsid w:val="3DF85DAB"/>
    <w:rsid w:val="3E103406"/>
    <w:rsid w:val="3E2454AE"/>
    <w:rsid w:val="3E35213F"/>
    <w:rsid w:val="3E383613"/>
    <w:rsid w:val="3E3B0641"/>
    <w:rsid w:val="3E3F17BF"/>
    <w:rsid w:val="3E56438B"/>
    <w:rsid w:val="3E5C692F"/>
    <w:rsid w:val="3EA779CF"/>
    <w:rsid w:val="3ED1136C"/>
    <w:rsid w:val="3EF53701"/>
    <w:rsid w:val="3F2B4A3A"/>
    <w:rsid w:val="3F2C130C"/>
    <w:rsid w:val="3F351D50"/>
    <w:rsid w:val="3F4352B8"/>
    <w:rsid w:val="3F874C1D"/>
    <w:rsid w:val="3FC93E3A"/>
    <w:rsid w:val="3FD440E4"/>
    <w:rsid w:val="3FF275C5"/>
    <w:rsid w:val="3FF6506A"/>
    <w:rsid w:val="400E6807"/>
    <w:rsid w:val="40361F05"/>
    <w:rsid w:val="403C0681"/>
    <w:rsid w:val="404E4162"/>
    <w:rsid w:val="406C1954"/>
    <w:rsid w:val="40736F4F"/>
    <w:rsid w:val="407B3B9C"/>
    <w:rsid w:val="4093495B"/>
    <w:rsid w:val="40CA7CCF"/>
    <w:rsid w:val="413333BF"/>
    <w:rsid w:val="413C7580"/>
    <w:rsid w:val="413F6250"/>
    <w:rsid w:val="416359DF"/>
    <w:rsid w:val="416951F6"/>
    <w:rsid w:val="416A0A92"/>
    <w:rsid w:val="416C1C89"/>
    <w:rsid w:val="41C66851"/>
    <w:rsid w:val="41D006FA"/>
    <w:rsid w:val="41EA0EBD"/>
    <w:rsid w:val="41EC2ADA"/>
    <w:rsid w:val="420D1363"/>
    <w:rsid w:val="42244706"/>
    <w:rsid w:val="42705A11"/>
    <w:rsid w:val="428B1E0E"/>
    <w:rsid w:val="42A42103"/>
    <w:rsid w:val="42CE385C"/>
    <w:rsid w:val="430D59FD"/>
    <w:rsid w:val="432261F8"/>
    <w:rsid w:val="43291B47"/>
    <w:rsid w:val="434E2115"/>
    <w:rsid w:val="4355570B"/>
    <w:rsid w:val="4376603F"/>
    <w:rsid w:val="4392793A"/>
    <w:rsid w:val="43A61EBD"/>
    <w:rsid w:val="43AC75FE"/>
    <w:rsid w:val="43CE6C96"/>
    <w:rsid w:val="44066D34"/>
    <w:rsid w:val="446055EE"/>
    <w:rsid w:val="44847BAF"/>
    <w:rsid w:val="448633A1"/>
    <w:rsid w:val="448D2A45"/>
    <w:rsid w:val="449C07D6"/>
    <w:rsid w:val="44AC72B9"/>
    <w:rsid w:val="44C66444"/>
    <w:rsid w:val="44E636FF"/>
    <w:rsid w:val="44F878CD"/>
    <w:rsid w:val="450F58B5"/>
    <w:rsid w:val="4535723A"/>
    <w:rsid w:val="454A4142"/>
    <w:rsid w:val="45884A0C"/>
    <w:rsid w:val="45AA1F70"/>
    <w:rsid w:val="45AA4DF1"/>
    <w:rsid w:val="45AB6DA2"/>
    <w:rsid w:val="45AD28FA"/>
    <w:rsid w:val="45B620B1"/>
    <w:rsid w:val="45D3368A"/>
    <w:rsid w:val="45F60843"/>
    <w:rsid w:val="45FA49F0"/>
    <w:rsid w:val="46153863"/>
    <w:rsid w:val="461A168C"/>
    <w:rsid w:val="462B263C"/>
    <w:rsid w:val="46452166"/>
    <w:rsid w:val="467B1ED9"/>
    <w:rsid w:val="468F0148"/>
    <w:rsid w:val="46A64DB2"/>
    <w:rsid w:val="471C1D36"/>
    <w:rsid w:val="472717C1"/>
    <w:rsid w:val="47411DB3"/>
    <w:rsid w:val="477535AD"/>
    <w:rsid w:val="47764DFC"/>
    <w:rsid w:val="47786E2E"/>
    <w:rsid w:val="4793346B"/>
    <w:rsid w:val="47C9764B"/>
    <w:rsid w:val="47F5175F"/>
    <w:rsid w:val="48073657"/>
    <w:rsid w:val="48701D09"/>
    <w:rsid w:val="48756F94"/>
    <w:rsid w:val="48874770"/>
    <w:rsid w:val="48B36B85"/>
    <w:rsid w:val="48C361EA"/>
    <w:rsid w:val="48DC7D87"/>
    <w:rsid w:val="48E53886"/>
    <w:rsid w:val="48F813D7"/>
    <w:rsid w:val="48FF2006"/>
    <w:rsid w:val="491173EB"/>
    <w:rsid w:val="49D64451"/>
    <w:rsid w:val="49E11574"/>
    <w:rsid w:val="49E13F5D"/>
    <w:rsid w:val="4A183076"/>
    <w:rsid w:val="4A220275"/>
    <w:rsid w:val="4A4831FA"/>
    <w:rsid w:val="4A5452EF"/>
    <w:rsid w:val="4A69564B"/>
    <w:rsid w:val="4AA66BEC"/>
    <w:rsid w:val="4AB26A2A"/>
    <w:rsid w:val="4AF64A04"/>
    <w:rsid w:val="4AFE519B"/>
    <w:rsid w:val="4B037C74"/>
    <w:rsid w:val="4B240F70"/>
    <w:rsid w:val="4B342D12"/>
    <w:rsid w:val="4B3D7E85"/>
    <w:rsid w:val="4B4215A3"/>
    <w:rsid w:val="4B496DCF"/>
    <w:rsid w:val="4B756FE5"/>
    <w:rsid w:val="4B7C315C"/>
    <w:rsid w:val="4B8126C6"/>
    <w:rsid w:val="4B95246F"/>
    <w:rsid w:val="4BC0189C"/>
    <w:rsid w:val="4BC32B39"/>
    <w:rsid w:val="4BD44785"/>
    <w:rsid w:val="4BEB349F"/>
    <w:rsid w:val="4C155EE8"/>
    <w:rsid w:val="4C180CAB"/>
    <w:rsid w:val="4C5E6ABF"/>
    <w:rsid w:val="4C7C7F92"/>
    <w:rsid w:val="4C934C01"/>
    <w:rsid w:val="4CA24E44"/>
    <w:rsid w:val="4CB05E57"/>
    <w:rsid w:val="4CB20604"/>
    <w:rsid w:val="4D3A7B19"/>
    <w:rsid w:val="4D481C35"/>
    <w:rsid w:val="4D512FCC"/>
    <w:rsid w:val="4D5A1773"/>
    <w:rsid w:val="4D884EB7"/>
    <w:rsid w:val="4D9F1295"/>
    <w:rsid w:val="4D9F3BD6"/>
    <w:rsid w:val="4DB302F1"/>
    <w:rsid w:val="4DB617D5"/>
    <w:rsid w:val="4DBC4652"/>
    <w:rsid w:val="4DF75E03"/>
    <w:rsid w:val="4E084FAF"/>
    <w:rsid w:val="4E0F5FAC"/>
    <w:rsid w:val="4E120D67"/>
    <w:rsid w:val="4E261AA5"/>
    <w:rsid w:val="4E67288E"/>
    <w:rsid w:val="4E88718D"/>
    <w:rsid w:val="4E9714AD"/>
    <w:rsid w:val="4E9804AF"/>
    <w:rsid w:val="4E9E30C7"/>
    <w:rsid w:val="4EE22289"/>
    <w:rsid w:val="4EE9411A"/>
    <w:rsid w:val="4F026F11"/>
    <w:rsid w:val="4F141089"/>
    <w:rsid w:val="4F2A1121"/>
    <w:rsid w:val="4FFD05E3"/>
    <w:rsid w:val="500F4BDE"/>
    <w:rsid w:val="50154213"/>
    <w:rsid w:val="50215D5E"/>
    <w:rsid w:val="502E4997"/>
    <w:rsid w:val="5031354C"/>
    <w:rsid w:val="50367694"/>
    <w:rsid w:val="5046564B"/>
    <w:rsid w:val="50571662"/>
    <w:rsid w:val="507C08EE"/>
    <w:rsid w:val="508048A2"/>
    <w:rsid w:val="5083021E"/>
    <w:rsid w:val="50871B6A"/>
    <w:rsid w:val="50A37C9E"/>
    <w:rsid w:val="50E66BCD"/>
    <w:rsid w:val="51507384"/>
    <w:rsid w:val="51783041"/>
    <w:rsid w:val="51805883"/>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38205E"/>
    <w:rsid w:val="534053B7"/>
    <w:rsid w:val="53410479"/>
    <w:rsid w:val="53716762"/>
    <w:rsid w:val="53AF0612"/>
    <w:rsid w:val="53B50EDC"/>
    <w:rsid w:val="53D2557A"/>
    <w:rsid w:val="53D55CBA"/>
    <w:rsid w:val="53EE1FCD"/>
    <w:rsid w:val="54017020"/>
    <w:rsid w:val="54443C9E"/>
    <w:rsid w:val="5473394F"/>
    <w:rsid w:val="547916E6"/>
    <w:rsid w:val="548E4ECC"/>
    <w:rsid w:val="549C29F8"/>
    <w:rsid w:val="54A377F8"/>
    <w:rsid w:val="54C80264"/>
    <w:rsid w:val="55375A1D"/>
    <w:rsid w:val="554D07B3"/>
    <w:rsid w:val="5551753F"/>
    <w:rsid w:val="55682E56"/>
    <w:rsid w:val="556C5FEF"/>
    <w:rsid w:val="55885B20"/>
    <w:rsid w:val="55B42BBE"/>
    <w:rsid w:val="55BC726F"/>
    <w:rsid w:val="55CB1CA2"/>
    <w:rsid w:val="55CF725E"/>
    <w:rsid w:val="55DC7137"/>
    <w:rsid w:val="55F945A7"/>
    <w:rsid w:val="56113420"/>
    <w:rsid w:val="56161ACB"/>
    <w:rsid w:val="562C577E"/>
    <w:rsid w:val="56771861"/>
    <w:rsid w:val="56857A27"/>
    <w:rsid w:val="56CB68AA"/>
    <w:rsid w:val="56F47CFD"/>
    <w:rsid w:val="5757306A"/>
    <w:rsid w:val="576E316C"/>
    <w:rsid w:val="57975CAB"/>
    <w:rsid w:val="57AF5CB1"/>
    <w:rsid w:val="57B50522"/>
    <w:rsid w:val="57BC68FB"/>
    <w:rsid w:val="57C5771C"/>
    <w:rsid w:val="57F64FB7"/>
    <w:rsid w:val="584C64D4"/>
    <w:rsid w:val="586930C8"/>
    <w:rsid w:val="58896EB8"/>
    <w:rsid w:val="58965AE0"/>
    <w:rsid w:val="589A36DD"/>
    <w:rsid w:val="58B44D83"/>
    <w:rsid w:val="58C85418"/>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330327"/>
    <w:rsid w:val="5B6F077C"/>
    <w:rsid w:val="5B7C3B31"/>
    <w:rsid w:val="5B8E7794"/>
    <w:rsid w:val="5B975D90"/>
    <w:rsid w:val="5BAE2233"/>
    <w:rsid w:val="5BF93424"/>
    <w:rsid w:val="5C142CF3"/>
    <w:rsid w:val="5C3E0113"/>
    <w:rsid w:val="5C4161D5"/>
    <w:rsid w:val="5C452F58"/>
    <w:rsid w:val="5C58107B"/>
    <w:rsid w:val="5C5A1297"/>
    <w:rsid w:val="5CEB2F76"/>
    <w:rsid w:val="5D0735AB"/>
    <w:rsid w:val="5D132893"/>
    <w:rsid w:val="5D517EF8"/>
    <w:rsid w:val="5D6A0727"/>
    <w:rsid w:val="5D6A758E"/>
    <w:rsid w:val="5D8E35A8"/>
    <w:rsid w:val="5DBC337C"/>
    <w:rsid w:val="5DC70367"/>
    <w:rsid w:val="5DD01996"/>
    <w:rsid w:val="5DEE17A0"/>
    <w:rsid w:val="5E2C6811"/>
    <w:rsid w:val="5E5D24DE"/>
    <w:rsid w:val="5ED56E00"/>
    <w:rsid w:val="5F19062F"/>
    <w:rsid w:val="5F241C7D"/>
    <w:rsid w:val="5F4E49B7"/>
    <w:rsid w:val="5F593A88"/>
    <w:rsid w:val="5F5C3AAE"/>
    <w:rsid w:val="5F6566FC"/>
    <w:rsid w:val="5F667C30"/>
    <w:rsid w:val="5F6B3BF2"/>
    <w:rsid w:val="5F7268F8"/>
    <w:rsid w:val="5FE07D05"/>
    <w:rsid w:val="5FFA73C0"/>
    <w:rsid w:val="60163260"/>
    <w:rsid w:val="60261BC5"/>
    <w:rsid w:val="60517F91"/>
    <w:rsid w:val="605B6152"/>
    <w:rsid w:val="606D1328"/>
    <w:rsid w:val="60777FDD"/>
    <w:rsid w:val="60BC503C"/>
    <w:rsid w:val="610544C9"/>
    <w:rsid w:val="610E4B77"/>
    <w:rsid w:val="61175156"/>
    <w:rsid w:val="6121732C"/>
    <w:rsid w:val="6129176B"/>
    <w:rsid w:val="612E7085"/>
    <w:rsid w:val="6161597C"/>
    <w:rsid w:val="61776BD8"/>
    <w:rsid w:val="618E0C02"/>
    <w:rsid w:val="61A905CB"/>
    <w:rsid w:val="61B52ACC"/>
    <w:rsid w:val="61BB33F8"/>
    <w:rsid w:val="61F07FA8"/>
    <w:rsid w:val="61F47A98"/>
    <w:rsid w:val="61FA62F1"/>
    <w:rsid w:val="61FB05CA"/>
    <w:rsid w:val="620754BB"/>
    <w:rsid w:val="6212744C"/>
    <w:rsid w:val="62767DB3"/>
    <w:rsid w:val="627C32F1"/>
    <w:rsid w:val="62840B56"/>
    <w:rsid w:val="628A30D3"/>
    <w:rsid w:val="629E14D4"/>
    <w:rsid w:val="62A85ACE"/>
    <w:rsid w:val="62B77BE9"/>
    <w:rsid w:val="62CF1DC1"/>
    <w:rsid w:val="62E87E2E"/>
    <w:rsid w:val="62F20C9B"/>
    <w:rsid w:val="630022E6"/>
    <w:rsid w:val="63186CDC"/>
    <w:rsid w:val="63394D22"/>
    <w:rsid w:val="633E367E"/>
    <w:rsid w:val="634A326F"/>
    <w:rsid w:val="63860A56"/>
    <w:rsid w:val="63A23F96"/>
    <w:rsid w:val="63A82B19"/>
    <w:rsid w:val="63B0325B"/>
    <w:rsid w:val="63D2204C"/>
    <w:rsid w:val="63D27965"/>
    <w:rsid w:val="63F518A5"/>
    <w:rsid w:val="645D51B9"/>
    <w:rsid w:val="646338BD"/>
    <w:rsid w:val="64640538"/>
    <w:rsid w:val="64CF4865"/>
    <w:rsid w:val="64E41722"/>
    <w:rsid w:val="64F56F26"/>
    <w:rsid w:val="65025771"/>
    <w:rsid w:val="650600CC"/>
    <w:rsid w:val="650C421C"/>
    <w:rsid w:val="652C107D"/>
    <w:rsid w:val="656C3DE9"/>
    <w:rsid w:val="658214C6"/>
    <w:rsid w:val="658C1E1A"/>
    <w:rsid w:val="65A379F1"/>
    <w:rsid w:val="65B1169D"/>
    <w:rsid w:val="65F36129"/>
    <w:rsid w:val="66077774"/>
    <w:rsid w:val="660C430D"/>
    <w:rsid w:val="660E094E"/>
    <w:rsid w:val="661071AC"/>
    <w:rsid w:val="6640264D"/>
    <w:rsid w:val="664868A8"/>
    <w:rsid w:val="669607BC"/>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96B0149"/>
    <w:rsid w:val="698E00A0"/>
    <w:rsid w:val="6A0F6247"/>
    <w:rsid w:val="6A1C3020"/>
    <w:rsid w:val="6AB23827"/>
    <w:rsid w:val="6ADB75C4"/>
    <w:rsid w:val="6AE52701"/>
    <w:rsid w:val="6AEF40DD"/>
    <w:rsid w:val="6AF3785D"/>
    <w:rsid w:val="6B054057"/>
    <w:rsid w:val="6B2D622B"/>
    <w:rsid w:val="6B2E0178"/>
    <w:rsid w:val="6B351F2B"/>
    <w:rsid w:val="6B560E7C"/>
    <w:rsid w:val="6B5D3DE9"/>
    <w:rsid w:val="6B636EEE"/>
    <w:rsid w:val="6B71538F"/>
    <w:rsid w:val="6BAE1FE0"/>
    <w:rsid w:val="6BF24E73"/>
    <w:rsid w:val="6C000579"/>
    <w:rsid w:val="6C0E5BFA"/>
    <w:rsid w:val="6C106DD8"/>
    <w:rsid w:val="6C1B1096"/>
    <w:rsid w:val="6C487290"/>
    <w:rsid w:val="6C661592"/>
    <w:rsid w:val="6C8B6B84"/>
    <w:rsid w:val="6C927719"/>
    <w:rsid w:val="6CB92B4F"/>
    <w:rsid w:val="6CCC4AC5"/>
    <w:rsid w:val="6D4A104D"/>
    <w:rsid w:val="6D572ED4"/>
    <w:rsid w:val="6D951A88"/>
    <w:rsid w:val="6D9E7CFF"/>
    <w:rsid w:val="6DBD7663"/>
    <w:rsid w:val="6DBE4FD8"/>
    <w:rsid w:val="6DD4799A"/>
    <w:rsid w:val="6DE73EA1"/>
    <w:rsid w:val="6E031605"/>
    <w:rsid w:val="6E0B7898"/>
    <w:rsid w:val="6E3B5181"/>
    <w:rsid w:val="6E3F02ED"/>
    <w:rsid w:val="6E6B0D3B"/>
    <w:rsid w:val="6E7704D7"/>
    <w:rsid w:val="6EBC41D1"/>
    <w:rsid w:val="6ECD024D"/>
    <w:rsid w:val="6F006EC6"/>
    <w:rsid w:val="6F232AE6"/>
    <w:rsid w:val="6F584989"/>
    <w:rsid w:val="6F5C1B59"/>
    <w:rsid w:val="6F9563C8"/>
    <w:rsid w:val="6FD96130"/>
    <w:rsid w:val="700B6E0F"/>
    <w:rsid w:val="70684A8A"/>
    <w:rsid w:val="70721085"/>
    <w:rsid w:val="70B74FE5"/>
    <w:rsid w:val="70C4152A"/>
    <w:rsid w:val="70CA35F2"/>
    <w:rsid w:val="70F54D20"/>
    <w:rsid w:val="712060B5"/>
    <w:rsid w:val="71236EDA"/>
    <w:rsid w:val="715748CD"/>
    <w:rsid w:val="715C3B04"/>
    <w:rsid w:val="719F47B7"/>
    <w:rsid w:val="71B24699"/>
    <w:rsid w:val="72263A65"/>
    <w:rsid w:val="724B6D3D"/>
    <w:rsid w:val="72657AB1"/>
    <w:rsid w:val="726B0227"/>
    <w:rsid w:val="729977C0"/>
    <w:rsid w:val="72B374CD"/>
    <w:rsid w:val="72B63FEB"/>
    <w:rsid w:val="72BA0B6E"/>
    <w:rsid w:val="732B04BE"/>
    <w:rsid w:val="73426A6E"/>
    <w:rsid w:val="73441F01"/>
    <w:rsid w:val="7349759C"/>
    <w:rsid w:val="7387572A"/>
    <w:rsid w:val="738F746D"/>
    <w:rsid w:val="73C23617"/>
    <w:rsid w:val="73D01AD6"/>
    <w:rsid w:val="73DC1887"/>
    <w:rsid w:val="74214277"/>
    <w:rsid w:val="74412361"/>
    <w:rsid w:val="74421CEE"/>
    <w:rsid w:val="74453A0B"/>
    <w:rsid w:val="748E1122"/>
    <w:rsid w:val="7492056C"/>
    <w:rsid w:val="74AE06FF"/>
    <w:rsid w:val="74B61471"/>
    <w:rsid w:val="74C94DB4"/>
    <w:rsid w:val="74DD5F72"/>
    <w:rsid w:val="750B7208"/>
    <w:rsid w:val="751208DE"/>
    <w:rsid w:val="75431E21"/>
    <w:rsid w:val="755C1037"/>
    <w:rsid w:val="75937941"/>
    <w:rsid w:val="76291105"/>
    <w:rsid w:val="764364A0"/>
    <w:rsid w:val="765A6CA3"/>
    <w:rsid w:val="766B153E"/>
    <w:rsid w:val="767A5B20"/>
    <w:rsid w:val="768E0DAD"/>
    <w:rsid w:val="769A2CFE"/>
    <w:rsid w:val="76B53FEF"/>
    <w:rsid w:val="76B97571"/>
    <w:rsid w:val="77003391"/>
    <w:rsid w:val="770A432F"/>
    <w:rsid w:val="772B32FB"/>
    <w:rsid w:val="773542CF"/>
    <w:rsid w:val="77471FC0"/>
    <w:rsid w:val="77503765"/>
    <w:rsid w:val="77541BAC"/>
    <w:rsid w:val="775719AD"/>
    <w:rsid w:val="77830D3B"/>
    <w:rsid w:val="77867617"/>
    <w:rsid w:val="779D6084"/>
    <w:rsid w:val="77CC7757"/>
    <w:rsid w:val="77DD4B45"/>
    <w:rsid w:val="77DF669D"/>
    <w:rsid w:val="78174A3B"/>
    <w:rsid w:val="78370AF4"/>
    <w:rsid w:val="7837358B"/>
    <w:rsid w:val="7843100E"/>
    <w:rsid w:val="78491308"/>
    <w:rsid w:val="785227AE"/>
    <w:rsid w:val="789B79E8"/>
    <w:rsid w:val="78BC281C"/>
    <w:rsid w:val="78C70FDB"/>
    <w:rsid w:val="78EA70A7"/>
    <w:rsid w:val="790463BB"/>
    <w:rsid w:val="791847DC"/>
    <w:rsid w:val="79540723"/>
    <w:rsid w:val="79637D04"/>
    <w:rsid w:val="79C52A2E"/>
    <w:rsid w:val="79F86219"/>
    <w:rsid w:val="7A496864"/>
    <w:rsid w:val="7A5E526B"/>
    <w:rsid w:val="7A763134"/>
    <w:rsid w:val="7A7F33BC"/>
    <w:rsid w:val="7A813805"/>
    <w:rsid w:val="7A9E53BF"/>
    <w:rsid w:val="7ABD7712"/>
    <w:rsid w:val="7AE82EBD"/>
    <w:rsid w:val="7AEC5112"/>
    <w:rsid w:val="7B0424FE"/>
    <w:rsid w:val="7B1D3764"/>
    <w:rsid w:val="7B226FCC"/>
    <w:rsid w:val="7B487C56"/>
    <w:rsid w:val="7B4B7C7C"/>
    <w:rsid w:val="7B7E0C9A"/>
    <w:rsid w:val="7B8F0316"/>
    <w:rsid w:val="7BE50E81"/>
    <w:rsid w:val="7BEC630B"/>
    <w:rsid w:val="7C1274D2"/>
    <w:rsid w:val="7C311D8E"/>
    <w:rsid w:val="7C9A49D8"/>
    <w:rsid w:val="7CAC02D7"/>
    <w:rsid w:val="7CC4115F"/>
    <w:rsid w:val="7D232C87"/>
    <w:rsid w:val="7D2A41DD"/>
    <w:rsid w:val="7D524B36"/>
    <w:rsid w:val="7D687914"/>
    <w:rsid w:val="7D821433"/>
    <w:rsid w:val="7D865A13"/>
    <w:rsid w:val="7DBE51A3"/>
    <w:rsid w:val="7DC51651"/>
    <w:rsid w:val="7DF97A0C"/>
    <w:rsid w:val="7E3F7E95"/>
    <w:rsid w:val="7E581EF8"/>
    <w:rsid w:val="7E5C50DB"/>
    <w:rsid w:val="7E9C297F"/>
    <w:rsid w:val="7EBD3551"/>
    <w:rsid w:val="7EBE3F1A"/>
    <w:rsid w:val="7EC2688F"/>
    <w:rsid w:val="7ECA636E"/>
    <w:rsid w:val="7ECC2ECE"/>
    <w:rsid w:val="7ED002D9"/>
    <w:rsid w:val="7EDE4B0A"/>
    <w:rsid w:val="7EEE70ED"/>
    <w:rsid w:val="7F370917"/>
    <w:rsid w:val="7F380675"/>
    <w:rsid w:val="7F3C77E4"/>
    <w:rsid w:val="7F6A3A60"/>
    <w:rsid w:val="7F8416CC"/>
    <w:rsid w:val="7F9507F9"/>
    <w:rsid w:val="7F9A207F"/>
    <w:rsid w:val="7FC63BD4"/>
    <w:rsid w:val="7FD46773"/>
    <w:rsid w:val="7FDF723A"/>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8"/>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8">
    <w:name w:val="Default Paragraph Font"/>
    <w:semiHidden/>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50" w:beforeLines="50" w:beforeAutospacing="0" w:line="240" w:lineRule="auto"/>
      <w:ind w:firstLine="0" w:firstLineChars="0"/>
      <w:jc w:val="center"/>
    </w:pPr>
    <w:rPr>
      <w:rFonts w:ascii="Arial" w:hAnsi="Arial" w:eastAsia="宋体"/>
      <w:sz w:val="28"/>
    </w:rPr>
  </w:style>
  <w:style w:type="paragraph" w:styleId="10">
    <w:name w:val="Body Text 3"/>
    <w:basedOn w:val="1"/>
    <w:qFormat/>
    <w:uiPriority w:val="99"/>
    <w:pPr>
      <w:spacing w:after="120"/>
    </w:pPr>
    <w:rPr>
      <w:sz w:val="16"/>
      <w:szCs w:val="16"/>
    </w:rPr>
  </w:style>
  <w:style w:type="paragraph" w:styleId="11">
    <w:name w:val="Body Text"/>
    <w:basedOn w:val="1"/>
    <w:next w:val="1"/>
    <w:link w:val="32"/>
    <w:qFormat/>
    <w:uiPriority w:val="1"/>
    <w:rPr>
      <w:rFonts w:ascii="宋体" w:hAnsi="宋体" w:eastAsia="宋体" w:cs="宋体"/>
      <w:sz w:val="21"/>
      <w:szCs w:val="21"/>
      <w:lang w:val="zh-CN" w:eastAsia="zh-CN" w:bidi="zh-CN"/>
    </w:rPr>
  </w:style>
  <w:style w:type="paragraph" w:styleId="12">
    <w:name w:val="Body Text Indent"/>
    <w:basedOn w:val="1"/>
    <w:next w:val="13"/>
    <w:qFormat/>
    <w:uiPriority w:val="0"/>
    <w:pPr>
      <w:spacing w:after="120"/>
      <w:ind w:left="420" w:leftChars="200"/>
      <w:jc w:val="both"/>
    </w:pPr>
    <w:rPr>
      <w:rFonts w:ascii="Calibri" w:hAnsi="Calibri" w:eastAsia="宋体" w:cs="Times New Roman"/>
      <w:kern w:val="2"/>
      <w:sz w:val="21"/>
      <w:szCs w:val="24"/>
      <w:lang w:eastAsia="zh-CN"/>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3"/>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Body Text First Indent 2"/>
    <w:basedOn w:val="12"/>
    <w:qFormat/>
    <w:uiPriority w:val="0"/>
    <w:pPr>
      <w:ind w:leftChars="0" w:firstLine="420"/>
    </w:pPr>
    <w:rPr>
      <w:rFonts w:ascii="Times New Roman" w:hAnsi="Times New Roman" w:cs="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100" w:hanging="480"/>
    </w:pPr>
    <w:rPr>
      <w:rFonts w:ascii="宋体" w:hAnsi="宋体" w:eastAsia="宋体" w:cs="宋体"/>
      <w:lang w:val="zh-CN" w:eastAsia="zh-CN" w:bidi="zh-CN"/>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正文文本 Char"/>
    <w:link w:val="11"/>
    <w:qFormat/>
    <w:uiPriority w:val="1"/>
    <w:rPr>
      <w:rFonts w:ascii="宋体" w:hAnsi="宋体" w:eastAsia="宋体" w:cs="宋体"/>
      <w:sz w:val="21"/>
      <w:szCs w:val="21"/>
      <w:lang w:val="zh-CN" w:eastAsia="zh-CN" w:bidi="zh-CN"/>
    </w:rPr>
  </w:style>
  <w:style w:type="character" w:customStyle="1" w:styleId="33">
    <w:name w:val="正文文本缩进 2 Char"/>
    <w:link w:val="16"/>
    <w:qFormat/>
    <w:uiPriority w:val="0"/>
  </w:style>
  <w:style w:type="paragraph" w:customStyle="1" w:styleId="3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7">
    <w:name w:val="表格文字"/>
    <w:basedOn w:val="1"/>
    <w:qFormat/>
    <w:uiPriority w:val="99"/>
    <w:pPr>
      <w:widowControl w:val="0"/>
      <w:spacing w:before="25" w:after="25"/>
    </w:pPr>
    <w:rPr>
      <w:bCs/>
      <w:spacing w:val="10"/>
      <w:sz w:val="24"/>
    </w:rPr>
  </w:style>
  <w:style w:type="character" w:customStyle="1" w:styleId="38">
    <w:name w:val="Heading 2 Char"/>
    <w:basedOn w:val="28"/>
    <w:link w:val="4"/>
    <w:qFormat/>
    <w:locked/>
    <w:uiPriority w:val="99"/>
    <w:rPr>
      <w:rFonts w:ascii="宋体" w:hAnsi="宋体" w:eastAsia="宋体" w:cs="宋体"/>
      <w:b/>
      <w:bCs/>
      <w:sz w:val="48"/>
      <w:szCs w:val="48"/>
      <w:lang w:val="zh-CN" w:eastAsia="zh-CN" w:bidi="zh-CN"/>
    </w:rPr>
  </w:style>
  <w:style w:type="paragraph" w:customStyle="1" w:styleId="39">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24577</Words>
  <Characters>25275</Characters>
  <TotalTime>21</TotalTime>
  <ScaleCrop>false</ScaleCrop>
  <LinksUpToDate>false</LinksUpToDate>
  <CharactersWithSpaces>27357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2023-02-14T06:16:00Z</cp:lastPrinted>
  <dcterms:modified xsi:type="dcterms:W3CDTF">2023-03-23T07:40:23Z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2052-11.1.0.13703</vt:lpwstr>
  </property>
  <property fmtid="{D5CDD505-2E9C-101B-9397-08002B2CF9AE}" pid="6" name="ICV">
    <vt:lpwstr>6B5306D001584F688DFD33B2459A70E7</vt:lpwstr>
  </property>
</Properties>
</file>