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仿宋" w:hAnsi="仿宋" w:eastAsia="仿宋" w:cs="仿宋"/>
          <w:b/>
          <w:sz w:val="36"/>
        </w:rPr>
      </w:pPr>
      <w:r>
        <w:rPr>
          <w:rFonts w:hint="eastAsia" w:ascii="仿宋" w:hAnsi="仿宋" w:eastAsia="仿宋" w:cs="仿宋"/>
          <w:b/>
          <w:sz w:val="140"/>
          <w:lang w:eastAsia="zh-CN"/>
        </w:rPr>
        <w:drawing>
          <wp:inline distT="0" distB="0" distL="114300" distR="114300">
            <wp:extent cx="2202180" cy="2202180"/>
            <wp:effectExtent l="0" t="0" r="7620" b="7620"/>
            <wp:docPr id="1" name="图片 1" descr="b3f7b8e90f065680f60be25593f9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f7b8e90f065680f60be25593f96c3"/>
                    <pic:cNvPicPr>
                      <a:picLocks noChangeAspect="1"/>
                    </pic:cNvPicPr>
                  </pic:nvPicPr>
                  <pic:blipFill>
                    <a:blip r:embed="rId17"/>
                    <a:stretch>
                      <a:fillRect/>
                    </a:stretch>
                  </pic:blipFill>
                  <pic:spPr>
                    <a:xfrm>
                      <a:off x="0" y="0"/>
                      <a:ext cx="2202180" cy="2202180"/>
                    </a:xfrm>
                    <a:prstGeom prst="rect">
                      <a:avLst/>
                    </a:prstGeom>
                  </pic:spPr>
                </pic:pic>
              </a:graphicData>
            </a:graphic>
          </wp:inline>
        </w:drawing>
      </w:r>
    </w:p>
    <w:p>
      <w:pPr>
        <w:pStyle w:val="13"/>
        <w:rPr>
          <w:rFonts w:hint="eastAsia" w:ascii="仿宋" w:hAnsi="仿宋" w:eastAsia="仿宋" w:cs="仿宋"/>
          <w:b/>
          <w:sz w:val="20"/>
        </w:rPr>
      </w:pPr>
    </w:p>
    <w:p>
      <w:pPr>
        <w:pStyle w:val="13"/>
        <w:rPr>
          <w:rFonts w:hint="eastAsia" w:ascii="仿宋" w:hAnsi="仿宋" w:eastAsia="仿宋" w:cs="仿宋"/>
          <w:b/>
          <w:sz w:val="20"/>
        </w:rPr>
      </w:pPr>
    </w:p>
    <w:p>
      <w:pPr>
        <w:tabs>
          <w:tab w:val="left" w:pos="1403"/>
          <w:tab w:val="left" w:pos="2807"/>
          <w:tab w:val="left" w:pos="4211"/>
          <w:tab w:val="left" w:pos="5615"/>
        </w:tabs>
        <w:spacing w:before="0" w:line="1581" w:lineRule="exact"/>
        <w:ind w:left="0" w:right="18" w:firstLine="0"/>
        <w:jc w:val="center"/>
        <w:rPr>
          <w:rFonts w:hint="eastAsia" w:ascii="仿宋" w:hAnsi="仿宋" w:eastAsia="仿宋" w:cs="仿宋"/>
          <w:b/>
          <w:sz w:val="96"/>
        </w:rPr>
      </w:pPr>
      <w:bookmarkStart w:id="0" w:name="竞 争 性 谈 判"/>
      <w:bookmarkEnd w:id="0"/>
      <w:r>
        <w:rPr>
          <w:rFonts w:hint="eastAsia" w:ascii="仿宋" w:hAnsi="仿宋" w:eastAsia="仿宋" w:cs="仿宋"/>
          <w:b/>
          <w:sz w:val="96"/>
        </w:rPr>
        <w:t>竞</w:t>
      </w:r>
      <w:r>
        <w:rPr>
          <w:rFonts w:hint="eastAsia" w:ascii="仿宋" w:hAnsi="仿宋" w:eastAsia="仿宋" w:cs="仿宋"/>
          <w:b/>
          <w:sz w:val="96"/>
        </w:rPr>
        <w:tab/>
      </w:r>
      <w:r>
        <w:rPr>
          <w:rFonts w:hint="eastAsia" w:ascii="仿宋" w:hAnsi="仿宋" w:eastAsia="仿宋" w:cs="仿宋"/>
          <w:b/>
          <w:sz w:val="96"/>
        </w:rPr>
        <w:t>争</w:t>
      </w:r>
      <w:r>
        <w:rPr>
          <w:rFonts w:hint="eastAsia" w:ascii="仿宋" w:hAnsi="仿宋" w:eastAsia="仿宋" w:cs="仿宋"/>
          <w:b/>
          <w:sz w:val="96"/>
        </w:rPr>
        <w:tab/>
      </w:r>
      <w:r>
        <w:rPr>
          <w:rFonts w:hint="eastAsia" w:ascii="仿宋" w:hAnsi="仿宋" w:eastAsia="仿宋" w:cs="仿宋"/>
          <w:b/>
          <w:sz w:val="96"/>
        </w:rPr>
        <w:t>性</w:t>
      </w:r>
      <w:r>
        <w:rPr>
          <w:rFonts w:hint="eastAsia" w:ascii="仿宋" w:hAnsi="仿宋" w:eastAsia="仿宋" w:cs="仿宋"/>
          <w:b/>
          <w:sz w:val="96"/>
        </w:rPr>
        <w:tab/>
      </w:r>
      <w:r>
        <w:rPr>
          <w:rFonts w:hint="eastAsia" w:ascii="仿宋" w:hAnsi="仿宋" w:eastAsia="仿宋" w:cs="仿宋"/>
          <w:b/>
          <w:sz w:val="96"/>
        </w:rPr>
        <w:t>谈</w:t>
      </w:r>
      <w:r>
        <w:rPr>
          <w:rFonts w:hint="eastAsia" w:ascii="仿宋" w:hAnsi="仿宋" w:eastAsia="仿宋" w:cs="仿宋"/>
          <w:b/>
          <w:sz w:val="96"/>
        </w:rPr>
        <w:tab/>
      </w:r>
      <w:r>
        <w:rPr>
          <w:rFonts w:hint="eastAsia" w:ascii="仿宋" w:hAnsi="仿宋" w:eastAsia="仿宋" w:cs="仿宋"/>
          <w:b/>
          <w:sz w:val="96"/>
        </w:rPr>
        <w:t>判</w:t>
      </w:r>
    </w:p>
    <w:p>
      <w:pPr>
        <w:pStyle w:val="13"/>
        <w:jc w:val="center"/>
        <w:rPr>
          <w:rFonts w:hint="eastAsia" w:ascii="仿宋" w:hAnsi="仿宋" w:eastAsia="仿宋" w:cs="仿宋"/>
          <w:b/>
          <w:sz w:val="140"/>
          <w:lang w:eastAsia="zh-CN"/>
        </w:rPr>
      </w:pPr>
    </w:p>
    <w:p>
      <w:pPr>
        <w:pStyle w:val="8"/>
        <w:keepNext w:val="0"/>
        <w:keepLines w:val="0"/>
        <w:pageBreakBefore w:val="0"/>
        <w:widowControl w:val="0"/>
        <w:kinsoku/>
        <w:wordWrap/>
        <w:overflowPunct/>
        <w:topLinePunct w:val="0"/>
        <w:autoSpaceDE w:val="0"/>
        <w:autoSpaceDN w:val="0"/>
        <w:bidi w:val="0"/>
        <w:adjustRightInd/>
        <w:snapToGrid/>
        <w:spacing w:before="0" w:line="449" w:lineRule="auto"/>
        <w:ind w:left="0" w:right="0"/>
        <w:jc w:val="center"/>
        <w:textAlignment w:val="auto"/>
        <w:rPr>
          <w:rFonts w:hint="eastAsia" w:ascii="仿宋" w:hAnsi="仿宋" w:eastAsia="仿宋" w:cs="仿宋"/>
          <w:spacing w:val="-3"/>
          <w:sz w:val="32"/>
          <w:szCs w:val="32"/>
          <w:highlight w:val="yellow"/>
        </w:rPr>
      </w:pPr>
      <w:bookmarkStart w:id="1" w:name="项目名称：云浮市云硫小学东方校区二期建设工程项目监理服务"/>
      <w:bookmarkEnd w:id="1"/>
    </w:p>
    <w:p>
      <w:pPr>
        <w:pStyle w:val="8"/>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center"/>
        <w:textAlignment w:val="auto"/>
        <w:rPr>
          <w:rFonts w:hint="eastAsia" w:ascii="仿宋" w:hAnsi="仿宋" w:eastAsia="仿宋" w:cs="仿宋"/>
          <w:b/>
          <w:bCs/>
          <w:spacing w:val="0"/>
          <w:sz w:val="32"/>
          <w:szCs w:val="32"/>
          <w:highlight w:val="none"/>
          <w:lang w:val="en-US" w:eastAsia="zh-CN"/>
        </w:rPr>
      </w:pPr>
      <w:r>
        <w:rPr>
          <w:rFonts w:hint="eastAsia" w:ascii="仿宋" w:hAnsi="仿宋" w:eastAsia="仿宋" w:cs="仿宋"/>
          <w:b/>
          <w:bCs/>
          <w:spacing w:val="0"/>
          <w:sz w:val="32"/>
          <w:szCs w:val="32"/>
          <w:highlight w:val="none"/>
        </w:rPr>
        <w:t>项目名称：</w:t>
      </w:r>
      <w:bookmarkStart w:id="2" w:name="采购项目编号：445302-202007-111001-0017"/>
      <w:bookmarkEnd w:id="2"/>
      <w:r>
        <w:rPr>
          <w:rFonts w:hint="eastAsia" w:ascii="仿宋" w:hAnsi="仿宋" w:eastAsia="仿宋" w:cs="仿宋"/>
          <w:b/>
          <w:bCs/>
          <w:spacing w:val="0"/>
          <w:sz w:val="32"/>
          <w:szCs w:val="32"/>
          <w:highlight w:val="none"/>
          <w:lang w:val="en-US" w:eastAsia="zh-CN"/>
        </w:rPr>
        <w:t>新兴县东堤路、惠能北路新增安装护栏项目</w:t>
      </w:r>
    </w:p>
    <w:p>
      <w:pPr>
        <w:pStyle w:val="8"/>
        <w:keepNext w:val="0"/>
        <w:keepLines w:val="0"/>
        <w:pageBreakBefore w:val="0"/>
        <w:widowControl w:val="0"/>
        <w:kinsoku/>
        <w:wordWrap/>
        <w:overflowPunct/>
        <w:topLinePunct w:val="0"/>
        <w:autoSpaceDE w:val="0"/>
        <w:autoSpaceDN w:val="0"/>
        <w:bidi w:val="0"/>
        <w:adjustRightInd/>
        <w:snapToGrid/>
        <w:spacing w:before="0" w:line="449" w:lineRule="auto"/>
        <w:ind w:left="1320" w:leftChars="600" w:right="0" w:firstLine="0" w:firstLineChars="0"/>
        <w:jc w:val="left"/>
        <w:textAlignment w:val="auto"/>
        <w:rPr>
          <w:rFonts w:hint="default" w:ascii="仿宋" w:hAnsi="仿宋" w:eastAsia="仿宋" w:cs="仿宋"/>
          <w:b/>
          <w:bCs/>
          <w:spacing w:val="0"/>
          <w:sz w:val="32"/>
          <w:szCs w:val="32"/>
          <w:highlight w:val="none"/>
          <w:lang w:val="en-US"/>
        </w:rPr>
      </w:pPr>
      <w:r>
        <w:rPr>
          <w:rFonts w:hint="eastAsia" w:ascii="仿宋" w:hAnsi="仿宋" w:eastAsia="仿宋" w:cs="仿宋"/>
          <w:b/>
          <w:bCs/>
          <w:spacing w:val="0"/>
          <w:sz w:val="32"/>
          <w:szCs w:val="32"/>
          <w:highlight w:val="none"/>
        </w:rPr>
        <w:t>项目编号：</w:t>
      </w:r>
      <w:r>
        <w:rPr>
          <w:rFonts w:hint="eastAsia" w:ascii="仿宋" w:hAnsi="仿宋" w:eastAsia="仿宋" w:cs="仿宋"/>
          <w:b/>
          <w:bCs/>
          <w:spacing w:val="0"/>
          <w:sz w:val="32"/>
          <w:szCs w:val="32"/>
          <w:highlight w:val="none"/>
          <w:lang w:val="en-US" w:eastAsia="zh-CN"/>
        </w:rPr>
        <w:t>GDZZ-2022-11-02</w:t>
      </w:r>
    </w:p>
    <w:p>
      <w:pPr>
        <w:spacing w:before="46"/>
        <w:ind w:left="0" w:right="191" w:firstLine="0"/>
        <w:jc w:val="center"/>
        <w:rPr>
          <w:rFonts w:hint="eastAsia" w:ascii="仿宋" w:hAnsi="仿宋" w:eastAsia="仿宋" w:cs="仿宋"/>
          <w:b/>
          <w:sz w:val="28"/>
          <w:highlight w:val="none"/>
        </w:rPr>
      </w:pPr>
    </w:p>
    <w:p>
      <w:pPr>
        <w:pStyle w:val="13"/>
        <w:rPr>
          <w:rFonts w:hint="eastAsia" w:ascii="仿宋" w:hAnsi="仿宋" w:eastAsia="仿宋" w:cs="仿宋"/>
          <w:b/>
          <w:sz w:val="28"/>
          <w:highlight w:val="none"/>
        </w:rPr>
      </w:pPr>
    </w:p>
    <w:p>
      <w:pPr>
        <w:pStyle w:val="13"/>
        <w:rPr>
          <w:rFonts w:hint="eastAsia" w:ascii="仿宋" w:hAnsi="仿宋" w:eastAsia="仿宋" w:cs="仿宋"/>
          <w:b/>
          <w:sz w:val="28"/>
          <w:highlight w:val="none"/>
        </w:rPr>
      </w:pPr>
    </w:p>
    <w:p>
      <w:pPr>
        <w:pStyle w:val="13"/>
        <w:rPr>
          <w:rFonts w:hint="eastAsia" w:ascii="仿宋" w:hAnsi="仿宋" w:eastAsia="仿宋" w:cs="仿宋"/>
          <w:b/>
          <w:sz w:val="28"/>
          <w:highlight w:val="none"/>
        </w:rPr>
      </w:pPr>
    </w:p>
    <w:p>
      <w:pPr>
        <w:pStyle w:val="13"/>
        <w:rPr>
          <w:rFonts w:hint="eastAsia" w:ascii="仿宋" w:hAnsi="仿宋" w:eastAsia="仿宋" w:cs="仿宋"/>
          <w:b/>
          <w:sz w:val="28"/>
          <w:highlight w:val="none"/>
        </w:rPr>
      </w:pPr>
    </w:p>
    <w:p>
      <w:pPr>
        <w:spacing w:before="46"/>
        <w:ind w:left="0" w:right="191" w:firstLine="0"/>
        <w:jc w:val="center"/>
        <w:rPr>
          <w:rFonts w:hint="default" w:ascii="仿宋" w:hAnsi="仿宋" w:eastAsia="仿宋" w:cs="仿宋"/>
          <w:b/>
          <w:sz w:val="28"/>
          <w:highlight w:val="none"/>
          <w:lang w:val="en-US" w:eastAsia="zh-CN"/>
        </w:rPr>
      </w:pPr>
      <w:r>
        <w:rPr>
          <w:rFonts w:hint="eastAsia" w:ascii="仿宋" w:hAnsi="仿宋" w:eastAsia="仿宋" w:cs="仿宋"/>
          <w:b/>
          <w:sz w:val="28"/>
          <w:highlight w:val="none"/>
        </w:rPr>
        <w:t>日期：</w:t>
      </w:r>
      <w:r>
        <w:rPr>
          <w:rFonts w:hint="eastAsia" w:ascii="仿宋" w:hAnsi="仿宋" w:eastAsia="仿宋" w:cs="仿宋"/>
          <w:b/>
          <w:sz w:val="28"/>
          <w:highlight w:val="none"/>
          <w:lang w:val="en-US" w:eastAsia="zh-CN"/>
        </w:rPr>
        <w:t>2022</w:t>
      </w:r>
      <w:r>
        <w:rPr>
          <w:rFonts w:hint="eastAsia" w:ascii="仿宋" w:hAnsi="仿宋" w:eastAsia="仿宋" w:cs="仿宋"/>
          <w:b/>
          <w:sz w:val="28"/>
          <w:highlight w:val="none"/>
        </w:rPr>
        <w:t>年</w:t>
      </w:r>
      <w:r>
        <w:rPr>
          <w:rFonts w:hint="eastAsia" w:ascii="仿宋" w:hAnsi="仿宋" w:eastAsia="仿宋" w:cs="仿宋"/>
          <w:b/>
          <w:sz w:val="28"/>
          <w:highlight w:val="none"/>
          <w:lang w:val="en-US" w:eastAsia="zh-CN"/>
        </w:rPr>
        <w:t>11</w:t>
      </w:r>
      <w:r>
        <w:rPr>
          <w:rFonts w:hint="eastAsia" w:ascii="仿宋" w:hAnsi="仿宋" w:eastAsia="仿宋" w:cs="仿宋"/>
          <w:b/>
          <w:sz w:val="28"/>
          <w:highlight w:val="none"/>
        </w:rPr>
        <w:t>月</w:t>
      </w:r>
      <w:r>
        <w:rPr>
          <w:rFonts w:hint="eastAsia" w:ascii="仿宋" w:hAnsi="仿宋" w:eastAsia="仿宋" w:cs="仿宋"/>
          <w:b/>
          <w:sz w:val="28"/>
          <w:highlight w:val="none"/>
          <w:lang w:val="en-US" w:eastAsia="zh-CN"/>
        </w:rPr>
        <w:t>22日</w:t>
      </w:r>
    </w:p>
    <w:p>
      <w:pPr>
        <w:spacing w:after="0"/>
        <w:jc w:val="center"/>
        <w:rPr>
          <w:rFonts w:hint="eastAsia" w:ascii="仿宋" w:hAnsi="仿宋" w:eastAsia="仿宋" w:cs="仿宋"/>
          <w:sz w:val="28"/>
          <w:highlight w:val="none"/>
        </w:rPr>
      </w:pPr>
    </w:p>
    <w:p>
      <w:pPr>
        <w:pStyle w:val="2"/>
        <w:rPr>
          <w:rFonts w:hint="eastAsia"/>
        </w:rPr>
        <w:sectPr>
          <w:headerReference r:id="rId5" w:type="first"/>
          <w:footerReference r:id="rId7" w:type="first"/>
          <w:footerReference r:id="rId6" w:type="default"/>
          <w:type w:val="continuous"/>
          <w:pgSz w:w="11910" w:h="16840"/>
          <w:pgMar w:top="1134" w:right="907" w:bottom="1134" w:left="907" w:header="720" w:footer="720" w:gutter="0"/>
          <w:pgBorders>
            <w:top w:val="none" w:sz="0" w:space="0"/>
            <w:left w:val="none" w:sz="0" w:space="0"/>
            <w:bottom w:val="none" w:sz="0" w:space="0"/>
            <w:right w:val="none" w:sz="0" w:space="0"/>
          </w:pgBorders>
          <w:pgNumType w:fmt="decimal"/>
          <w:cols w:space="720" w:num="1"/>
        </w:sectPr>
      </w:pPr>
    </w:p>
    <w:p>
      <w:pPr>
        <w:spacing w:before="13" w:line="480" w:lineRule="auto"/>
        <w:ind w:left="0" w:right="117" w:firstLine="0"/>
        <w:jc w:val="center"/>
        <w:rPr>
          <w:rFonts w:hint="eastAsia" w:ascii="仿宋" w:hAnsi="仿宋" w:eastAsia="仿宋" w:cs="仿宋"/>
          <w:b/>
          <w:sz w:val="44"/>
        </w:rPr>
      </w:pPr>
      <w:r>
        <w:rPr>
          <w:rFonts w:hint="eastAsia" w:ascii="仿宋" w:hAnsi="仿宋" w:eastAsia="仿宋" w:cs="仿宋"/>
          <w:b/>
          <w:sz w:val="44"/>
        </w:rPr>
        <w:t>温馨提示</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134" w:line="480" w:lineRule="auto"/>
        <w:ind w:left="318" w:right="0" w:hanging="10"/>
        <w:jc w:val="left"/>
        <w:textAlignment w:val="auto"/>
        <w:rPr>
          <w:rFonts w:hint="eastAsia" w:ascii="仿宋" w:hAnsi="仿宋" w:eastAsia="仿宋" w:cs="仿宋"/>
          <w:sz w:val="21"/>
        </w:rPr>
      </w:pPr>
      <w:r>
        <w:rPr>
          <w:rFonts w:hint="eastAsia" w:ascii="仿宋" w:hAnsi="仿宋" w:eastAsia="仿宋" w:cs="仿宋"/>
          <w:sz w:val="21"/>
        </w:rPr>
        <w:t>如无另行说明，响应文件递交时间为响应文件</w:t>
      </w:r>
      <w:r>
        <w:rPr>
          <w:rFonts w:hint="eastAsia" w:ascii="仿宋" w:hAnsi="仿宋" w:eastAsia="仿宋" w:cs="仿宋"/>
          <w:b/>
          <w:sz w:val="21"/>
          <w:u w:val="single"/>
        </w:rPr>
        <w:t>递交截止时间之前30分钟内</w:t>
      </w:r>
      <w:r>
        <w:rPr>
          <w:rFonts w:hint="eastAsia" w:ascii="仿宋" w:hAnsi="仿宋" w:eastAsia="仿宋" w:cs="仿宋"/>
          <w:sz w:val="21"/>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34" w:line="480" w:lineRule="auto"/>
        <w:ind w:left="308" w:leftChars="0" w:right="0" w:rightChars="0"/>
        <w:jc w:val="left"/>
        <w:textAlignment w:val="auto"/>
        <w:rPr>
          <w:rFonts w:hint="eastAsia" w:ascii="仿宋" w:hAnsi="仿宋" w:eastAsia="仿宋" w:cs="仿宋"/>
          <w:sz w:val="21"/>
        </w:rPr>
      </w:pPr>
      <w:r>
        <w:rPr>
          <w:rFonts w:hint="eastAsia" w:ascii="仿宋" w:hAnsi="仿宋" w:eastAsia="仿宋" w:cs="仿宋"/>
          <w:sz w:val="21"/>
        </w:rPr>
        <w:t>二、为避免因迟到而失去谈判资格，请</w:t>
      </w:r>
      <w:r>
        <w:rPr>
          <w:rFonts w:hint="eastAsia" w:ascii="仿宋" w:hAnsi="仿宋" w:eastAsia="仿宋" w:cs="仿宋"/>
          <w:b/>
          <w:sz w:val="21"/>
          <w:u w:val="single"/>
        </w:rPr>
        <w:t>适当提前到达</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3" w:line="480" w:lineRule="auto"/>
        <w:ind w:left="318" w:right="0" w:firstLine="0"/>
        <w:jc w:val="left"/>
        <w:textAlignment w:val="auto"/>
        <w:rPr>
          <w:rFonts w:hint="eastAsia" w:ascii="仿宋" w:hAnsi="仿宋" w:eastAsia="仿宋" w:cs="仿宋"/>
          <w:sz w:val="21"/>
        </w:rPr>
      </w:pPr>
      <w:r>
        <w:rPr>
          <w:rFonts w:hint="eastAsia" w:ascii="仿宋" w:hAnsi="仿宋" w:eastAsia="仿宋" w:cs="仿宋"/>
          <w:sz w:val="21"/>
        </w:rPr>
        <w:t>三、响应文件应按顺序</w:t>
      </w:r>
      <w:r>
        <w:rPr>
          <w:rFonts w:hint="eastAsia" w:ascii="仿宋" w:hAnsi="仿宋" w:eastAsia="仿宋" w:cs="仿宋"/>
          <w:b/>
          <w:sz w:val="21"/>
          <w:u w:val="single"/>
        </w:rPr>
        <w:t>编制页码</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1" w:line="480" w:lineRule="auto"/>
        <w:ind w:left="318" w:right="0" w:firstLine="0"/>
        <w:jc w:val="left"/>
        <w:textAlignment w:val="auto"/>
        <w:rPr>
          <w:rFonts w:hint="eastAsia" w:ascii="仿宋" w:hAnsi="仿宋" w:eastAsia="仿宋" w:cs="仿宋"/>
          <w:b/>
          <w:sz w:val="21"/>
        </w:rPr>
      </w:pPr>
      <w:r>
        <w:rPr>
          <w:rFonts w:hint="eastAsia" w:ascii="仿宋" w:hAnsi="仿宋" w:eastAsia="仿宋" w:cs="仿宋"/>
          <w:sz w:val="21"/>
        </w:rPr>
        <w:t>四、请仔细检查响应文件是否已按谈判文件要求</w:t>
      </w:r>
      <w:r>
        <w:rPr>
          <w:rFonts w:hint="eastAsia" w:ascii="仿宋" w:hAnsi="仿宋" w:eastAsia="仿宋" w:cs="仿宋"/>
          <w:b/>
          <w:sz w:val="21"/>
          <w:u w:val="single"/>
        </w:rPr>
        <w:t>盖章、签名、签署日期</w:t>
      </w:r>
      <w:r>
        <w:rPr>
          <w:rFonts w:hint="eastAsia" w:ascii="仿宋" w:hAnsi="仿宋" w:eastAsia="仿宋" w:cs="仿宋"/>
          <w:b/>
          <w:sz w:val="21"/>
          <w:u w:val="none"/>
        </w:rPr>
        <w:t>。</w:t>
      </w:r>
    </w:p>
    <w:p>
      <w:pPr>
        <w:pStyle w:val="13"/>
        <w:keepNext w:val="0"/>
        <w:keepLines w:val="0"/>
        <w:pageBreakBefore w:val="0"/>
        <w:widowControl w:val="0"/>
        <w:kinsoku/>
        <w:wordWrap/>
        <w:overflowPunct/>
        <w:topLinePunct w:val="0"/>
        <w:autoSpaceDE w:val="0"/>
        <w:autoSpaceDN w:val="0"/>
        <w:bidi w:val="0"/>
        <w:adjustRightInd/>
        <w:snapToGrid/>
        <w:spacing w:before="70" w:line="480" w:lineRule="auto"/>
        <w:ind w:left="320" w:right="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五、请正确填写《谈判报价表》。多包组项目请仔细检查包组号，包组号与包组采购内容必须对应。</w:t>
      </w:r>
    </w:p>
    <w:p>
      <w:pPr>
        <w:pStyle w:val="13"/>
        <w:keepNext w:val="0"/>
        <w:keepLines w:val="0"/>
        <w:pageBreakBefore w:val="0"/>
        <w:widowControl w:val="0"/>
        <w:kinsoku/>
        <w:wordWrap/>
        <w:overflowPunct/>
        <w:topLinePunct w:val="0"/>
        <w:autoSpaceDE w:val="0"/>
        <w:autoSpaceDN w:val="0"/>
        <w:bidi w:val="0"/>
        <w:adjustRightInd/>
        <w:snapToGrid/>
        <w:spacing w:line="480" w:lineRule="auto"/>
        <w:ind w:left="296" w:right="0"/>
        <w:textAlignment w:val="auto"/>
        <w:rPr>
          <w:rFonts w:hint="eastAsia" w:ascii="仿宋" w:hAnsi="仿宋" w:eastAsia="仿宋" w:cs="仿宋"/>
        </w:rPr>
      </w:pPr>
      <w:r>
        <w:rPr>
          <w:rFonts w:hint="eastAsia" w:ascii="仿宋" w:hAnsi="仿宋" w:eastAsia="仿宋" w:cs="仿宋"/>
        </w:rPr>
        <w:t>六、如响应产品属于许可证管理范围内的，须提交相应的许可证</w:t>
      </w:r>
      <w:r>
        <w:rPr>
          <w:rFonts w:hint="eastAsia" w:ascii="仿宋" w:hAnsi="仿宋" w:eastAsia="仿宋" w:cs="仿宋"/>
          <w:lang w:eastAsia="zh-CN"/>
        </w:rPr>
        <w:t>复印或打印件</w:t>
      </w:r>
      <w:r>
        <w:rPr>
          <w:rFonts w:hint="eastAsia" w:ascii="仿宋" w:hAnsi="仿宋" w:eastAsia="仿宋" w:cs="仿宋"/>
        </w:rPr>
        <w:t>。</w:t>
      </w:r>
    </w:p>
    <w:p>
      <w:pPr>
        <w:pStyle w:val="13"/>
        <w:keepNext w:val="0"/>
        <w:keepLines w:val="0"/>
        <w:pageBreakBefore w:val="0"/>
        <w:widowControl w:val="0"/>
        <w:kinsoku/>
        <w:wordWrap/>
        <w:overflowPunct/>
        <w:topLinePunct w:val="0"/>
        <w:autoSpaceDE w:val="0"/>
        <w:autoSpaceDN w:val="0"/>
        <w:bidi w:val="0"/>
        <w:adjustRightInd/>
        <w:snapToGrid/>
        <w:spacing w:line="480" w:lineRule="auto"/>
        <w:ind w:left="318" w:right="0"/>
        <w:textAlignment w:val="auto"/>
        <w:rPr>
          <w:rFonts w:hint="eastAsia" w:ascii="仿宋" w:hAnsi="仿宋" w:eastAsia="仿宋" w:cs="仿宋"/>
        </w:rPr>
      </w:pPr>
      <w:r>
        <w:rPr>
          <w:rFonts w:hint="eastAsia" w:ascii="仿宋" w:hAnsi="仿宋" w:eastAsia="仿宋" w:cs="仿宋"/>
        </w:rPr>
        <w:t>七、若项目允许，以联合体形式参加谈判的，请提交《联合体共同投标协议书》。</w:t>
      </w:r>
    </w:p>
    <w:p>
      <w:pPr>
        <w:pStyle w:val="13"/>
        <w:keepNext w:val="0"/>
        <w:keepLines w:val="0"/>
        <w:pageBreakBefore w:val="0"/>
        <w:widowControl w:val="0"/>
        <w:kinsoku/>
        <w:wordWrap/>
        <w:overflowPunct/>
        <w:topLinePunct w:val="0"/>
        <w:autoSpaceDE w:val="0"/>
        <w:autoSpaceDN w:val="0"/>
        <w:bidi w:val="0"/>
        <w:adjustRightInd/>
        <w:snapToGrid/>
        <w:spacing w:line="480" w:lineRule="auto"/>
        <w:ind w:left="743" w:right="0" w:hanging="425"/>
        <w:textAlignment w:val="auto"/>
        <w:rPr>
          <w:rFonts w:hint="eastAsia" w:ascii="仿宋" w:hAnsi="仿宋" w:eastAsia="仿宋" w:cs="仿宋"/>
        </w:rPr>
      </w:pPr>
      <w:r>
        <w:rPr>
          <w:rFonts w:hint="eastAsia" w:ascii="仿宋" w:hAnsi="仿宋" w:eastAsia="仿宋" w:cs="仿宋"/>
        </w:rPr>
        <w:t>八、响应供应商为中型、小型、微型企业的，请提交《中小企业声明函》，明确企业类型，并按采购文件要求提供经审计的财务报告和行政主管部门出具的有效的中小企业证明文件。</w:t>
      </w:r>
    </w:p>
    <w:p>
      <w:pPr>
        <w:pStyle w:val="13"/>
        <w:keepNext w:val="0"/>
        <w:keepLines w:val="0"/>
        <w:pageBreakBefore w:val="0"/>
        <w:widowControl w:val="0"/>
        <w:kinsoku/>
        <w:wordWrap/>
        <w:overflowPunct/>
        <w:topLinePunct w:val="0"/>
        <w:autoSpaceDE w:val="0"/>
        <w:autoSpaceDN w:val="0"/>
        <w:bidi w:val="0"/>
        <w:adjustRightInd/>
        <w:snapToGrid/>
        <w:spacing w:before="1" w:line="480" w:lineRule="auto"/>
        <w:ind w:left="738" w:right="0" w:hanging="420"/>
        <w:jc w:val="both"/>
        <w:textAlignment w:val="auto"/>
        <w:rPr>
          <w:rFonts w:hint="eastAsia" w:ascii="仿宋" w:hAnsi="仿宋" w:eastAsia="仿宋" w:cs="仿宋"/>
        </w:rPr>
      </w:pPr>
      <w:r>
        <w:rPr>
          <w:rFonts w:hint="eastAsia" w:ascii="仿宋" w:hAnsi="仿宋" w:eastAsia="仿宋" w:cs="仿宋"/>
        </w:rPr>
        <w:t>九、为了提高采购效率，节约社会交易成本与时间，希望购买了采购文件而决定不参加本次谈判的</w:t>
      </w:r>
      <w:r>
        <w:rPr>
          <w:rFonts w:hint="eastAsia" w:ascii="仿宋" w:hAnsi="仿宋" w:eastAsia="仿宋" w:cs="仿宋"/>
          <w:lang w:eastAsia="zh-CN"/>
        </w:rPr>
        <w:t>响应供应商</w:t>
      </w:r>
      <w:r>
        <w:rPr>
          <w:rFonts w:hint="eastAsia" w:ascii="仿宋" w:hAnsi="仿宋" w:eastAsia="仿宋" w:cs="仿宋"/>
          <w:spacing w:val="-5"/>
        </w:rPr>
        <w:t>，在响应文件递交截止时间的</w:t>
      </w:r>
      <w:r>
        <w:rPr>
          <w:rFonts w:hint="eastAsia" w:ascii="仿宋" w:hAnsi="仿宋" w:eastAsia="仿宋" w:cs="仿宋"/>
          <w:b/>
          <w:u w:val="single"/>
        </w:rPr>
        <w:t>1</w:t>
      </w:r>
      <w:r>
        <w:rPr>
          <w:rFonts w:hint="eastAsia" w:ascii="仿宋" w:hAnsi="仿宋" w:eastAsia="仿宋" w:cs="仿宋"/>
          <w:b/>
          <w:spacing w:val="-22"/>
          <w:u w:val="single"/>
        </w:rPr>
        <w:t>日前</w:t>
      </w:r>
      <w:r>
        <w:rPr>
          <w:rFonts w:hint="eastAsia" w:ascii="仿宋" w:hAnsi="仿宋" w:eastAsia="仿宋" w:cs="仿宋"/>
          <w:spacing w:val="-2"/>
        </w:rPr>
        <w:t>，按《谈判邀请函》中的联系方式，以书面形式告知采购代理机构。对您的支持与配合，谨此致谢。</w:t>
      </w:r>
    </w:p>
    <w:p>
      <w:pPr>
        <w:pStyle w:val="13"/>
        <w:keepNext w:val="0"/>
        <w:keepLines w:val="0"/>
        <w:pageBreakBefore w:val="0"/>
        <w:widowControl w:val="0"/>
        <w:kinsoku/>
        <w:wordWrap/>
        <w:overflowPunct/>
        <w:topLinePunct w:val="0"/>
        <w:autoSpaceDE w:val="0"/>
        <w:autoSpaceDN w:val="0"/>
        <w:bidi w:val="0"/>
        <w:adjustRightInd/>
        <w:snapToGrid/>
        <w:spacing w:line="480" w:lineRule="auto"/>
        <w:ind w:left="738" w:right="0" w:hanging="420"/>
        <w:textAlignment w:val="auto"/>
        <w:rPr>
          <w:rFonts w:hint="eastAsia" w:ascii="仿宋" w:hAnsi="仿宋" w:eastAsia="仿宋" w:cs="仿宋"/>
        </w:rPr>
      </w:pPr>
      <w:r>
        <w:rPr>
          <w:rFonts w:hint="eastAsia" w:ascii="仿宋" w:hAnsi="仿宋" w:eastAsia="仿宋" w:cs="仿宋"/>
        </w:rPr>
        <w:t>十、响应供应商如需对项目提出询问或质疑，在法定质疑期内以书面形式（按采购文件要求格式，并加盖单位公章的原件和提供必要的证明材料，其它形式无效）向采购代理机构提交。</w:t>
      </w:r>
    </w:p>
    <w:p>
      <w:pPr>
        <w:pStyle w:val="13"/>
        <w:keepNext w:val="0"/>
        <w:keepLines w:val="0"/>
        <w:pageBreakBefore w:val="0"/>
        <w:widowControl w:val="0"/>
        <w:kinsoku/>
        <w:wordWrap w:val="0"/>
        <w:overflowPunct/>
        <w:topLinePunct w:val="0"/>
        <w:autoSpaceDE w:val="0"/>
        <w:autoSpaceDN w:val="0"/>
        <w:bidi w:val="0"/>
        <w:adjustRightInd/>
        <w:snapToGrid/>
        <w:spacing w:before="1" w:line="480" w:lineRule="auto"/>
        <w:ind w:left="317" w:right="0"/>
        <w:textAlignment w:val="auto"/>
        <w:rPr>
          <w:rFonts w:hint="eastAsia" w:ascii="仿宋" w:hAnsi="仿宋" w:eastAsia="仿宋" w:cs="仿宋"/>
        </w:rPr>
      </w:pPr>
      <w:r>
        <w:rPr>
          <w:rFonts w:hint="eastAsia" w:ascii="仿宋" w:hAnsi="仿宋" w:eastAsia="仿宋" w:cs="仿宋"/>
        </w:rPr>
        <w:t>十一、根据广东省政府采购的要求，</w:t>
      </w:r>
      <w:r>
        <w:rPr>
          <w:rFonts w:hint="eastAsia" w:ascii="仿宋" w:hAnsi="仿宋" w:eastAsia="仿宋" w:cs="仿宋"/>
          <w:lang w:eastAsia="zh-CN"/>
        </w:rPr>
        <w:t>响应供应商</w:t>
      </w:r>
      <w:r>
        <w:rPr>
          <w:rFonts w:hint="eastAsia" w:ascii="仿宋" w:hAnsi="仿宋" w:eastAsia="仿宋" w:cs="仿宋"/>
        </w:rPr>
        <w:t>参加广东省政府采购活动须在广东省政府采购网（https://gdgpo.czt.gd.gov.cn）首页右侧“政府采购供应商”-“注册”进行注册登记，请参加本项目谈判且尚未在广东省政府采购网和云浮市公共资源交易网进行注册登记的</w:t>
      </w:r>
      <w:r>
        <w:rPr>
          <w:rFonts w:hint="eastAsia" w:ascii="仿宋" w:hAnsi="仿宋" w:eastAsia="仿宋" w:cs="仿宋"/>
          <w:lang w:eastAsia="zh-CN"/>
        </w:rPr>
        <w:t>响应供应商</w:t>
      </w:r>
      <w:r>
        <w:rPr>
          <w:rFonts w:hint="eastAsia" w:ascii="仿宋" w:hAnsi="仿宋" w:eastAsia="仿宋" w:cs="仿宋"/>
        </w:rPr>
        <w:t>务必于本项目谈判截</w:t>
      </w:r>
      <w:r>
        <w:rPr>
          <w:rFonts w:hint="eastAsia" w:ascii="仿宋" w:hAnsi="仿宋" w:eastAsia="仿宋" w:cs="仿宋"/>
          <w:spacing w:val="-8"/>
        </w:rPr>
        <w:t>止日前完成注册登记，否则由此造成的信息发布延误等影响由响应供应商自行承担。</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1" w:line="480" w:lineRule="auto"/>
        <w:ind w:left="738" w:right="0"/>
        <w:textAlignment w:val="auto"/>
        <w:rPr>
          <w:rFonts w:hint="eastAsia" w:ascii="仿宋" w:hAnsi="仿宋" w:eastAsia="仿宋" w:cs="仿宋"/>
        </w:rPr>
      </w:pPr>
      <w:r>
        <w:rPr>
          <w:rFonts w:hint="eastAsia" w:ascii="仿宋" w:hAnsi="仿宋" w:eastAsia="仿宋" w:cs="仿宋"/>
        </w:rPr>
        <w:t>（本提示内容非采购文件的组成部分，仅为善意提醒，如有不一致，以采购文件为准。）</w:t>
      </w:r>
    </w:p>
    <w:p>
      <w:pPr>
        <w:keepNext w:val="0"/>
        <w:keepLines w:val="0"/>
        <w:pageBreakBefore w:val="0"/>
        <w:widowControl w:val="0"/>
        <w:kinsoku/>
        <w:wordWrap/>
        <w:overflowPunct/>
        <w:topLinePunct w:val="0"/>
        <w:autoSpaceDE w:val="0"/>
        <w:autoSpaceDN w:val="0"/>
        <w:bidi w:val="0"/>
        <w:adjustRightInd/>
        <w:snapToGrid/>
        <w:spacing w:after="0" w:line="480" w:lineRule="auto"/>
        <w:ind w:right="0"/>
        <w:textAlignment w:val="auto"/>
        <w:rPr>
          <w:rFonts w:hint="eastAsia" w:ascii="仿宋" w:hAnsi="仿宋" w:eastAsia="仿宋" w:cs="仿宋"/>
        </w:rPr>
      </w:pPr>
    </w:p>
    <w:p>
      <w:pPr>
        <w:pStyle w:val="2"/>
        <w:rPr>
          <w:rFonts w:hint="eastAsia"/>
        </w:rPr>
        <w:sectPr>
          <w:headerReference r:id="rId8" w:type="default"/>
          <w:footerReference r:id="rId9" w:type="default"/>
          <w:pgSz w:w="11910" w:h="16840"/>
          <w:pgMar w:top="1134" w:right="907" w:bottom="1134" w:left="907" w:header="720" w:footer="720" w:gutter="0"/>
          <w:pgBorders>
            <w:top w:val="none" w:sz="0" w:space="0"/>
            <w:left w:val="none" w:sz="0" w:space="0"/>
            <w:bottom w:val="none" w:sz="0" w:space="0"/>
            <w:right w:val="none" w:sz="0" w:space="0"/>
          </w:pgBorders>
          <w:pgNumType w:fmt="upperRoman" w:start="1"/>
          <w:cols w:space="720" w:num="1"/>
        </w:sectPr>
      </w:pPr>
    </w:p>
    <w:sdt>
      <w:sdtPr>
        <w:rPr>
          <w:rFonts w:hint="eastAsia" w:ascii="仿宋" w:hAnsi="仿宋" w:eastAsia="仿宋" w:cs="仿宋"/>
          <w:sz w:val="21"/>
          <w:szCs w:val="22"/>
          <w:lang w:val="zh-CN" w:eastAsia="zh-CN" w:bidi="zh-CN"/>
        </w:rPr>
        <w:id w:val="147480370"/>
        <w15:color w:val="DBDBDB"/>
        <w:docPartObj>
          <w:docPartGallery w:val="Table of Contents"/>
          <w:docPartUnique/>
        </w:docPartObj>
      </w:sdtPr>
      <w:sdtEndPr>
        <w:rPr>
          <w:rFonts w:hint="eastAsia" w:ascii="仿宋" w:hAnsi="仿宋" w:eastAsia="仿宋" w:cs="仿宋"/>
          <w:sz w:val="21"/>
          <w:szCs w:val="21"/>
          <w:lang w:val="zh-CN" w:eastAsia="zh-CN" w:bidi="zh-CN"/>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21"/>
              <w:szCs w:val="22"/>
              <w:lang w:val="zh-CN" w:eastAsia="zh-CN" w:bidi="zh-CN"/>
            </w:rPr>
          </w:pPr>
        </w:p>
        <w:p>
          <w:pPr>
            <w:spacing w:before="0" w:beforeLines="0" w:after="0" w:afterLines="0" w:line="240" w:lineRule="auto"/>
            <w:ind w:left="0" w:leftChars="0" w:right="0" w:rightChars="0" w:firstLine="0" w:firstLineChars="0"/>
            <w:jc w:val="center"/>
            <w:rPr>
              <w:rFonts w:hint="eastAsia" w:ascii="仿宋" w:hAnsi="仿宋" w:eastAsia="仿宋" w:cs="仿宋"/>
              <w:sz w:val="72"/>
              <w:szCs w:val="96"/>
            </w:rPr>
          </w:pPr>
          <w:r>
            <w:rPr>
              <w:rFonts w:hint="eastAsia" w:ascii="仿宋" w:hAnsi="仿宋" w:eastAsia="仿宋" w:cs="仿宋"/>
              <w:sz w:val="72"/>
              <w:szCs w:val="96"/>
            </w:rPr>
            <w:t>目</w:t>
          </w:r>
          <w:r>
            <w:rPr>
              <w:rFonts w:hint="eastAsia" w:ascii="仿宋" w:hAnsi="仿宋" w:eastAsia="仿宋" w:cs="仿宋"/>
              <w:sz w:val="72"/>
              <w:szCs w:val="96"/>
              <w:lang w:val="en-US" w:eastAsia="zh-CN"/>
            </w:rPr>
            <w:t xml:space="preserve"> </w:t>
          </w:r>
          <w:r>
            <w:rPr>
              <w:rFonts w:hint="eastAsia" w:ascii="仿宋" w:hAnsi="仿宋" w:eastAsia="仿宋" w:cs="仿宋"/>
              <w:sz w:val="72"/>
              <w:szCs w:val="96"/>
            </w:rPr>
            <w:t>录</w:t>
          </w:r>
        </w:p>
        <w:p>
          <w:pPr>
            <w:pStyle w:val="13"/>
            <w:rPr>
              <w:rFonts w:hint="eastAsia" w:ascii="仿宋" w:hAnsi="仿宋" w:eastAsia="仿宋" w:cs="仿宋"/>
            </w:rPr>
          </w:pPr>
        </w:p>
        <w:p>
          <w:pPr>
            <w:pStyle w:val="22"/>
            <w:tabs>
              <w:tab w:val="right" w:leader="hyphen" w:pos="10096"/>
            </w:tabs>
            <w:spacing w:line="480" w:lineRule="auto"/>
            <w:rPr>
              <w:sz w:val="44"/>
              <w:szCs w:val="44"/>
            </w:rPr>
          </w:pPr>
          <w:r>
            <w:rPr>
              <w:rFonts w:hint="eastAsia" w:ascii="仿宋" w:hAnsi="仿宋" w:eastAsia="仿宋" w:cs="仿宋"/>
              <w:sz w:val="200"/>
              <w:szCs w:val="52"/>
            </w:rPr>
            <w:fldChar w:fldCharType="begin"/>
          </w:r>
          <w:r>
            <w:rPr>
              <w:rFonts w:hint="eastAsia" w:ascii="仿宋" w:hAnsi="仿宋" w:eastAsia="仿宋" w:cs="仿宋"/>
              <w:sz w:val="200"/>
              <w:szCs w:val="52"/>
            </w:rPr>
            <w:instrText xml:space="preserve">TOC \o "1-3" \h \u </w:instrText>
          </w:r>
          <w:r>
            <w:rPr>
              <w:rFonts w:hint="eastAsia" w:ascii="仿宋" w:hAnsi="仿宋" w:eastAsia="仿宋" w:cs="仿宋"/>
              <w:sz w:val="200"/>
              <w:szCs w:val="52"/>
            </w:rPr>
            <w:fldChar w:fldCharType="separate"/>
          </w:r>
          <w:r>
            <w:rPr>
              <w:rFonts w:hint="eastAsia" w:ascii="仿宋" w:hAnsi="仿宋" w:eastAsia="仿宋" w:cs="仿宋"/>
              <w:sz w:val="44"/>
              <w:szCs w:val="180"/>
            </w:rPr>
            <w:fldChar w:fldCharType="begin"/>
          </w:r>
          <w:r>
            <w:rPr>
              <w:rFonts w:hint="eastAsia" w:ascii="仿宋" w:hAnsi="仿宋" w:eastAsia="仿宋" w:cs="仿宋"/>
              <w:sz w:val="44"/>
              <w:szCs w:val="180"/>
            </w:rPr>
            <w:instrText xml:space="preserve"> HYPERLINK \l _Toc5558 </w:instrText>
          </w:r>
          <w:r>
            <w:rPr>
              <w:rFonts w:hint="eastAsia" w:ascii="仿宋" w:hAnsi="仿宋" w:eastAsia="仿宋" w:cs="仿宋"/>
              <w:sz w:val="44"/>
              <w:szCs w:val="180"/>
            </w:rPr>
            <w:fldChar w:fldCharType="separate"/>
          </w:r>
          <w:r>
            <w:rPr>
              <w:rFonts w:hint="eastAsia" w:ascii="仿宋" w:hAnsi="仿宋" w:eastAsia="仿宋" w:cs="仿宋"/>
              <w:sz w:val="44"/>
              <w:szCs w:val="44"/>
            </w:rPr>
            <w:t>第一部分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谈 判 邀 请 函</w:t>
          </w:r>
          <w:r>
            <w:rPr>
              <w:sz w:val="44"/>
              <w:szCs w:val="44"/>
            </w:rPr>
            <w:tab/>
          </w:r>
          <w:r>
            <w:rPr>
              <w:sz w:val="44"/>
              <w:szCs w:val="44"/>
            </w:rPr>
            <w:fldChar w:fldCharType="begin"/>
          </w:r>
          <w:r>
            <w:rPr>
              <w:sz w:val="44"/>
              <w:szCs w:val="44"/>
            </w:rPr>
            <w:instrText xml:space="preserve"> PAGEREF _Toc5558 \h </w:instrText>
          </w:r>
          <w:r>
            <w:rPr>
              <w:sz w:val="44"/>
              <w:szCs w:val="44"/>
            </w:rPr>
            <w:fldChar w:fldCharType="separate"/>
          </w:r>
          <w:r>
            <w:rPr>
              <w:sz w:val="44"/>
              <w:szCs w:val="44"/>
            </w:rPr>
            <w:t>1</w:t>
          </w:r>
          <w:r>
            <w:rPr>
              <w:sz w:val="44"/>
              <w:szCs w:val="44"/>
            </w:rPr>
            <w:fldChar w:fldCharType="end"/>
          </w:r>
          <w:r>
            <w:rPr>
              <w:rFonts w:hint="eastAsia" w:ascii="仿宋" w:hAnsi="仿宋" w:eastAsia="仿宋" w:cs="仿宋"/>
              <w:sz w:val="44"/>
              <w:szCs w:val="180"/>
            </w:rPr>
            <w:fldChar w:fldCharType="end"/>
          </w:r>
        </w:p>
        <w:p>
          <w:pPr>
            <w:pStyle w:val="22"/>
            <w:tabs>
              <w:tab w:val="right" w:leader="hyphen" w:pos="10096"/>
            </w:tabs>
            <w:spacing w:line="480" w:lineRule="auto"/>
            <w:rPr>
              <w:sz w:val="44"/>
              <w:szCs w:val="44"/>
            </w:rPr>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_Toc7344 </w:instrText>
          </w:r>
          <w:r>
            <w:rPr>
              <w:rFonts w:hint="eastAsia" w:ascii="仿宋" w:hAnsi="仿宋" w:eastAsia="仿宋" w:cs="仿宋"/>
              <w:sz w:val="44"/>
              <w:szCs w:val="160"/>
            </w:rPr>
            <w:fldChar w:fldCharType="separate"/>
          </w:r>
          <w:r>
            <w:rPr>
              <w:rFonts w:hint="eastAsia" w:ascii="仿宋" w:hAnsi="仿宋" w:eastAsia="仿宋" w:cs="仿宋"/>
              <w:sz w:val="44"/>
              <w:szCs w:val="44"/>
            </w:rPr>
            <w:t>第二部分 采 购 项 目 内 容</w:t>
          </w:r>
          <w:r>
            <w:rPr>
              <w:sz w:val="44"/>
              <w:szCs w:val="44"/>
            </w:rPr>
            <w:tab/>
          </w:r>
          <w:r>
            <w:rPr>
              <w:sz w:val="44"/>
              <w:szCs w:val="44"/>
            </w:rPr>
            <w:fldChar w:fldCharType="begin"/>
          </w:r>
          <w:r>
            <w:rPr>
              <w:sz w:val="44"/>
              <w:szCs w:val="44"/>
            </w:rPr>
            <w:instrText xml:space="preserve"> PAGEREF _Toc7344 \h </w:instrText>
          </w:r>
          <w:r>
            <w:rPr>
              <w:sz w:val="44"/>
              <w:szCs w:val="44"/>
            </w:rPr>
            <w:fldChar w:fldCharType="separate"/>
          </w:r>
          <w:r>
            <w:rPr>
              <w:sz w:val="44"/>
              <w:szCs w:val="44"/>
            </w:rPr>
            <w:t>4</w:t>
          </w:r>
          <w:r>
            <w:rPr>
              <w:sz w:val="44"/>
              <w:szCs w:val="44"/>
            </w:rPr>
            <w:fldChar w:fldCharType="end"/>
          </w:r>
          <w:r>
            <w:rPr>
              <w:rFonts w:hint="eastAsia" w:ascii="仿宋" w:hAnsi="仿宋" w:eastAsia="仿宋" w:cs="仿宋"/>
              <w:sz w:val="44"/>
              <w:szCs w:val="160"/>
            </w:rPr>
            <w:fldChar w:fldCharType="end"/>
          </w:r>
        </w:p>
        <w:p>
          <w:pPr>
            <w:pStyle w:val="22"/>
            <w:tabs>
              <w:tab w:val="right" w:leader="hyphen" w:pos="10096"/>
            </w:tabs>
            <w:spacing w:line="480" w:lineRule="auto"/>
            <w:rPr>
              <w:sz w:val="44"/>
              <w:szCs w:val="44"/>
            </w:rPr>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_Toc5089 </w:instrText>
          </w:r>
          <w:r>
            <w:rPr>
              <w:rFonts w:hint="eastAsia" w:ascii="仿宋" w:hAnsi="仿宋" w:eastAsia="仿宋" w:cs="仿宋"/>
              <w:sz w:val="44"/>
              <w:szCs w:val="160"/>
            </w:rPr>
            <w:fldChar w:fldCharType="separate"/>
          </w:r>
          <w:r>
            <w:rPr>
              <w:rFonts w:hint="eastAsia" w:ascii="仿宋" w:hAnsi="仿宋" w:eastAsia="仿宋" w:cs="仿宋"/>
              <w:sz w:val="44"/>
              <w:szCs w:val="44"/>
            </w:rPr>
            <w:t>第三部分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谈 判 须 知</w:t>
          </w:r>
          <w:r>
            <w:rPr>
              <w:sz w:val="44"/>
              <w:szCs w:val="44"/>
            </w:rPr>
            <w:tab/>
          </w:r>
          <w:r>
            <w:rPr>
              <w:sz w:val="44"/>
              <w:szCs w:val="44"/>
            </w:rPr>
            <w:fldChar w:fldCharType="begin"/>
          </w:r>
          <w:r>
            <w:rPr>
              <w:sz w:val="44"/>
              <w:szCs w:val="44"/>
            </w:rPr>
            <w:instrText xml:space="preserve"> PAGEREF _Toc5089 \h </w:instrText>
          </w:r>
          <w:r>
            <w:rPr>
              <w:sz w:val="44"/>
              <w:szCs w:val="44"/>
            </w:rPr>
            <w:fldChar w:fldCharType="separate"/>
          </w:r>
          <w:r>
            <w:rPr>
              <w:sz w:val="44"/>
              <w:szCs w:val="44"/>
            </w:rPr>
            <w:t>8</w:t>
          </w:r>
          <w:r>
            <w:rPr>
              <w:sz w:val="44"/>
              <w:szCs w:val="44"/>
            </w:rPr>
            <w:fldChar w:fldCharType="end"/>
          </w:r>
          <w:r>
            <w:rPr>
              <w:rFonts w:hint="eastAsia" w:ascii="仿宋" w:hAnsi="仿宋" w:eastAsia="仿宋" w:cs="仿宋"/>
              <w:sz w:val="44"/>
              <w:szCs w:val="160"/>
            </w:rPr>
            <w:fldChar w:fldCharType="end"/>
          </w:r>
        </w:p>
        <w:p>
          <w:pPr>
            <w:pStyle w:val="22"/>
            <w:tabs>
              <w:tab w:val="right" w:leader="hyphen" w:pos="10096"/>
            </w:tabs>
            <w:spacing w:line="480" w:lineRule="auto"/>
            <w:rPr>
              <w:sz w:val="44"/>
              <w:szCs w:val="44"/>
            </w:rPr>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_Toc25250 </w:instrText>
          </w:r>
          <w:r>
            <w:rPr>
              <w:rFonts w:hint="eastAsia" w:ascii="仿宋" w:hAnsi="仿宋" w:eastAsia="仿宋" w:cs="仿宋"/>
              <w:sz w:val="44"/>
              <w:szCs w:val="160"/>
            </w:rPr>
            <w:fldChar w:fldCharType="separate"/>
          </w:r>
          <w:r>
            <w:rPr>
              <w:rFonts w:hint="eastAsia" w:ascii="仿宋" w:hAnsi="仿宋" w:eastAsia="仿宋" w:cs="仿宋"/>
              <w:sz w:val="44"/>
              <w:szCs w:val="44"/>
            </w:rPr>
            <w:t>第四部分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合 同 书 格 式</w:t>
          </w:r>
          <w:r>
            <w:rPr>
              <w:sz w:val="44"/>
              <w:szCs w:val="44"/>
            </w:rPr>
            <w:tab/>
          </w:r>
          <w:r>
            <w:rPr>
              <w:sz w:val="44"/>
              <w:szCs w:val="44"/>
            </w:rPr>
            <w:fldChar w:fldCharType="begin"/>
          </w:r>
          <w:r>
            <w:rPr>
              <w:sz w:val="44"/>
              <w:szCs w:val="44"/>
            </w:rPr>
            <w:instrText xml:space="preserve"> PAGEREF _Toc25250 \h </w:instrText>
          </w:r>
          <w:r>
            <w:rPr>
              <w:sz w:val="44"/>
              <w:szCs w:val="44"/>
            </w:rPr>
            <w:fldChar w:fldCharType="separate"/>
          </w:r>
          <w:r>
            <w:rPr>
              <w:sz w:val="44"/>
              <w:szCs w:val="44"/>
            </w:rPr>
            <w:t>21</w:t>
          </w:r>
          <w:r>
            <w:rPr>
              <w:sz w:val="44"/>
              <w:szCs w:val="44"/>
            </w:rPr>
            <w:fldChar w:fldCharType="end"/>
          </w:r>
          <w:r>
            <w:rPr>
              <w:rFonts w:hint="eastAsia" w:ascii="仿宋" w:hAnsi="仿宋" w:eastAsia="仿宋" w:cs="仿宋"/>
              <w:sz w:val="44"/>
              <w:szCs w:val="160"/>
            </w:rPr>
            <w:fldChar w:fldCharType="end"/>
          </w:r>
        </w:p>
        <w:p>
          <w:pPr>
            <w:pStyle w:val="22"/>
            <w:tabs>
              <w:tab w:val="right" w:leader="hyphen" w:pos="10096"/>
            </w:tabs>
            <w:spacing w:line="480" w:lineRule="auto"/>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_Toc23712 </w:instrText>
          </w:r>
          <w:r>
            <w:rPr>
              <w:rFonts w:hint="eastAsia" w:ascii="仿宋" w:hAnsi="仿宋" w:eastAsia="仿宋" w:cs="仿宋"/>
              <w:sz w:val="44"/>
              <w:szCs w:val="160"/>
            </w:rPr>
            <w:fldChar w:fldCharType="separate"/>
          </w:r>
          <w:r>
            <w:rPr>
              <w:rFonts w:hint="eastAsia" w:ascii="仿宋" w:hAnsi="仿宋" w:eastAsia="仿宋" w:cs="仿宋"/>
              <w:sz w:val="44"/>
              <w:szCs w:val="44"/>
            </w:rPr>
            <w:t>第五部分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谈 判 响 应 文 件 格 式</w:t>
          </w:r>
          <w:r>
            <w:rPr>
              <w:sz w:val="44"/>
              <w:szCs w:val="44"/>
            </w:rPr>
            <w:tab/>
          </w:r>
          <w:r>
            <w:rPr>
              <w:sz w:val="44"/>
              <w:szCs w:val="44"/>
            </w:rPr>
            <w:fldChar w:fldCharType="begin"/>
          </w:r>
          <w:r>
            <w:rPr>
              <w:sz w:val="44"/>
              <w:szCs w:val="44"/>
            </w:rPr>
            <w:instrText xml:space="preserve"> PAGEREF _Toc23712 \h </w:instrText>
          </w:r>
          <w:r>
            <w:rPr>
              <w:sz w:val="44"/>
              <w:szCs w:val="44"/>
            </w:rPr>
            <w:fldChar w:fldCharType="separate"/>
          </w:r>
          <w:r>
            <w:rPr>
              <w:sz w:val="44"/>
              <w:szCs w:val="44"/>
            </w:rPr>
            <w:t>29</w:t>
          </w:r>
          <w:r>
            <w:rPr>
              <w:sz w:val="44"/>
              <w:szCs w:val="44"/>
            </w:rPr>
            <w:fldChar w:fldCharType="end"/>
          </w:r>
          <w:r>
            <w:rPr>
              <w:rFonts w:hint="eastAsia" w:ascii="仿宋" w:hAnsi="仿宋" w:eastAsia="仿宋" w:cs="仿宋"/>
              <w:sz w:val="44"/>
              <w:szCs w:val="160"/>
            </w:rPr>
            <w:fldChar w:fldCharType="end"/>
          </w:r>
        </w:p>
        <w:p>
          <w:pPr>
            <w:pStyle w:val="14"/>
            <w:tabs>
              <w:tab w:val="right" w:leader="hyphen" w:pos="10096"/>
            </w:tabs>
          </w:pPr>
        </w:p>
        <w:p>
          <w:pPr>
            <w:pStyle w:val="13"/>
            <w:rPr>
              <w:rFonts w:hint="eastAsia" w:ascii="仿宋" w:hAnsi="仿宋" w:eastAsia="仿宋" w:cs="仿宋"/>
              <w:sz w:val="21"/>
              <w:szCs w:val="21"/>
              <w:lang w:val="zh-CN" w:eastAsia="zh-CN" w:bidi="zh-CN"/>
            </w:rPr>
          </w:pPr>
          <w:r>
            <w:rPr>
              <w:rFonts w:hint="eastAsia" w:ascii="仿宋" w:hAnsi="仿宋" w:eastAsia="仿宋" w:cs="仿宋"/>
              <w:szCs w:val="48"/>
            </w:rPr>
            <w:fldChar w:fldCharType="end"/>
          </w:r>
        </w:p>
      </w:sdtContent>
    </w:sdt>
    <w:p>
      <w:pPr>
        <w:pStyle w:val="13"/>
        <w:rPr>
          <w:rFonts w:hint="eastAsia" w:ascii="仿宋" w:hAnsi="仿宋" w:eastAsia="仿宋" w:cs="仿宋"/>
          <w:sz w:val="21"/>
          <w:szCs w:val="21"/>
          <w:lang w:val="zh-CN" w:eastAsia="zh-CN" w:bidi="zh-CN"/>
        </w:rPr>
      </w:pPr>
    </w:p>
    <w:p>
      <w:pPr>
        <w:rPr>
          <w:rFonts w:hint="eastAsia" w:ascii="仿宋" w:hAnsi="仿宋" w:eastAsia="仿宋" w:cs="仿宋"/>
          <w:sz w:val="21"/>
          <w:szCs w:val="21"/>
          <w:lang w:val="zh-CN" w:eastAsia="zh-CN" w:bidi="zh-CN"/>
        </w:rPr>
      </w:pPr>
      <w:bookmarkStart w:id="115" w:name="_GoBack"/>
      <w:bookmarkEnd w:id="115"/>
    </w:p>
    <w:p>
      <w:pPr>
        <w:bidi w:val="0"/>
        <w:jc w:val="left"/>
        <w:rPr>
          <w:rFonts w:hint="eastAsia" w:ascii="仿宋" w:hAnsi="仿宋" w:eastAsia="仿宋" w:cs="仿宋"/>
          <w:lang w:val="zh-CN" w:eastAsia="zh-CN"/>
        </w:rPr>
      </w:pPr>
    </w:p>
    <w:p>
      <w:pPr>
        <w:bidi w:val="0"/>
        <w:rPr>
          <w:rFonts w:hint="eastAsia" w:ascii="宋体" w:hAnsi="宋体" w:eastAsia="宋体" w:cs="宋体"/>
          <w:sz w:val="22"/>
          <w:szCs w:val="22"/>
          <w:lang w:val="zh-CN" w:eastAsia="zh-CN" w:bidi="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tabs>
          <w:tab w:val="left" w:pos="4372"/>
        </w:tabs>
        <w:bidi w:val="0"/>
        <w:jc w:val="left"/>
        <w:rPr>
          <w:rFonts w:hint="eastAsia"/>
          <w:lang w:val="zh-CN" w:eastAsia="zh-CN"/>
        </w:rPr>
        <w:sectPr>
          <w:footerReference r:id="rId10" w:type="default"/>
          <w:pgSz w:w="11910" w:h="16840"/>
          <w:pgMar w:top="1134" w:right="907" w:bottom="1134" w:left="907" w:header="881" w:footer="827" w:gutter="0"/>
          <w:pgBorders>
            <w:top w:val="none" w:sz="0" w:space="0"/>
            <w:left w:val="none" w:sz="0" w:space="0"/>
            <w:bottom w:val="none" w:sz="0" w:space="0"/>
            <w:right w:val="none" w:sz="0" w:space="0"/>
          </w:pgBorders>
          <w:pgNumType w:fmt="upperRoman"/>
          <w:cols w:space="720" w:num="1"/>
        </w:sectPr>
      </w:pPr>
      <w:r>
        <w:rPr>
          <w:rFonts w:hint="eastAsia"/>
          <w:lang w:val="zh-CN" w:eastAsia="zh-CN"/>
        </w:rPr>
        <w:tab/>
      </w:r>
    </w:p>
    <w:p>
      <w:pPr>
        <w:pStyle w:val="16"/>
        <w:rPr>
          <w:rFonts w:hint="eastAsia" w:ascii="仿宋" w:hAnsi="仿宋" w:eastAsia="仿宋" w:cs="仿宋"/>
          <w:lang w:val="zh-CN" w:eastAsia="zh-CN"/>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3" w:name="第一部分"/>
      <w:bookmarkEnd w:id="3"/>
      <w:bookmarkStart w:id="4" w:name="_Toc5558"/>
      <w:r>
        <w:rPr>
          <w:rFonts w:hint="eastAsia" w:ascii="仿宋" w:hAnsi="仿宋" w:eastAsia="仿宋" w:cs="仿宋"/>
        </w:rPr>
        <w:t>第一部分</w:t>
      </w:r>
      <w:bookmarkStart w:id="5" w:name="_Toc18207"/>
      <w:r>
        <w:rPr>
          <w:rFonts w:hint="eastAsia" w:ascii="仿宋" w:hAnsi="仿宋" w:eastAsia="仿宋" w:cs="仿宋"/>
          <w:lang w:val="en-US" w:eastAsia="zh-CN"/>
        </w:rPr>
        <w:t xml:space="preserve">  </w:t>
      </w:r>
      <w:r>
        <w:rPr>
          <w:rFonts w:hint="eastAsia" w:ascii="仿宋" w:hAnsi="仿宋" w:eastAsia="仿宋" w:cs="仿宋"/>
        </w:rPr>
        <w:t>谈 判 邀 请 函</w:t>
      </w:r>
      <w:bookmarkEnd w:id="4"/>
      <w:bookmarkEnd w:id="5"/>
    </w:p>
    <w:p>
      <w:pPr>
        <w:spacing w:after="0"/>
        <w:jc w:val="center"/>
        <w:rPr>
          <w:rFonts w:hint="eastAsia" w:ascii="仿宋" w:hAnsi="仿宋" w:eastAsia="仿宋" w:cs="仿宋"/>
          <w:sz w:val="48"/>
        </w:rPr>
      </w:pPr>
    </w:p>
    <w:p>
      <w:pPr>
        <w:pStyle w:val="2"/>
        <w:rPr>
          <w:rFonts w:hint="eastAsia"/>
        </w:rPr>
        <w:sectPr>
          <w:footerReference r:id="rId11" w:type="default"/>
          <w:pgSz w:w="11910" w:h="16840"/>
          <w:pgMar w:top="1134" w:right="907" w:bottom="1134" w:left="907" w:header="881" w:footer="827" w:gutter="0"/>
          <w:pgBorders>
            <w:top w:val="none" w:sz="0" w:space="0"/>
            <w:left w:val="none" w:sz="0" w:space="0"/>
            <w:bottom w:val="none" w:sz="0" w:space="0"/>
            <w:right w:val="none" w:sz="0" w:space="0"/>
          </w:pgBorders>
          <w:pgNumType w:fmt="decimal" w:start="1"/>
          <w:cols w:space="720" w:num="1"/>
        </w:sectPr>
      </w:pPr>
    </w:p>
    <w:p>
      <w:pPr>
        <w:pStyle w:val="7"/>
        <w:spacing w:before="54" w:line="360" w:lineRule="auto"/>
        <w:ind w:left="448" w:right="18"/>
        <w:jc w:val="center"/>
        <w:rPr>
          <w:rFonts w:hint="eastAsia" w:ascii="仿宋" w:hAnsi="仿宋" w:eastAsia="仿宋" w:cs="仿宋"/>
          <w:spacing w:val="0"/>
          <w:highlight w:val="none"/>
        </w:rPr>
      </w:pPr>
      <w:bookmarkStart w:id="6" w:name="谈 判 邀 请 函"/>
      <w:bookmarkEnd w:id="6"/>
      <w:r>
        <w:rPr>
          <w:rFonts w:hint="eastAsia" w:ascii="仿宋" w:hAnsi="仿宋" w:eastAsia="仿宋" w:cs="仿宋"/>
          <w:spacing w:val="0"/>
          <w:highlight w:val="none"/>
        </w:rPr>
        <w:t>谈 判 邀 请 函</w:t>
      </w:r>
    </w:p>
    <w:p>
      <w:pPr>
        <w:pStyle w:val="8"/>
        <w:keepNext w:val="0"/>
        <w:keepLines w:val="0"/>
        <w:pageBreakBefore w:val="0"/>
        <w:widowControl w:val="0"/>
        <w:kinsoku/>
        <w:wordWrap/>
        <w:overflowPunct/>
        <w:topLinePunct w:val="0"/>
        <w:autoSpaceDE w:val="0"/>
        <w:autoSpaceDN w:val="0"/>
        <w:bidi w:val="0"/>
        <w:adjustRightInd/>
        <w:snapToGrid/>
        <w:spacing w:before="61" w:line="360" w:lineRule="auto"/>
        <w:ind w:left="220" w:leftChars="0" w:firstLine="0" w:firstLineChars="0"/>
        <w:textAlignment w:val="auto"/>
        <w:rPr>
          <w:rFonts w:hint="eastAsia" w:ascii="仿宋" w:hAnsi="仿宋" w:eastAsia="仿宋" w:cs="仿宋"/>
          <w:spacing w:val="0"/>
          <w:highlight w:val="none"/>
        </w:rPr>
      </w:pPr>
      <w:bookmarkStart w:id="7" w:name="各（潜在）供应商："/>
      <w:bookmarkEnd w:id="7"/>
      <w:r>
        <w:rPr>
          <w:rFonts w:hint="eastAsia" w:ascii="仿宋" w:hAnsi="仿宋" w:eastAsia="仿宋" w:cs="仿宋"/>
          <w:spacing w:val="0"/>
          <w:highlight w:val="none"/>
        </w:rPr>
        <w:t>各（潜在）供应商：</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0" w:right="0" w:firstLine="560" w:firstLineChars="200"/>
        <w:jc w:val="both"/>
        <w:textAlignment w:val="auto"/>
        <w:rPr>
          <w:rFonts w:hint="eastAsia" w:ascii="仿宋" w:hAnsi="仿宋" w:eastAsia="仿宋" w:cs="仿宋"/>
          <w:b w:val="0"/>
          <w:bCs/>
          <w:color w:val="000000"/>
          <w:spacing w:val="0"/>
          <w:highlight w:val="none"/>
          <w:lang w:val="en-US" w:eastAsia="zh-CN"/>
        </w:rPr>
      </w:pPr>
      <w:r>
        <w:rPr>
          <w:rFonts w:hint="eastAsia" w:ascii="仿宋" w:hAnsi="仿宋" w:eastAsia="仿宋" w:cs="仿宋"/>
          <w:b w:val="0"/>
          <w:bCs/>
          <w:color w:val="000000"/>
          <w:spacing w:val="0"/>
          <w:highlight w:val="none"/>
          <w:lang w:val="en-US" w:eastAsia="zh-CN"/>
        </w:rPr>
        <w:t>广东至臻项目管理</w:t>
      </w:r>
      <w:r>
        <w:rPr>
          <w:rFonts w:hint="eastAsia" w:ascii="仿宋" w:hAnsi="仿宋" w:eastAsia="仿宋" w:cs="仿宋"/>
          <w:b w:val="0"/>
          <w:bCs/>
          <w:color w:val="000000"/>
          <w:spacing w:val="0"/>
          <w:highlight w:val="none"/>
        </w:rPr>
        <w:t>有限公司</w:t>
      </w:r>
      <w:r>
        <w:rPr>
          <w:rFonts w:hint="eastAsia" w:ascii="仿宋" w:hAnsi="仿宋" w:eastAsia="仿宋" w:cs="仿宋"/>
          <w:b w:val="0"/>
          <w:bCs/>
          <w:color w:val="000000"/>
          <w:spacing w:val="0"/>
          <w:highlight w:val="none"/>
          <w:lang w:val="en-US" w:eastAsia="zh-CN"/>
        </w:rPr>
        <w:t>受新兴县城市管理事务中心的委托，对新兴县东堤路、惠能北路新增安装护栏项目（项目编号：GDZZ-2022-11-02）进行竞争性谈判采购，欢迎符合资格条件的供应商参加。</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1" w:line="360" w:lineRule="auto"/>
        <w:ind w:left="422" w:leftChars="0" w:right="0" w:hanging="422" w:hangingChars="200"/>
        <w:jc w:val="left"/>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bCs/>
          <w:spacing w:val="0"/>
          <w:sz w:val="21"/>
          <w:szCs w:val="21"/>
          <w:highlight w:val="none"/>
          <w:lang w:val="en-US" w:eastAsia="zh-CN" w:bidi="zh-CN"/>
        </w:rPr>
        <w:t>项目编号：</w:t>
      </w:r>
      <w:r>
        <w:rPr>
          <w:rFonts w:hint="eastAsia" w:ascii="仿宋" w:hAnsi="仿宋" w:eastAsia="仿宋" w:cs="仿宋"/>
          <w:b w:val="0"/>
          <w:bCs/>
          <w:color w:val="000000"/>
          <w:spacing w:val="0"/>
          <w:sz w:val="22"/>
          <w:szCs w:val="22"/>
          <w:highlight w:val="none"/>
          <w:lang w:val="en-US" w:eastAsia="zh-CN" w:bidi="zh-CN"/>
        </w:rPr>
        <w:t>GDZZ-2022-11-02</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hanging="422" w:hangingChars="200"/>
        <w:textAlignment w:val="auto"/>
        <w:rPr>
          <w:rFonts w:hint="eastAsia" w:ascii="仿宋" w:hAnsi="仿宋" w:eastAsia="仿宋" w:cs="仿宋"/>
          <w:spacing w:val="0"/>
          <w:highlight w:val="none"/>
        </w:rPr>
      </w:pPr>
      <w:r>
        <w:rPr>
          <w:rFonts w:hint="eastAsia" w:ascii="仿宋" w:hAnsi="仿宋" w:eastAsia="仿宋" w:cs="仿宋"/>
          <w:spacing w:val="0"/>
          <w:highlight w:val="none"/>
        </w:rPr>
        <w:t>项目名称：</w:t>
      </w:r>
      <w:r>
        <w:rPr>
          <w:rFonts w:hint="eastAsia" w:ascii="仿宋" w:hAnsi="仿宋" w:eastAsia="仿宋" w:cs="仿宋"/>
          <w:b w:val="0"/>
          <w:bCs/>
          <w:color w:val="000000"/>
          <w:spacing w:val="0"/>
          <w:sz w:val="22"/>
          <w:szCs w:val="22"/>
          <w:highlight w:val="none"/>
          <w:lang w:val="en-US" w:eastAsia="zh-CN" w:bidi="zh-CN"/>
        </w:rPr>
        <w:t>新兴县东堤路、惠能北路新增安装护栏项目</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hanging="422" w:hangingChars="200"/>
        <w:textAlignment w:val="auto"/>
        <w:rPr>
          <w:rFonts w:hint="eastAsia" w:ascii="仿宋" w:hAnsi="仿宋" w:eastAsia="仿宋" w:cs="仿宋"/>
          <w:spacing w:val="0"/>
          <w:highlight w:val="none"/>
        </w:rPr>
      </w:pPr>
      <w:r>
        <w:rPr>
          <w:rFonts w:hint="eastAsia" w:ascii="仿宋" w:hAnsi="仿宋" w:eastAsia="仿宋" w:cs="仿宋"/>
          <w:b/>
          <w:spacing w:val="0"/>
          <w:highlight w:val="none"/>
        </w:rPr>
        <w:t>采购内容：</w:t>
      </w:r>
      <w:r>
        <w:rPr>
          <w:rFonts w:hint="eastAsia" w:ascii="仿宋" w:hAnsi="仿宋" w:eastAsia="仿宋" w:cs="仿宋"/>
          <w:spacing w:val="0"/>
          <w:highlight w:val="none"/>
        </w:rPr>
        <w:t>详见“第二部分</w:t>
      </w:r>
      <w:r>
        <w:rPr>
          <w:rFonts w:hint="eastAsia" w:ascii="仿宋" w:hAnsi="仿宋" w:eastAsia="仿宋" w:cs="仿宋"/>
          <w:spacing w:val="0"/>
          <w:highlight w:val="none"/>
          <w:lang w:val="en-US" w:eastAsia="zh-CN"/>
        </w:rPr>
        <w:t>用户</w:t>
      </w:r>
      <w:r>
        <w:rPr>
          <w:rFonts w:hint="eastAsia" w:ascii="仿宋" w:hAnsi="仿宋" w:eastAsia="仿宋" w:cs="仿宋"/>
          <w:spacing w:val="0"/>
          <w:highlight w:val="none"/>
        </w:rPr>
        <w:t>需求</w:t>
      </w:r>
      <w:r>
        <w:rPr>
          <w:rFonts w:hint="eastAsia" w:ascii="仿宋" w:hAnsi="仿宋" w:eastAsia="仿宋" w:cs="仿宋"/>
          <w:spacing w:val="0"/>
          <w:highlight w:val="none"/>
          <w:lang w:val="en-US" w:eastAsia="zh-CN"/>
        </w:rPr>
        <w:t>书</w:t>
      </w:r>
      <w:r>
        <w:rPr>
          <w:rFonts w:hint="eastAsia" w:ascii="仿宋" w:hAnsi="仿宋" w:eastAsia="仿宋" w:cs="仿宋"/>
          <w:spacing w:val="0"/>
          <w:highlight w:val="none"/>
        </w:rPr>
        <w:t>”</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bCs/>
          <w:spacing w:val="0"/>
          <w:sz w:val="21"/>
          <w:szCs w:val="21"/>
          <w:highlight w:val="none"/>
          <w:lang w:val="zh-CN" w:eastAsia="zh-CN" w:bidi="zh-CN"/>
        </w:rPr>
        <w:t>采购预算：</w:t>
      </w:r>
      <w:r>
        <w:rPr>
          <w:rFonts w:hint="eastAsia" w:ascii="仿宋" w:hAnsi="仿宋" w:eastAsia="仿宋" w:cs="仿宋"/>
          <w:b w:val="0"/>
          <w:bCs/>
          <w:color w:val="000000"/>
          <w:spacing w:val="0"/>
          <w:sz w:val="22"/>
          <w:szCs w:val="22"/>
          <w:highlight w:val="none"/>
          <w:lang w:val="en-US" w:eastAsia="zh-CN" w:bidi="zh-CN"/>
        </w:rPr>
        <w:t>184,212.04元(最高投标限价,其中绿色施工安全防护措施费</w:t>
      </w:r>
      <w:r>
        <w:rPr>
          <w:rFonts w:hint="eastAsia" w:ascii="仿宋" w:hAnsi="仿宋" w:eastAsia="仿宋" w:cs="仿宋"/>
          <w:b w:val="0"/>
          <w:bCs/>
          <w:color w:val="000000"/>
          <w:spacing w:val="0"/>
          <w:sz w:val="22"/>
          <w:szCs w:val="22"/>
          <w:highlight w:val="none"/>
          <w:u w:val="single"/>
          <w:lang w:val="en-US" w:eastAsia="zh-CN" w:bidi="zh-CN"/>
        </w:rPr>
        <w:t>2928.60</w:t>
      </w:r>
      <w:r>
        <w:rPr>
          <w:rFonts w:hint="eastAsia" w:ascii="仿宋" w:hAnsi="仿宋" w:eastAsia="仿宋" w:cs="仿宋"/>
          <w:b w:val="0"/>
          <w:bCs/>
          <w:color w:val="000000"/>
          <w:spacing w:val="0"/>
          <w:sz w:val="22"/>
          <w:szCs w:val="22"/>
          <w:highlight w:val="none"/>
          <w:lang w:val="en-US" w:eastAsia="zh-CN" w:bidi="zh-CN"/>
        </w:rPr>
        <w:t>元属于不可竞争费用)</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zh-CN" w:eastAsia="zh-CN" w:bidi="zh-CN"/>
        </w:rPr>
      </w:pPr>
      <w:r>
        <w:rPr>
          <w:rFonts w:hint="eastAsia" w:ascii="仿宋" w:hAnsi="仿宋" w:eastAsia="仿宋" w:cs="仿宋"/>
          <w:b/>
          <w:bCs/>
          <w:spacing w:val="0"/>
          <w:sz w:val="21"/>
          <w:szCs w:val="21"/>
          <w:highlight w:val="none"/>
          <w:lang w:val="en-US" w:eastAsia="zh-CN" w:bidi="zh-CN"/>
        </w:rPr>
        <w:t>响应</w:t>
      </w:r>
      <w:r>
        <w:rPr>
          <w:rFonts w:hint="eastAsia" w:ascii="仿宋" w:hAnsi="仿宋" w:eastAsia="仿宋" w:cs="仿宋"/>
          <w:b/>
          <w:bCs/>
          <w:spacing w:val="0"/>
          <w:sz w:val="21"/>
          <w:szCs w:val="21"/>
          <w:highlight w:val="none"/>
          <w:lang w:val="zh-CN" w:eastAsia="zh-CN" w:bidi="zh-CN"/>
        </w:rPr>
        <w:t>供应商资格要求：</w:t>
      </w:r>
    </w:p>
    <w:p>
      <w:pPr>
        <w:keepNext w:val="0"/>
        <w:keepLines w:val="0"/>
        <w:widowControl/>
        <w:numPr>
          <w:ilvl w:val="0"/>
          <w:numId w:val="3"/>
        </w:numPr>
        <w:suppressLineNumbers w:val="0"/>
        <w:spacing w:line="360" w:lineRule="auto"/>
        <w:ind w:left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参加本项目谈判的响应供应商应当具备《中华人民共和国政府采购法》第二十二条规定的条件；</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具有独立承担民事责任的能力【</w:t>
      </w:r>
      <w:r>
        <w:rPr>
          <w:rFonts w:hint="eastAsia" w:ascii="仿宋" w:hAnsi="仿宋" w:eastAsia="仿宋" w:cs="仿宋"/>
          <w:color w:val="000000"/>
          <w:kern w:val="0"/>
          <w:sz w:val="21"/>
          <w:szCs w:val="21"/>
          <w:highlight w:val="none"/>
          <w:lang w:val="en-US" w:eastAsia="zh-CN" w:bidi="ar"/>
        </w:rPr>
        <w:t>提供有效期内的《营业执照》或《事业法人登记证》副本复印件、《税务登记证》副本复印件、《组织机构代码证》副本复印件（或“三证合一”证明、“五证合一”证明）</w:t>
      </w:r>
      <w:r>
        <w:rPr>
          <w:rFonts w:hint="eastAsia" w:ascii="仿宋" w:hAnsi="仿宋" w:eastAsia="仿宋" w:cs="仿宋"/>
          <w:sz w:val="21"/>
          <w:szCs w:val="21"/>
          <w:lang w:val="en-US" w:eastAsia="zh-CN"/>
        </w:rPr>
        <w:t>】；</w:t>
      </w:r>
    </w:p>
    <w:p>
      <w:pPr>
        <w:keepNext w:val="0"/>
        <w:keepLines w:val="0"/>
        <w:widowControl/>
        <w:numPr>
          <w:ilvl w:val="0"/>
          <w:numId w:val="4"/>
        </w:numPr>
        <w:suppressLineNumbers w:val="0"/>
        <w:spacing w:line="360" w:lineRule="auto"/>
        <w:ind w:left="425" w:leftChars="0" w:right="0" w:rightChars="0" w:hanging="425" w:firstLine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具有良好的商业信誉和健全的财务会计制度；【提供承诺函】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有依法缴纳税收和社会保障资金的良好记录；【提供承诺函】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参加政府采购活动前三年内，在经营活动中没有重大违法记录；【提供承诺函】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具有履行合同所必需的设备和专业技术能力；【提供承诺函】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法律、行政法规规定的其他条件。【提供承诺函】</w:t>
      </w:r>
    </w:p>
    <w:p>
      <w:pPr>
        <w:keepNext w:val="0"/>
        <w:keepLines w:val="0"/>
        <w:widowControl/>
        <w:numPr>
          <w:ilvl w:val="0"/>
          <w:numId w:val="3"/>
        </w:numPr>
        <w:suppressLineNumbers w:val="0"/>
        <w:spacing w:line="360" w:lineRule="auto"/>
        <w:ind w:left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落实政府采购政策需满足的资格要求：</w:t>
      </w:r>
    </w:p>
    <w:p>
      <w:pPr>
        <w:keepNext w:val="0"/>
        <w:keepLines w:val="0"/>
        <w:widowControl/>
        <w:numPr>
          <w:ilvl w:val="0"/>
          <w:numId w:val="5"/>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本项目为专门面向中小企业采购的项目，响应供应商须符合建筑业的中小企业划分标准。【提供中小企业声明函】</w:t>
      </w:r>
    </w:p>
    <w:p>
      <w:pPr>
        <w:keepNext w:val="0"/>
        <w:keepLines w:val="0"/>
        <w:widowControl/>
        <w:numPr>
          <w:ilvl w:val="0"/>
          <w:numId w:val="3"/>
        </w:numPr>
        <w:suppressLineNumbers w:val="0"/>
        <w:spacing w:line="360" w:lineRule="auto"/>
        <w:ind w:left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供应商特定资格要求：</w:t>
      </w:r>
    </w:p>
    <w:p>
      <w:pPr>
        <w:keepNext w:val="0"/>
        <w:keepLines w:val="0"/>
        <w:pageBreakBefore w:val="0"/>
        <w:widowControl/>
        <w:numPr>
          <w:ilvl w:val="0"/>
          <w:numId w:val="6"/>
        </w:numPr>
        <w:suppressLineNumbers w:val="0"/>
        <w:kinsoku/>
        <w:wordWrap w:val="0"/>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p>
      <w:pPr>
        <w:keepNext w:val="0"/>
        <w:keepLines w:val="0"/>
        <w:widowControl/>
        <w:numPr>
          <w:ilvl w:val="0"/>
          <w:numId w:val="6"/>
        </w:numPr>
        <w:suppressLineNumbers w:val="0"/>
        <w:spacing w:line="360" w:lineRule="auto"/>
        <w:ind w:left="425" w:leftChars="0" w:hanging="425" w:firstLineChars="0"/>
        <w:jc w:val="left"/>
        <w:rPr>
          <w:rFonts w:hint="eastAsia" w:ascii="仿宋" w:hAnsi="仿宋" w:eastAsia="仿宋" w:cs="仿宋"/>
          <w:sz w:val="21"/>
          <w:szCs w:val="21"/>
        </w:rPr>
      </w:pPr>
      <w:r>
        <w:rPr>
          <w:rFonts w:hint="eastAsia" w:ascii="仿宋" w:hAnsi="仿宋" w:eastAsia="仿宋" w:cs="仿宋"/>
          <w:sz w:val="21"/>
          <w:szCs w:val="21"/>
          <w:lang w:val="en-US" w:eastAsia="zh-CN"/>
        </w:rPr>
        <w:t>为采购项目提供整体设计、规范编制或者项目管理、监理、检测等服务的供应商，不得再参加该采购项目的其他采购活动；</w:t>
      </w:r>
    </w:p>
    <w:p>
      <w:pPr>
        <w:keepNext w:val="0"/>
        <w:keepLines w:val="0"/>
        <w:pageBreakBefore w:val="0"/>
        <w:widowControl/>
        <w:numPr>
          <w:ilvl w:val="0"/>
          <w:numId w:val="6"/>
        </w:numPr>
        <w:suppressLineNumbers w:val="0"/>
        <w:kinsoku/>
        <w:wordWrap/>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b w:val="0"/>
          <w:bCs/>
          <w:color w:val="000000"/>
          <w:kern w:val="28"/>
          <w:sz w:val="21"/>
          <w:szCs w:val="21"/>
          <w:highlight w:val="none"/>
          <w:lang w:val="en-US" w:eastAsia="zh-CN" w:bidi="ar-SA"/>
        </w:rPr>
        <w:t>本项目不接受联合体投标</w:t>
      </w:r>
      <w:r>
        <w:rPr>
          <w:rFonts w:hint="eastAsia" w:ascii="仿宋" w:hAnsi="仿宋" w:eastAsia="仿宋" w:cs="仿宋"/>
          <w:b w:val="0"/>
          <w:bCs w:val="0"/>
          <w:color w:val="000000"/>
          <w:sz w:val="21"/>
          <w:szCs w:val="21"/>
          <w:highlight w:val="none"/>
          <w:lang w:val="en-US" w:eastAsia="zh-CN"/>
        </w:rPr>
        <w:t>，</w:t>
      </w:r>
      <w:r>
        <w:rPr>
          <w:rFonts w:hint="eastAsia" w:ascii="仿宋" w:hAnsi="仿宋" w:eastAsia="仿宋" w:cs="仿宋"/>
          <w:b w:val="0"/>
          <w:bCs/>
          <w:color w:val="000000"/>
          <w:kern w:val="28"/>
          <w:sz w:val="21"/>
          <w:szCs w:val="21"/>
          <w:highlight w:val="none"/>
          <w:lang w:val="en-US" w:eastAsia="zh-CN" w:bidi="ar-SA"/>
        </w:rPr>
        <w:t>不允许分包和转包；</w:t>
      </w:r>
    </w:p>
    <w:p>
      <w:pPr>
        <w:keepNext w:val="0"/>
        <w:keepLines w:val="0"/>
        <w:pageBreakBefore w:val="0"/>
        <w:widowControl/>
        <w:numPr>
          <w:ilvl w:val="0"/>
          <w:numId w:val="6"/>
        </w:numPr>
        <w:suppressLineNumbers w:val="0"/>
        <w:kinsoku/>
        <w:wordWrap/>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b w:val="0"/>
          <w:bCs/>
          <w:color w:val="000000"/>
          <w:kern w:val="28"/>
          <w:sz w:val="21"/>
          <w:szCs w:val="21"/>
          <w:highlight w:val="none"/>
          <w:lang w:val="en-US" w:eastAsia="zh-CN" w:bidi="ar-SA"/>
        </w:rPr>
      </w:pPr>
      <w:r>
        <w:rPr>
          <w:rFonts w:hint="eastAsia" w:ascii="仿宋" w:hAnsi="仿宋" w:eastAsia="仿宋" w:cs="仿宋"/>
          <w:b w:val="0"/>
          <w:bCs/>
          <w:color w:val="000000"/>
          <w:kern w:val="28"/>
          <w:sz w:val="21"/>
          <w:szCs w:val="21"/>
          <w:highlight w:val="none"/>
          <w:lang w:val="en-US" w:eastAsia="zh-CN" w:bidi="ar-SA"/>
        </w:rPr>
        <w:t>法定代表人或单位负责人与参加本采购项目的其他供应商的法定代表人或单位负责人不为同一人且与其他供应商之间不存在直接控股、管理关系。</w:t>
      </w:r>
    </w:p>
    <w:p>
      <w:pPr>
        <w:pStyle w:val="13"/>
        <w:keepNext w:val="0"/>
        <w:keepLines w:val="0"/>
        <w:pageBreakBefore w:val="0"/>
        <w:kinsoku/>
        <w:wordWrap/>
        <w:overflowPunct/>
        <w:topLinePunct w:val="0"/>
        <w:bidi w:val="0"/>
        <w:adjustRightInd/>
        <w:spacing w:line="480" w:lineRule="auto"/>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（注：对供应商的资格审查以谈判小组的评审结论为准。）</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获取谈判文件方式：现场报名购买，不予邮寄</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rPr>
      </w:pPr>
      <w:r>
        <w:rPr>
          <w:rFonts w:hint="eastAsia" w:ascii="仿宋" w:hAnsi="仿宋" w:eastAsia="仿宋" w:cs="仿宋"/>
          <w:b w:val="0"/>
          <w:bCs/>
          <w:color w:val="000000"/>
          <w:spacing w:val="0"/>
          <w:kern w:val="28"/>
          <w:sz w:val="21"/>
          <w:szCs w:val="21"/>
          <w:highlight w:val="none"/>
          <w:lang w:val="en-US" w:eastAsia="zh-CN"/>
        </w:rPr>
        <w:t>获取时间：2022</w:t>
      </w:r>
      <w:r>
        <w:rPr>
          <w:rFonts w:hint="eastAsia" w:ascii="仿宋" w:hAnsi="仿宋" w:eastAsia="仿宋" w:cs="仿宋"/>
          <w:b w:val="0"/>
          <w:bCs/>
          <w:color w:val="000000"/>
          <w:spacing w:val="0"/>
          <w:kern w:val="28"/>
          <w:sz w:val="21"/>
          <w:szCs w:val="21"/>
          <w:highlight w:val="none"/>
        </w:rPr>
        <w:t>年</w:t>
      </w:r>
      <w:r>
        <w:rPr>
          <w:rFonts w:hint="eastAsia" w:ascii="仿宋" w:hAnsi="仿宋" w:eastAsia="仿宋" w:cs="仿宋"/>
          <w:b w:val="0"/>
          <w:bCs/>
          <w:color w:val="000000"/>
          <w:spacing w:val="0"/>
          <w:kern w:val="28"/>
          <w:sz w:val="21"/>
          <w:szCs w:val="21"/>
          <w:highlight w:val="none"/>
          <w:lang w:val="en-US" w:eastAsia="zh-CN"/>
        </w:rPr>
        <w:t>11</w:t>
      </w:r>
      <w:r>
        <w:rPr>
          <w:rFonts w:hint="eastAsia" w:ascii="仿宋" w:hAnsi="仿宋" w:eastAsia="仿宋" w:cs="仿宋"/>
          <w:b w:val="0"/>
          <w:bCs/>
          <w:color w:val="000000"/>
          <w:spacing w:val="0"/>
          <w:kern w:val="28"/>
          <w:sz w:val="21"/>
          <w:szCs w:val="21"/>
          <w:highlight w:val="none"/>
        </w:rPr>
        <w:t>月</w:t>
      </w:r>
      <w:r>
        <w:rPr>
          <w:rFonts w:hint="eastAsia" w:ascii="仿宋" w:hAnsi="仿宋" w:eastAsia="仿宋" w:cs="仿宋"/>
          <w:b w:val="0"/>
          <w:bCs/>
          <w:color w:val="000000"/>
          <w:spacing w:val="0"/>
          <w:kern w:val="28"/>
          <w:sz w:val="21"/>
          <w:szCs w:val="21"/>
          <w:highlight w:val="none"/>
          <w:lang w:val="en-US" w:eastAsia="zh-CN"/>
        </w:rPr>
        <w:t>23</w:t>
      </w:r>
      <w:r>
        <w:rPr>
          <w:rFonts w:hint="eastAsia" w:ascii="仿宋" w:hAnsi="仿宋" w:eastAsia="仿宋" w:cs="仿宋"/>
          <w:b w:val="0"/>
          <w:bCs/>
          <w:color w:val="000000"/>
          <w:spacing w:val="0"/>
          <w:kern w:val="28"/>
          <w:sz w:val="21"/>
          <w:szCs w:val="21"/>
          <w:highlight w:val="none"/>
        </w:rPr>
        <w:t>日至</w:t>
      </w:r>
      <w:r>
        <w:rPr>
          <w:rFonts w:hint="eastAsia" w:ascii="仿宋" w:hAnsi="仿宋" w:eastAsia="仿宋" w:cs="仿宋"/>
          <w:b w:val="0"/>
          <w:bCs/>
          <w:color w:val="000000"/>
          <w:spacing w:val="0"/>
          <w:kern w:val="28"/>
          <w:sz w:val="21"/>
          <w:szCs w:val="21"/>
          <w:highlight w:val="none"/>
          <w:lang w:val="en-US" w:eastAsia="zh-CN"/>
        </w:rPr>
        <w:t>2022</w:t>
      </w:r>
      <w:r>
        <w:rPr>
          <w:rFonts w:hint="eastAsia" w:ascii="仿宋" w:hAnsi="仿宋" w:eastAsia="仿宋" w:cs="仿宋"/>
          <w:b w:val="0"/>
          <w:bCs/>
          <w:color w:val="000000"/>
          <w:spacing w:val="0"/>
          <w:kern w:val="28"/>
          <w:sz w:val="21"/>
          <w:szCs w:val="21"/>
          <w:highlight w:val="none"/>
        </w:rPr>
        <w:t>年</w:t>
      </w:r>
      <w:r>
        <w:rPr>
          <w:rFonts w:hint="eastAsia" w:ascii="仿宋" w:hAnsi="仿宋" w:eastAsia="仿宋" w:cs="仿宋"/>
          <w:b w:val="0"/>
          <w:bCs/>
          <w:color w:val="000000"/>
          <w:spacing w:val="0"/>
          <w:kern w:val="28"/>
          <w:sz w:val="21"/>
          <w:szCs w:val="21"/>
          <w:highlight w:val="none"/>
          <w:lang w:val="en-US" w:eastAsia="zh-CN"/>
        </w:rPr>
        <w:t>11</w:t>
      </w:r>
      <w:r>
        <w:rPr>
          <w:rFonts w:hint="eastAsia" w:ascii="仿宋" w:hAnsi="仿宋" w:eastAsia="仿宋" w:cs="仿宋"/>
          <w:b w:val="0"/>
          <w:bCs/>
          <w:color w:val="000000"/>
          <w:spacing w:val="0"/>
          <w:kern w:val="28"/>
          <w:sz w:val="21"/>
          <w:szCs w:val="21"/>
          <w:highlight w:val="none"/>
        </w:rPr>
        <w:t>月</w:t>
      </w:r>
      <w:r>
        <w:rPr>
          <w:rFonts w:hint="eastAsia" w:ascii="仿宋" w:hAnsi="仿宋" w:eastAsia="仿宋" w:cs="仿宋"/>
          <w:b w:val="0"/>
          <w:bCs/>
          <w:color w:val="000000"/>
          <w:spacing w:val="0"/>
          <w:kern w:val="28"/>
          <w:sz w:val="21"/>
          <w:szCs w:val="21"/>
          <w:highlight w:val="none"/>
          <w:lang w:val="en-US" w:eastAsia="zh-CN"/>
        </w:rPr>
        <w:t>25</w:t>
      </w:r>
      <w:r>
        <w:rPr>
          <w:rFonts w:hint="eastAsia" w:ascii="仿宋" w:hAnsi="仿宋" w:eastAsia="仿宋" w:cs="仿宋"/>
          <w:b w:val="0"/>
          <w:bCs/>
          <w:color w:val="000000"/>
          <w:spacing w:val="0"/>
          <w:kern w:val="28"/>
          <w:sz w:val="21"/>
          <w:szCs w:val="21"/>
          <w:highlight w:val="none"/>
        </w:rPr>
        <w:t>日0</w:t>
      </w:r>
      <w:r>
        <w:rPr>
          <w:rFonts w:hint="eastAsia" w:ascii="仿宋" w:hAnsi="仿宋" w:eastAsia="仿宋" w:cs="仿宋"/>
          <w:b w:val="0"/>
          <w:bCs/>
          <w:color w:val="000000"/>
          <w:spacing w:val="0"/>
          <w:kern w:val="28"/>
          <w:sz w:val="21"/>
          <w:szCs w:val="21"/>
          <w:highlight w:val="none"/>
          <w:lang w:val="en-US" w:eastAsia="zh-CN"/>
        </w:rPr>
        <w:t>9</w:t>
      </w:r>
      <w:r>
        <w:rPr>
          <w:rFonts w:hint="eastAsia" w:ascii="仿宋" w:hAnsi="仿宋" w:eastAsia="仿宋" w:cs="仿宋"/>
          <w:b w:val="0"/>
          <w:bCs/>
          <w:color w:val="000000"/>
          <w:spacing w:val="0"/>
          <w:kern w:val="28"/>
          <w:sz w:val="21"/>
          <w:szCs w:val="21"/>
          <w:highlight w:val="none"/>
        </w:rPr>
        <w:t>：</w:t>
      </w:r>
      <w:r>
        <w:rPr>
          <w:rFonts w:hint="eastAsia" w:ascii="仿宋" w:hAnsi="仿宋" w:eastAsia="仿宋" w:cs="仿宋"/>
          <w:b w:val="0"/>
          <w:bCs/>
          <w:color w:val="000000"/>
          <w:spacing w:val="0"/>
          <w:kern w:val="28"/>
          <w:sz w:val="21"/>
          <w:szCs w:val="21"/>
          <w:highlight w:val="none"/>
          <w:lang w:val="en-US" w:eastAsia="zh-CN"/>
        </w:rPr>
        <w:t>0</w:t>
      </w:r>
      <w:r>
        <w:rPr>
          <w:rFonts w:hint="eastAsia" w:ascii="仿宋" w:hAnsi="仿宋" w:eastAsia="仿宋" w:cs="仿宋"/>
          <w:b w:val="0"/>
          <w:bCs/>
          <w:color w:val="000000"/>
          <w:spacing w:val="0"/>
          <w:kern w:val="28"/>
          <w:sz w:val="21"/>
          <w:szCs w:val="21"/>
          <w:highlight w:val="none"/>
        </w:rPr>
        <w:t>0</w:t>
      </w:r>
      <w:r>
        <w:rPr>
          <w:rFonts w:hint="eastAsia" w:ascii="仿宋" w:hAnsi="仿宋" w:eastAsia="仿宋" w:cs="仿宋"/>
          <w:b w:val="0"/>
          <w:bCs/>
          <w:color w:val="000000"/>
          <w:spacing w:val="0"/>
          <w:kern w:val="28"/>
          <w:sz w:val="21"/>
          <w:szCs w:val="21"/>
          <w:highlight w:val="none"/>
          <w:lang w:val="en-US" w:eastAsia="zh-CN"/>
        </w:rPr>
        <w:t>-12:00；14:30</w:t>
      </w:r>
      <w:r>
        <w:rPr>
          <w:rFonts w:hint="eastAsia" w:ascii="仿宋" w:hAnsi="仿宋" w:eastAsia="仿宋" w:cs="仿宋"/>
          <w:b w:val="0"/>
          <w:bCs/>
          <w:color w:val="000000"/>
          <w:spacing w:val="0"/>
          <w:kern w:val="28"/>
          <w:sz w:val="21"/>
          <w:szCs w:val="21"/>
          <w:highlight w:val="none"/>
        </w:rPr>
        <w:t>-17：</w:t>
      </w:r>
      <w:r>
        <w:rPr>
          <w:rFonts w:hint="eastAsia" w:ascii="仿宋" w:hAnsi="仿宋" w:eastAsia="仿宋" w:cs="仿宋"/>
          <w:b w:val="0"/>
          <w:bCs/>
          <w:color w:val="000000"/>
          <w:spacing w:val="0"/>
          <w:kern w:val="28"/>
          <w:sz w:val="21"/>
          <w:szCs w:val="21"/>
          <w:highlight w:val="none"/>
          <w:lang w:val="en-US" w:eastAsia="zh-CN"/>
        </w:rPr>
        <w:t>30</w:t>
      </w:r>
      <w:r>
        <w:rPr>
          <w:rFonts w:hint="eastAsia" w:ascii="仿宋" w:hAnsi="仿宋" w:eastAsia="仿宋" w:cs="仿宋"/>
          <w:b w:val="0"/>
          <w:bCs/>
          <w:color w:val="000000"/>
          <w:spacing w:val="0"/>
          <w:kern w:val="28"/>
          <w:sz w:val="21"/>
          <w:szCs w:val="21"/>
          <w:highlight w:val="none"/>
        </w:rPr>
        <w:t>（工作时间）</w:t>
      </w:r>
      <w:r>
        <w:rPr>
          <w:rFonts w:hint="eastAsia" w:ascii="仿宋" w:hAnsi="仿宋" w:eastAsia="仿宋" w:cs="仿宋"/>
          <w:b w:val="0"/>
          <w:bCs/>
          <w:color w:val="000000"/>
          <w:spacing w:val="0"/>
          <w:kern w:val="28"/>
          <w:sz w:val="21"/>
          <w:szCs w:val="21"/>
          <w:highlight w:val="none"/>
          <w:lang w:eastAsia="zh-CN"/>
        </w:rPr>
        <w:t>；</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lang w:eastAsia="zh-CN"/>
        </w:rPr>
      </w:pPr>
      <w:r>
        <w:rPr>
          <w:rFonts w:hint="eastAsia" w:ascii="仿宋" w:hAnsi="仿宋" w:eastAsia="仿宋" w:cs="仿宋"/>
          <w:b w:val="0"/>
          <w:bCs/>
          <w:color w:val="000000"/>
          <w:spacing w:val="0"/>
          <w:sz w:val="21"/>
          <w:szCs w:val="21"/>
          <w:highlight w:val="none"/>
          <w:lang w:val="en-US" w:eastAsia="zh-CN"/>
        </w:rPr>
        <w:t>获取</w:t>
      </w:r>
      <w:r>
        <w:rPr>
          <w:rFonts w:hint="eastAsia" w:ascii="仿宋" w:hAnsi="仿宋" w:eastAsia="仿宋" w:cs="仿宋"/>
          <w:b w:val="0"/>
          <w:bCs/>
          <w:color w:val="000000"/>
          <w:spacing w:val="0"/>
          <w:sz w:val="21"/>
          <w:szCs w:val="21"/>
          <w:highlight w:val="none"/>
        </w:rPr>
        <w:t>地点：</w:t>
      </w:r>
      <w:r>
        <w:rPr>
          <w:rFonts w:hint="eastAsia" w:ascii="仿宋" w:hAnsi="仿宋" w:eastAsia="仿宋" w:cs="仿宋"/>
          <w:b w:val="0"/>
          <w:bCs/>
          <w:color w:val="000000"/>
          <w:spacing w:val="0"/>
          <w:sz w:val="21"/>
          <w:szCs w:val="21"/>
          <w:highlight w:val="none"/>
          <w:lang w:val="en-US" w:eastAsia="zh-CN"/>
        </w:rPr>
        <w:t>新兴县新城镇升平路55号翔顺筠州花园二区第27幢1层3号商铺</w:t>
      </w:r>
      <w:r>
        <w:rPr>
          <w:rFonts w:hint="eastAsia" w:ascii="仿宋" w:hAnsi="仿宋" w:eastAsia="仿宋" w:cs="仿宋"/>
          <w:b w:val="0"/>
          <w:bCs/>
          <w:spacing w:val="0"/>
          <w:sz w:val="21"/>
          <w:szCs w:val="21"/>
          <w:highlight w:val="none"/>
        </w:rPr>
        <w:t>（</w:t>
      </w:r>
      <w:r>
        <w:rPr>
          <w:rFonts w:hint="eastAsia" w:ascii="仿宋" w:hAnsi="仿宋" w:eastAsia="仿宋" w:cs="仿宋"/>
          <w:b w:val="0"/>
          <w:bCs/>
          <w:spacing w:val="0"/>
          <w:sz w:val="21"/>
          <w:szCs w:val="21"/>
          <w:highlight w:val="none"/>
          <w:lang w:val="en-US" w:eastAsia="zh-CN"/>
        </w:rPr>
        <w:t>至臻管理</w:t>
      </w:r>
      <w:r>
        <w:rPr>
          <w:rFonts w:hint="eastAsia" w:ascii="仿宋" w:hAnsi="仿宋" w:eastAsia="仿宋" w:cs="仿宋"/>
          <w:b w:val="0"/>
          <w:bCs/>
          <w:spacing w:val="0"/>
          <w:sz w:val="21"/>
          <w:szCs w:val="21"/>
          <w:highlight w:val="none"/>
        </w:rPr>
        <w:t>）</w:t>
      </w:r>
      <w:r>
        <w:rPr>
          <w:rFonts w:hint="eastAsia" w:ascii="仿宋" w:hAnsi="仿宋" w:eastAsia="仿宋" w:cs="仿宋"/>
          <w:b w:val="0"/>
          <w:bCs/>
          <w:color w:val="000000"/>
          <w:spacing w:val="0"/>
          <w:sz w:val="21"/>
          <w:szCs w:val="21"/>
          <w:highlight w:val="none"/>
          <w:lang w:val="en-US" w:eastAsia="zh-CN"/>
        </w:rPr>
        <w:t>；</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lang w:eastAsia="zh-CN"/>
        </w:rPr>
      </w:pPr>
      <w:r>
        <w:rPr>
          <w:rFonts w:hint="eastAsia" w:ascii="仿宋" w:hAnsi="仿宋" w:eastAsia="仿宋" w:cs="仿宋"/>
          <w:color w:val="auto"/>
          <w:spacing w:val="0"/>
          <w:highlight w:val="none"/>
          <w:lang w:val="en-US" w:eastAsia="zh-CN"/>
        </w:rPr>
        <w:t>文件</w:t>
      </w:r>
      <w:r>
        <w:rPr>
          <w:rFonts w:hint="eastAsia" w:ascii="仿宋" w:hAnsi="仿宋" w:eastAsia="仿宋" w:cs="仿宋"/>
          <w:color w:val="auto"/>
          <w:spacing w:val="0"/>
          <w:highlight w:val="none"/>
          <w:lang w:eastAsia="zh-CN"/>
        </w:rPr>
        <w:t>费：人民币200元</w:t>
      </w:r>
      <w:r>
        <w:rPr>
          <w:rFonts w:hint="eastAsia" w:ascii="仿宋" w:hAnsi="仿宋" w:eastAsia="仿宋" w:cs="仿宋"/>
          <w:color w:val="auto"/>
          <w:spacing w:val="0"/>
          <w:highlight w:val="none"/>
          <w:lang w:val="en-US" w:eastAsia="zh-CN"/>
        </w:rPr>
        <w:t>,</w:t>
      </w:r>
      <w:r>
        <w:rPr>
          <w:rFonts w:hint="eastAsia" w:ascii="仿宋" w:hAnsi="仿宋" w:eastAsia="仿宋" w:cs="仿宋"/>
          <w:color w:val="auto"/>
          <w:spacing w:val="0"/>
          <w:highlight w:val="none"/>
          <w:lang w:eastAsia="zh-CN"/>
        </w:rPr>
        <w:t>图纸等资料费用另计，售后不退；</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lang w:eastAsia="zh-CN"/>
        </w:rPr>
      </w:pPr>
      <w:bookmarkStart w:id="8" w:name="凭以下资料（复印件需加盖响应供应商公章，以下各项均须携带原件到报名现场核对），购"/>
      <w:bookmarkEnd w:id="8"/>
      <w:r>
        <w:rPr>
          <w:rFonts w:hint="eastAsia" w:ascii="仿宋" w:hAnsi="仿宋" w:eastAsia="仿宋" w:cs="仿宋"/>
          <w:b w:val="0"/>
          <w:bCs/>
          <w:color w:val="000000"/>
          <w:spacing w:val="0"/>
          <w:sz w:val="21"/>
          <w:szCs w:val="21"/>
          <w:highlight w:val="none"/>
          <w:lang w:eastAsia="zh-CN"/>
        </w:rPr>
        <w:t>供应商</w:t>
      </w:r>
      <w:r>
        <w:rPr>
          <w:rFonts w:hint="eastAsia" w:ascii="仿宋" w:hAnsi="仿宋" w:eastAsia="仿宋" w:cs="仿宋"/>
          <w:b w:val="0"/>
          <w:bCs/>
          <w:color w:val="000000"/>
          <w:spacing w:val="0"/>
          <w:sz w:val="21"/>
          <w:szCs w:val="21"/>
          <w:highlight w:val="none"/>
          <w:lang w:val="en-US" w:eastAsia="zh-CN"/>
        </w:rPr>
        <w:t>购买文件时</w:t>
      </w:r>
      <w:r>
        <w:rPr>
          <w:rFonts w:hint="eastAsia" w:ascii="仿宋" w:hAnsi="仿宋" w:eastAsia="仿宋" w:cs="仿宋"/>
          <w:b w:val="0"/>
          <w:bCs/>
          <w:color w:val="000000"/>
          <w:spacing w:val="0"/>
          <w:sz w:val="21"/>
          <w:szCs w:val="21"/>
          <w:highlight w:val="none"/>
          <w:lang w:eastAsia="zh-CN"/>
        </w:rPr>
        <w:t>需提交：</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220" w:leftChars="100" w:firstLine="420" w:firstLineChars="200"/>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color w:val="000000"/>
          <w:spacing w:val="0"/>
          <w:kern w:val="0"/>
          <w:sz w:val="21"/>
          <w:szCs w:val="21"/>
          <w:highlight w:val="none"/>
          <w:lang w:val="en-US" w:eastAsia="zh-CN" w:bidi="ar"/>
        </w:rPr>
        <w:t>填写完整的《购买文件登记表》；</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220" w:leftChars="100" w:firstLine="420" w:firstLineChars="200"/>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color w:val="000000"/>
          <w:spacing w:val="0"/>
          <w:kern w:val="0"/>
          <w:sz w:val="21"/>
          <w:szCs w:val="21"/>
          <w:highlight w:val="none"/>
          <w:lang w:val="en-US" w:eastAsia="zh-CN" w:bidi="ar"/>
        </w:rPr>
        <w:t>提供有效期内的《营业执照》或《事业法人登记证》副本复印件、《税务登记证》副本复印件、《组织机构代码证》副本复印件（或“三证合一”证明、“五证合一”证明）</w:t>
      </w:r>
      <w:r>
        <w:rPr>
          <w:rFonts w:hint="eastAsia" w:ascii="仿宋" w:hAnsi="仿宋" w:eastAsia="仿宋" w:cs="仿宋"/>
          <w:b w:val="0"/>
          <w:bCs/>
          <w:color w:val="000000"/>
          <w:spacing w:val="0"/>
          <w:sz w:val="21"/>
          <w:szCs w:val="21"/>
          <w:highlight w:val="none"/>
          <w:lang w:val="en-US" w:eastAsia="zh-CN"/>
        </w:rPr>
        <w:t>；</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val="0"/>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谈判响应文件递交时间：</w:t>
      </w:r>
      <w:r>
        <w:rPr>
          <w:rFonts w:hint="eastAsia" w:ascii="仿宋" w:hAnsi="仿宋" w:eastAsia="仿宋" w:cs="仿宋"/>
          <w:b w:val="0"/>
          <w:bCs w:val="0"/>
          <w:spacing w:val="0"/>
          <w:sz w:val="21"/>
          <w:szCs w:val="21"/>
          <w:highlight w:val="none"/>
          <w:lang w:val="en-US" w:eastAsia="zh-CN" w:bidi="zh-CN"/>
        </w:rPr>
        <w:t>2022年11月28日15:00-15：30（北京时间，下同）(逾期递交的或不符合规定的谈判响应文件将被拒收)；</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val="0"/>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谈判响应文件递交及谈判地点：</w:t>
      </w:r>
      <w:r>
        <w:rPr>
          <w:rFonts w:hint="eastAsia" w:ascii="仿宋" w:hAnsi="仿宋" w:eastAsia="仿宋" w:cs="仿宋"/>
          <w:b w:val="0"/>
          <w:bCs w:val="0"/>
          <w:spacing w:val="0"/>
          <w:sz w:val="21"/>
          <w:szCs w:val="21"/>
          <w:highlight w:val="none"/>
          <w:lang w:val="en-US" w:eastAsia="zh-CN" w:bidi="zh-CN"/>
        </w:rPr>
        <w:t>新兴县新城镇升平路55号翔顺筠州花园二区第27幢1层3号商铺（至臻管理）；</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val="0"/>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谈判响应文件递交截止时间：</w:t>
      </w:r>
      <w:r>
        <w:rPr>
          <w:rFonts w:hint="eastAsia" w:ascii="仿宋" w:hAnsi="仿宋" w:eastAsia="仿宋" w:cs="仿宋"/>
          <w:b w:val="0"/>
          <w:bCs w:val="0"/>
          <w:spacing w:val="0"/>
          <w:sz w:val="21"/>
          <w:szCs w:val="21"/>
          <w:highlight w:val="none"/>
          <w:lang w:val="en-US" w:eastAsia="zh-CN" w:bidi="zh-CN"/>
        </w:rPr>
        <w:t>2022年11月28日15：30；（暨本次谈判起始时间）</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en-US" w:eastAsia="zh-CN" w:bidi="zh-CN"/>
        </w:rPr>
      </w:pPr>
      <w:r>
        <w:rPr>
          <w:rFonts w:hint="eastAsia" w:ascii="仿宋" w:hAnsi="仿宋" w:eastAsia="仿宋" w:cs="仿宋"/>
          <w:b/>
          <w:bCs/>
          <w:spacing w:val="0"/>
          <w:sz w:val="21"/>
          <w:szCs w:val="21"/>
          <w:highlight w:val="none"/>
          <w:lang w:val="zh-CN" w:eastAsia="zh-CN" w:bidi="zh-CN"/>
        </w:rPr>
        <w:t>本次谈判在上述规定的时间和地点进行，届时响应供应商的法定代表人或其授权代表务必出席参加谈判，并携带身份证原件以备核查。</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zh-CN" w:eastAsia="zh-CN" w:bidi="zh-CN"/>
        </w:rPr>
      </w:pPr>
      <w:r>
        <w:rPr>
          <w:rFonts w:hint="eastAsia" w:ascii="仿宋" w:hAnsi="仿宋" w:eastAsia="仿宋" w:cs="仿宋"/>
          <w:b/>
          <w:bCs/>
          <w:spacing w:val="0"/>
          <w:sz w:val="21"/>
          <w:szCs w:val="21"/>
          <w:highlight w:val="none"/>
          <w:lang w:val="zh-CN" w:eastAsia="zh-CN" w:bidi="zh-CN"/>
        </w:rPr>
        <w:t>信息查询（在以下媒体中发布公示及公告）</w:t>
      </w:r>
    </w:p>
    <w:p>
      <w:pPr>
        <w:pStyle w:val="13"/>
        <w:spacing w:line="480" w:lineRule="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广东至臻项目管理有限公司网（http://www.gdzzxm.com）。</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zh-CN" w:eastAsia="zh-CN" w:bidi="zh-CN"/>
        </w:rPr>
      </w:pPr>
      <w:r>
        <w:rPr>
          <w:rFonts w:hint="eastAsia" w:ascii="仿宋" w:hAnsi="仿宋" w:eastAsia="仿宋" w:cs="仿宋"/>
          <w:b/>
          <w:bCs/>
          <w:spacing w:val="0"/>
          <w:sz w:val="21"/>
          <w:szCs w:val="21"/>
          <w:highlight w:val="none"/>
          <w:lang w:val="zh-CN" w:eastAsia="zh-CN" w:bidi="zh-CN"/>
        </w:rPr>
        <w:t>采购人及采购代理机构联系方式</w:t>
      </w: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spacing w:val="0"/>
          <w:highlight w:val="none"/>
          <w:lang w:val="en-US" w:eastAsia="zh-CN"/>
        </w:rPr>
      </w:pPr>
      <w:r>
        <w:rPr>
          <w:rFonts w:hint="eastAsia" w:ascii="仿宋" w:hAnsi="仿宋" w:eastAsia="仿宋" w:cs="仿宋"/>
          <w:spacing w:val="0"/>
          <w:highlight w:val="none"/>
        </w:rPr>
        <w:t>1、采购人名称：</w:t>
      </w:r>
      <w:r>
        <w:rPr>
          <w:rFonts w:hint="eastAsia" w:ascii="仿宋" w:hAnsi="仿宋" w:eastAsia="仿宋" w:cs="仿宋"/>
          <w:b w:val="0"/>
          <w:bCs/>
          <w:color w:val="000000"/>
          <w:spacing w:val="0"/>
          <w:highlight w:val="none"/>
          <w:lang w:val="en-US" w:eastAsia="zh-CN"/>
        </w:rPr>
        <w:t>新兴县城市管理事务中心</w:t>
      </w:r>
      <w:r>
        <w:rPr>
          <w:rFonts w:hint="eastAsia" w:ascii="仿宋" w:hAnsi="仿宋" w:eastAsia="仿宋" w:cs="仿宋"/>
          <w:spacing w:val="0"/>
          <w:highlight w:val="none"/>
          <w:lang w:val="en-US" w:eastAsia="zh-CN"/>
        </w:rPr>
        <w:t>；</w:t>
      </w: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b w:val="0"/>
          <w:bCs/>
          <w:color w:val="000000"/>
          <w:spacing w:val="0"/>
          <w:highlight w:val="none"/>
          <w:lang w:val="en-US" w:eastAsia="zh-CN"/>
        </w:rPr>
      </w:pPr>
      <w:r>
        <w:rPr>
          <w:rFonts w:hint="eastAsia" w:ascii="仿宋" w:hAnsi="仿宋" w:eastAsia="仿宋" w:cs="仿宋"/>
          <w:spacing w:val="0"/>
          <w:highlight w:val="none"/>
          <w:lang w:val="en-US" w:eastAsia="zh-CN"/>
        </w:rPr>
        <w:t>2、采购人地址</w:t>
      </w:r>
      <w:r>
        <w:rPr>
          <w:rFonts w:hint="eastAsia" w:ascii="仿宋" w:hAnsi="仿宋" w:eastAsia="仿宋" w:cs="仿宋"/>
          <w:spacing w:val="0"/>
          <w:highlight w:val="none"/>
        </w:rPr>
        <w:t>：</w:t>
      </w:r>
      <w:r>
        <w:rPr>
          <w:rFonts w:hint="eastAsia" w:ascii="仿宋" w:hAnsi="仿宋" w:eastAsia="仿宋" w:cs="仿宋"/>
          <w:b w:val="0"/>
          <w:bCs/>
          <w:color w:val="000000"/>
          <w:spacing w:val="0"/>
          <w:highlight w:val="none"/>
          <w:lang w:val="en-US" w:eastAsia="zh-CN"/>
        </w:rPr>
        <w:t>新兴县新城镇果园路71号；</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0" w:rightChars="0"/>
        <w:jc w:val="left"/>
        <w:textAlignment w:val="auto"/>
        <w:rPr>
          <w:rFonts w:hint="eastAsia" w:ascii="仿宋" w:hAnsi="仿宋" w:eastAsia="仿宋" w:cs="仿宋"/>
          <w:spacing w:val="0"/>
          <w:highlight w:val="none"/>
          <w:lang w:val="en-US" w:eastAsia="zh-CN"/>
        </w:rPr>
      </w:pPr>
      <w:r>
        <w:rPr>
          <w:rFonts w:hint="eastAsia" w:ascii="仿宋" w:hAnsi="仿宋" w:eastAsia="仿宋" w:cs="仿宋"/>
          <w:spacing w:val="0"/>
          <w:highlight w:val="none"/>
          <w:lang w:val="en-US" w:eastAsia="zh-CN"/>
        </w:rPr>
        <w:t>3、</w:t>
      </w:r>
      <w:r>
        <w:rPr>
          <w:rFonts w:hint="eastAsia" w:ascii="仿宋" w:hAnsi="仿宋" w:eastAsia="仿宋" w:cs="仿宋"/>
          <w:spacing w:val="0"/>
          <w:highlight w:val="none"/>
        </w:rPr>
        <w:t>采购代理机构名称：</w:t>
      </w:r>
      <w:r>
        <w:rPr>
          <w:rFonts w:hint="eastAsia" w:ascii="仿宋" w:hAnsi="仿宋" w:eastAsia="仿宋" w:cs="仿宋"/>
          <w:spacing w:val="0"/>
          <w:highlight w:val="none"/>
          <w:lang w:val="en-US" w:eastAsia="zh-CN"/>
        </w:rPr>
        <w:t>广东至臻项目管理有限公司；</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0" w:rightChars="0"/>
        <w:jc w:val="left"/>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highlight w:val="none"/>
          <w:lang w:val="en-US" w:eastAsia="zh-CN"/>
        </w:rPr>
        <w:t>4、</w:t>
      </w:r>
      <w:r>
        <w:rPr>
          <w:rFonts w:hint="eastAsia" w:ascii="仿宋" w:hAnsi="仿宋" w:eastAsia="仿宋" w:cs="仿宋"/>
          <w:spacing w:val="0"/>
          <w:highlight w:val="none"/>
        </w:rPr>
        <w:t>采购代理机构地点：</w:t>
      </w:r>
      <w:r>
        <w:rPr>
          <w:rFonts w:hint="eastAsia" w:ascii="仿宋" w:hAnsi="仿宋" w:eastAsia="仿宋" w:cs="仿宋"/>
          <w:b w:val="0"/>
          <w:bCs/>
          <w:color w:val="000000"/>
          <w:spacing w:val="0"/>
          <w:sz w:val="21"/>
          <w:szCs w:val="21"/>
          <w:highlight w:val="none"/>
          <w:lang w:val="en-US" w:eastAsia="zh-CN"/>
        </w:rPr>
        <w:t>新兴县新城镇升平路55号翔顺筠州花园二区第27幢1层3号商铺</w:t>
      </w:r>
      <w:r>
        <w:rPr>
          <w:rFonts w:hint="eastAsia" w:ascii="仿宋" w:hAnsi="仿宋" w:eastAsia="仿宋" w:cs="仿宋"/>
          <w:spacing w:val="0"/>
          <w:sz w:val="21"/>
          <w:szCs w:val="21"/>
          <w:highlight w:val="none"/>
        </w:rPr>
        <w:t>（</w:t>
      </w:r>
      <w:r>
        <w:rPr>
          <w:rFonts w:hint="eastAsia" w:ascii="仿宋" w:hAnsi="仿宋" w:eastAsia="仿宋" w:cs="仿宋"/>
          <w:spacing w:val="0"/>
          <w:sz w:val="21"/>
          <w:szCs w:val="21"/>
          <w:highlight w:val="none"/>
          <w:lang w:val="en-US" w:eastAsia="zh-CN"/>
        </w:rPr>
        <w:t>至臻管理</w:t>
      </w:r>
      <w:r>
        <w:rPr>
          <w:rFonts w:hint="eastAsia" w:ascii="仿宋" w:hAnsi="仿宋" w:eastAsia="仿宋" w:cs="仿宋"/>
          <w:spacing w:val="0"/>
          <w:sz w:val="21"/>
          <w:szCs w:val="21"/>
          <w:highlight w:val="none"/>
        </w:rPr>
        <w:t>）</w:t>
      </w:r>
      <w:r>
        <w:rPr>
          <w:rFonts w:hint="eastAsia" w:ascii="仿宋" w:hAnsi="仿宋" w:eastAsia="仿宋" w:cs="仿宋"/>
          <w:spacing w:val="0"/>
          <w:sz w:val="21"/>
          <w:szCs w:val="21"/>
          <w:highlight w:val="none"/>
          <w:lang w:eastAsia="zh-CN"/>
        </w:rPr>
        <w:t>；</w:t>
      </w: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spacing w:val="0"/>
          <w:highlight w:val="none"/>
        </w:rPr>
      </w:pPr>
      <w:r>
        <w:rPr>
          <w:rFonts w:hint="eastAsia" w:ascii="仿宋" w:hAnsi="仿宋" w:eastAsia="仿宋" w:cs="仿宋"/>
          <w:b w:val="0"/>
          <w:bCs/>
          <w:color w:val="000000"/>
          <w:spacing w:val="0"/>
          <w:sz w:val="21"/>
          <w:szCs w:val="21"/>
          <w:highlight w:val="none"/>
          <w:lang w:val="en-US" w:eastAsia="zh-CN"/>
        </w:rPr>
        <w:t>5、采购代理机构联系人：黎先生；</w:t>
      </w: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b w:val="0"/>
          <w:bCs/>
          <w:color w:val="000000"/>
          <w:spacing w:val="0"/>
          <w:sz w:val="21"/>
          <w:szCs w:val="21"/>
          <w:highlight w:val="none"/>
          <w:lang w:val="en-US" w:eastAsia="zh-CN"/>
        </w:rPr>
        <w:t>6、采购代理机构联系电话：0766-2888293；</w:t>
      </w: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b w:val="0"/>
          <w:bCs/>
          <w:color w:val="000000"/>
          <w:spacing w:val="0"/>
          <w:sz w:val="21"/>
          <w:szCs w:val="21"/>
          <w:highlight w:val="none"/>
          <w:lang w:val="en-US" w:eastAsia="zh-CN"/>
        </w:rPr>
        <w:t>7、采购代理机构邮箱：（gdzzxm@163.com）。</w:t>
      </w:r>
    </w:p>
    <w:p>
      <w:pPr>
        <w:pStyle w:val="13"/>
        <w:spacing w:before="164" w:line="240" w:lineRule="auto"/>
        <w:ind w:left="0" w:leftChars="0" w:right="490"/>
        <w:jc w:val="right"/>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b w:val="0"/>
          <w:bCs/>
          <w:color w:val="000000"/>
          <w:spacing w:val="0"/>
          <w:sz w:val="21"/>
          <w:szCs w:val="21"/>
          <w:highlight w:val="none"/>
          <w:lang w:val="en-US" w:eastAsia="zh-CN"/>
        </w:rPr>
        <w:t>广东至臻项目管理有限公司</w:t>
      </w:r>
    </w:p>
    <w:p>
      <w:pPr>
        <w:pStyle w:val="13"/>
        <w:spacing w:before="164" w:line="240" w:lineRule="auto"/>
        <w:ind w:left="0" w:leftChars="0" w:right="490"/>
        <w:jc w:val="right"/>
        <w:rPr>
          <w:rFonts w:hint="eastAsia" w:ascii="仿宋" w:hAnsi="仿宋" w:eastAsia="仿宋" w:cs="仿宋"/>
          <w:spacing w:val="0"/>
          <w:highlight w:val="none"/>
          <w:lang w:val="en-US" w:eastAsia="zh-CN"/>
        </w:rPr>
      </w:pPr>
      <w:r>
        <w:rPr>
          <w:rFonts w:hint="eastAsia" w:ascii="仿宋" w:hAnsi="仿宋" w:eastAsia="仿宋" w:cs="仿宋"/>
          <w:spacing w:val="0"/>
          <w:highlight w:val="none"/>
        </w:rPr>
        <w:t>202</w:t>
      </w:r>
      <w:r>
        <w:rPr>
          <w:rFonts w:hint="eastAsia" w:ascii="仿宋" w:hAnsi="仿宋" w:eastAsia="仿宋" w:cs="仿宋"/>
          <w:spacing w:val="0"/>
          <w:highlight w:val="none"/>
          <w:lang w:val="en-US" w:eastAsia="zh-CN"/>
        </w:rPr>
        <w:t>2</w:t>
      </w:r>
      <w:r>
        <w:rPr>
          <w:rFonts w:hint="eastAsia" w:ascii="仿宋" w:hAnsi="仿宋" w:eastAsia="仿宋" w:cs="仿宋"/>
          <w:spacing w:val="0"/>
          <w:highlight w:val="none"/>
        </w:rPr>
        <w:t>年</w:t>
      </w:r>
      <w:r>
        <w:rPr>
          <w:rFonts w:hint="eastAsia" w:ascii="仿宋" w:hAnsi="仿宋" w:eastAsia="仿宋" w:cs="仿宋"/>
          <w:spacing w:val="0"/>
          <w:highlight w:val="none"/>
          <w:lang w:val="en-US" w:eastAsia="zh-CN"/>
        </w:rPr>
        <w:t>11</w:t>
      </w:r>
      <w:r>
        <w:rPr>
          <w:rFonts w:hint="eastAsia" w:ascii="仿宋" w:hAnsi="仿宋" w:eastAsia="仿宋" w:cs="仿宋"/>
          <w:spacing w:val="0"/>
          <w:highlight w:val="none"/>
        </w:rPr>
        <w:t>月</w:t>
      </w:r>
      <w:r>
        <w:rPr>
          <w:rFonts w:hint="eastAsia" w:ascii="仿宋" w:hAnsi="仿宋" w:eastAsia="仿宋" w:cs="仿宋"/>
          <w:spacing w:val="0"/>
          <w:highlight w:val="none"/>
          <w:lang w:val="en-US" w:eastAsia="zh-CN"/>
        </w:rPr>
        <w:t>22日</w:t>
      </w:r>
    </w:p>
    <w:p>
      <w:pPr>
        <w:rPr>
          <w:rFonts w:hint="default"/>
          <w:lang w:val="en-US" w:eastAsia="zh-CN"/>
        </w:rPr>
      </w:pPr>
    </w:p>
    <w:p>
      <w:pPr>
        <w:spacing w:after="0" w:line="240" w:lineRule="auto"/>
        <w:ind w:left="0" w:leftChars="0"/>
        <w:jc w:val="right"/>
        <w:rPr>
          <w:rFonts w:hint="eastAsia" w:ascii="仿宋" w:hAnsi="仿宋" w:eastAsia="仿宋" w:cs="仿宋"/>
          <w:highlight w:val="yellow"/>
        </w:rPr>
        <w:sectPr>
          <w:footerReference r:id="rId12" w:type="default"/>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spacing w:before="5"/>
        <w:rPr>
          <w:rFonts w:hint="eastAsia" w:ascii="仿宋" w:hAnsi="仿宋" w:eastAsia="仿宋" w:cs="仿宋"/>
          <w:sz w:val="15"/>
        </w:rPr>
      </w:pPr>
    </w:p>
    <w:p>
      <w:pPr>
        <w:pStyle w:val="5"/>
        <w:keepNext w:val="0"/>
        <w:keepLines w:val="0"/>
        <w:pageBreakBefore w:val="0"/>
        <w:widowControl w:val="0"/>
        <w:numPr>
          <w:ilvl w:val="0"/>
          <w:numId w:val="9"/>
        </w:numPr>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9" w:name="第二部分"/>
      <w:bookmarkEnd w:id="9"/>
      <w:bookmarkStart w:id="10" w:name="_Toc1476"/>
      <w:r>
        <w:rPr>
          <w:rFonts w:hint="eastAsia" w:ascii="仿宋" w:hAnsi="仿宋" w:eastAsia="仿宋" w:cs="仿宋"/>
          <w:lang w:val="en-US" w:eastAsia="zh-CN"/>
        </w:rPr>
        <w:t xml:space="preserve"> </w:t>
      </w:r>
      <w:bookmarkStart w:id="11" w:name="_Toc7344"/>
      <w:r>
        <w:rPr>
          <w:rFonts w:hint="eastAsia" w:ascii="仿宋" w:hAnsi="仿宋" w:eastAsia="仿宋" w:cs="仿宋"/>
        </w:rPr>
        <w:t>采 购 项 目 内 容</w:t>
      </w:r>
      <w:bookmarkEnd w:id="10"/>
      <w:bookmarkEnd w:id="11"/>
    </w:p>
    <w:p>
      <w:pPr>
        <w:numPr>
          <w:ilvl w:val="0"/>
          <w:numId w:val="0"/>
        </w:numPr>
        <w:ind w:right="0" w:rightChars="0"/>
        <w:rPr>
          <w:rFonts w:hint="eastAsia"/>
        </w:rPr>
      </w:pPr>
    </w:p>
    <w:p>
      <w:pPr>
        <w:spacing w:after="0"/>
        <w:jc w:val="center"/>
        <w:rPr>
          <w:rFonts w:hint="eastAsia" w:ascii="仿宋" w:hAnsi="仿宋" w:eastAsia="仿宋" w:cs="仿宋"/>
          <w:sz w:val="48"/>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spacing w:before="60"/>
        <w:ind w:left="0" w:right="18" w:firstLine="0"/>
        <w:jc w:val="center"/>
        <w:rPr>
          <w:rFonts w:hint="eastAsia" w:ascii="仿宋" w:hAnsi="仿宋" w:eastAsia="仿宋" w:cs="仿宋"/>
          <w:b/>
          <w:bCs/>
          <w:sz w:val="32"/>
          <w:highlight w:val="red"/>
        </w:rPr>
      </w:pPr>
      <w:r>
        <w:rPr>
          <w:rFonts w:hint="eastAsia" w:ascii="仿宋" w:hAnsi="仿宋" w:eastAsia="仿宋" w:cs="仿宋"/>
          <w:b/>
          <w:bCs/>
          <w:sz w:val="32"/>
          <w:highlight w:val="none"/>
        </w:rPr>
        <w:t>用户需求书</w:t>
      </w:r>
    </w:p>
    <w:p>
      <w:pPr>
        <w:pStyle w:val="13"/>
        <w:spacing w:before="11"/>
        <w:rPr>
          <w:rFonts w:hint="eastAsia" w:ascii="仿宋" w:hAnsi="仿宋" w:eastAsia="仿宋" w:cs="仿宋"/>
          <w:sz w:val="13"/>
        </w:rPr>
      </w:pPr>
    </w:p>
    <w:p>
      <w:pPr>
        <w:pStyle w:val="9"/>
        <w:spacing w:before="66" w:line="360" w:lineRule="auto"/>
        <w:ind w:left="100"/>
        <w:rPr>
          <w:rFonts w:hint="eastAsia" w:ascii="仿宋" w:hAnsi="仿宋" w:eastAsia="仿宋" w:cs="仿宋"/>
        </w:rPr>
      </w:pPr>
      <w:r>
        <w:rPr>
          <w:rFonts w:hint="eastAsia" w:ascii="仿宋" w:hAnsi="仿宋" w:eastAsia="仿宋" w:cs="仿宋"/>
        </w:rPr>
        <w:t>说明：</w:t>
      </w:r>
    </w:p>
    <w:p>
      <w:pPr>
        <w:spacing w:before="0" w:line="360" w:lineRule="auto"/>
        <w:ind w:left="100" w:right="332" w:firstLine="482" w:firstLineChars="200"/>
        <w:jc w:val="left"/>
        <w:rPr>
          <w:rFonts w:hint="eastAsia" w:ascii="仿宋" w:hAnsi="仿宋" w:eastAsia="仿宋" w:cs="仿宋"/>
          <w:b/>
          <w:sz w:val="24"/>
        </w:rPr>
      </w:pPr>
      <w:r>
        <w:rPr>
          <w:rFonts w:hint="eastAsia" w:ascii="仿宋" w:hAnsi="仿宋" w:eastAsia="仿宋" w:cs="仿宋"/>
          <w:b/>
          <w:sz w:val="24"/>
        </w:rPr>
        <w:t>响应供应商须对本项目</w:t>
      </w:r>
      <w:r>
        <w:rPr>
          <w:rFonts w:hint="eastAsia" w:ascii="仿宋" w:hAnsi="仿宋" w:eastAsia="仿宋" w:cs="仿宋"/>
          <w:b/>
          <w:sz w:val="24"/>
          <w:lang w:val="en-US" w:eastAsia="zh-CN"/>
        </w:rPr>
        <w:t>所有内容</w:t>
      </w:r>
      <w:r>
        <w:rPr>
          <w:rFonts w:hint="eastAsia" w:ascii="仿宋" w:hAnsi="仿宋" w:eastAsia="仿宋" w:cs="仿宋"/>
          <w:b/>
          <w:sz w:val="24"/>
        </w:rPr>
        <w:t>进行响应，任何只对其中一部分内容进行的响应都被视为无效响应。用户需求书中打“★”号条款为实质性响应条款，响应供应商如有一条不响应或负偏离，将会导致响应文件无效。</w:t>
      </w:r>
    </w:p>
    <w:p>
      <w:pPr>
        <w:pStyle w:val="13"/>
        <w:spacing w:line="360" w:lineRule="auto"/>
        <w:ind w:firstLine="220" w:firstLineChars="100"/>
        <w:rPr>
          <w:rFonts w:hint="eastAsia" w:ascii="仿宋" w:hAnsi="仿宋" w:eastAsia="仿宋" w:cs="仿宋"/>
          <w:sz w:val="22"/>
          <w:szCs w:val="22"/>
          <w:highlight w:val="none"/>
        </w:rPr>
      </w:pPr>
      <w:r>
        <w:rPr>
          <w:rFonts w:hint="eastAsia" w:ascii="仿宋" w:hAnsi="仿宋" w:eastAsia="仿宋" w:cs="仿宋"/>
          <w:sz w:val="22"/>
          <w:szCs w:val="22"/>
          <w:highlight w:val="none"/>
        </w:rPr>
        <w:t>一、</w:t>
      </w:r>
      <w:r>
        <w:rPr>
          <w:rFonts w:hint="eastAsia" w:ascii="仿宋" w:hAnsi="仿宋" w:eastAsia="仿宋" w:cs="仿宋"/>
          <w:sz w:val="22"/>
          <w:szCs w:val="22"/>
          <w:highlight w:val="none"/>
          <w:lang w:val="en-US" w:eastAsia="zh-CN"/>
        </w:rPr>
        <w:t>基本资料</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采购</w:t>
      </w:r>
      <w:r>
        <w:rPr>
          <w:rFonts w:hint="eastAsia" w:ascii="仿宋" w:hAnsi="仿宋" w:eastAsia="仿宋" w:cs="仿宋"/>
          <w:sz w:val="22"/>
          <w:highlight w:val="none"/>
        </w:rPr>
        <w:t>项目名称</w:t>
      </w:r>
      <w:r>
        <w:rPr>
          <w:rFonts w:hint="eastAsia" w:ascii="仿宋" w:hAnsi="仿宋" w:eastAsia="仿宋" w:cs="仿宋"/>
          <w:sz w:val="22"/>
          <w:highlight w:val="none"/>
          <w:lang w:val="en-US" w:eastAsia="zh-CN"/>
        </w:rPr>
        <w:t>:</w:t>
      </w:r>
      <w:r>
        <w:rPr>
          <w:rFonts w:hint="eastAsia" w:ascii="仿宋" w:hAnsi="仿宋" w:eastAsia="仿宋" w:cs="仿宋"/>
          <w:b w:val="0"/>
          <w:bCs/>
          <w:color w:val="000000"/>
          <w:spacing w:val="0"/>
          <w:sz w:val="22"/>
          <w:szCs w:val="22"/>
          <w:highlight w:val="none"/>
          <w:lang w:val="en-US" w:eastAsia="zh-CN" w:bidi="zh-CN"/>
        </w:rPr>
        <w:t>新兴县东堤路、惠能北路新增安装护栏项目</w:t>
      </w:r>
      <w:r>
        <w:rPr>
          <w:rFonts w:hint="eastAsia" w:ascii="仿宋" w:hAnsi="仿宋" w:eastAsia="仿宋" w:cs="仿宋"/>
          <w:sz w:val="22"/>
          <w:highlight w:val="none"/>
          <w:lang w:val="en-US" w:eastAsia="zh-CN"/>
        </w:rPr>
        <w:t>；</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采购项目预算</w:t>
      </w:r>
      <w:r>
        <w:rPr>
          <w:rFonts w:hint="eastAsia" w:ascii="仿宋" w:hAnsi="仿宋" w:eastAsia="仿宋" w:cs="仿宋"/>
          <w:b w:val="0"/>
          <w:bCs/>
          <w:color w:val="000000"/>
          <w:spacing w:val="0"/>
          <w:sz w:val="22"/>
          <w:szCs w:val="22"/>
          <w:highlight w:val="none"/>
          <w:lang w:val="en-US" w:eastAsia="zh-CN" w:bidi="zh-CN"/>
        </w:rPr>
        <w:t>：184,212.04元(其中绿色施工安全防护措施费</w:t>
      </w:r>
      <w:r>
        <w:rPr>
          <w:rFonts w:hint="eastAsia" w:ascii="仿宋" w:hAnsi="仿宋" w:eastAsia="仿宋" w:cs="仿宋"/>
          <w:b w:val="0"/>
          <w:bCs/>
          <w:color w:val="000000"/>
          <w:spacing w:val="0"/>
          <w:sz w:val="22"/>
          <w:szCs w:val="22"/>
          <w:highlight w:val="none"/>
          <w:u w:val="single"/>
          <w:lang w:val="en-US" w:eastAsia="zh-CN" w:bidi="zh-CN"/>
        </w:rPr>
        <w:t>2928.60</w:t>
      </w:r>
      <w:r>
        <w:rPr>
          <w:rFonts w:hint="eastAsia" w:ascii="仿宋" w:hAnsi="仿宋" w:eastAsia="仿宋" w:cs="仿宋"/>
          <w:b w:val="0"/>
          <w:bCs/>
          <w:color w:val="000000"/>
          <w:spacing w:val="0"/>
          <w:sz w:val="22"/>
          <w:szCs w:val="22"/>
          <w:highlight w:val="none"/>
          <w:lang w:val="en-US" w:eastAsia="zh-CN" w:bidi="zh-CN"/>
        </w:rPr>
        <w:t>元属于不可竞争费用)</w:t>
      </w:r>
      <w:r>
        <w:rPr>
          <w:rFonts w:hint="eastAsia" w:ascii="仿宋" w:hAnsi="仿宋" w:eastAsia="仿宋" w:cs="仿宋"/>
          <w:sz w:val="21"/>
          <w:highlight w:val="none"/>
          <w:lang w:val="en-US" w:eastAsia="zh-CN"/>
        </w:rPr>
        <w:t>；</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资金来源：财政性资金；</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项目完成时间：45个日历天；</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sz w:val="22"/>
          <w:szCs w:val="22"/>
          <w:highlight w:val="none"/>
          <w:lang w:val="en-US" w:eastAsia="zh-CN"/>
        </w:rPr>
        <w:t>保修</w:t>
      </w:r>
      <w:r>
        <w:rPr>
          <w:rFonts w:hint="eastAsia" w:ascii="仿宋" w:hAnsi="仿宋" w:eastAsia="仿宋" w:cs="仿宋"/>
          <w:b w:val="0"/>
          <w:bCs/>
          <w:color w:val="000000"/>
          <w:spacing w:val="0"/>
          <w:sz w:val="22"/>
          <w:szCs w:val="22"/>
          <w:highlight w:val="none"/>
          <w:lang w:val="en-US" w:eastAsia="zh-CN" w:bidi="zh-CN"/>
        </w:rPr>
        <w:t>期：1年;</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right="6367" w:rightChars="0" w:firstLine="214" w:firstLineChars="10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pacing w:val="-3"/>
          <w:sz w:val="22"/>
          <w:szCs w:val="22"/>
          <w:highlight w:val="none"/>
        </w:rPr>
        <w:t>二、</w:t>
      </w:r>
      <w:r>
        <w:rPr>
          <w:rFonts w:hint="eastAsia" w:ascii="仿宋" w:hAnsi="仿宋" w:eastAsia="仿宋" w:cs="仿宋"/>
          <w:spacing w:val="-3"/>
          <w:sz w:val="22"/>
          <w:szCs w:val="22"/>
          <w:highlight w:val="none"/>
          <w:lang w:val="en-US" w:eastAsia="zh-CN"/>
        </w:rPr>
        <w:t>商务部分</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auto"/>
        <w:ind w:left="0" w:leftChars="0" w:right="0" w:firstLine="420" w:firstLineChars="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响应供应商资格要求</w:t>
      </w:r>
      <w:r>
        <w:rPr>
          <w:rFonts w:hint="eastAsia" w:ascii="仿宋" w:hAnsi="仿宋" w:eastAsia="仿宋" w:cs="仿宋"/>
          <w:sz w:val="22"/>
          <w:szCs w:val="22"/>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20" w:leftChars="0" w:right="0" w:rightChars="0" w:firstLine="440" w:firstLineChars="20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详见第一部分谈判邀请函《五、响应供应商资格要求》</w:t>
      </w:r>
    </w:p>
    <w:p>
      <w:pPr>
        <w:pStyle w:val="16"/>
        <w:numPr>
          <w:ilvl w:val="0"/>
          <w:numId w:val="11"/>
        </w:numPr>
        <w:spacing w:line="360" w:lineRule="auto"/>
        <w:ind w:left="0" w:leftChars="0" w:firstLine="420" w:firstLineChars="0"/>
        <w:rPr>
          <w:rFonts w:hint="eastAsia" w:ascii="仿宋" w:hAnsi="仿宋" w:eastAsia="仿宋" w:cs="仿宋"/>
          <w:sz w:val="22"/>
          <w:szCs w:val="22"/>
          <w:highlight w:val="none"/>
          <w:lang w:val="en-US" w:eastAsia="zh-CN" w:bidi="zh-CN"/>
        </w:rPr>
      </w:pPr>
      <w:r>
        <w:rPr>
          <w:rFonts w:hint="eastAsia" w:ascii="仿宋" w:hAnsi="仿宋" w:eastAsia="仿宋" w:cs="仿宋"/>
          <w:sz w:val="22"/>
          <w:szCs w:val="22"/>
          <w:highlight w:val="none"/>
          <w:lang w:val="en-US" w:eastAsia="zh-CN" w:bidi="zh-CN"/>
        </w:rPr>
        <w:t>承包方式：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20" w:leftChars="0" w:right="0" w:rightChars="0" w:firstLine="440" w:firstLineChars="20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根据采购人提供的图纸和工程量清单等相关资料为依据，由成交人包材料、包施工、包质量、包工期、包安全进行。</w:t>
      </w:r>
    </w:p>
    <w:p>
      <w:pPr>
        <w:pStyle w:val="16"/>
        <w:numPr>
          <w:ilvl w:val="0"/>
          <w:numId w:val="11"/>
        </w:numPr>
        <w:spacing w:line="360" w:lineRule="auto"/>
        <w:ind w:left="0" w:leftChars="0" w:firstLine="420" w:firstLineChars="0"/>
        <w:rPr>
          <w:rFonts w:hint="eastAsia" w:ascii="仿宋" w:hAnsi="仿宋" w:eastAsia="仿宋" w:cs="仿宋"/>
          <w:spacing w:val="-3"/>
          <w:sz w:val="22"/>
          <w:szCs w:val="22"/>
          <w:highlight w:val="none"/>
          <w:lang w:val="en-US" w:eastAsia="zh-CN" w:bidi="zh-CN"/>
        </w:rPr>
      </w:pPr>
      <w:r>
        <w:rPr>
          <w:rFonts w:hint="eastAsia" w:ascii="仿宋" w:hAnsi="仿宋" w:eastAsia="仿宋" w:cs="仿宋"/>
          <w:spacing w:val="-3"/>
          <w:sz w:val="22"/>
          <w:szCs w:val="22"/>
          <w:highlight w:val="none"/>
          <w:lang w:val="en-US" w:eastAsia="zh-CN" w:bidi="zh-CN"/>
        </w:rPr>
        <w:t>质量要求：</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成交人须严格按照国家、地方和行业现行施工验收规范、标准及采购人提供的技术资料要求进行施工。</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图纸和文本文件必须做到清晰、完整，尺寸齐全、准确，度量采用国际通用的公制度量标准。</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各施工段要协调到位，施工队伍须具备机械化施工设备和能力，实行事故责任追究制度，严把工程质量关，确保工程质量和进度。</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default"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本项目所用材料由成交人负责采购运输，必须有产品合格证明，严禁使用不合格产品。所用材料均要符合国家规定的相应的环保标准，无毒、无害、无污染，对使用不合格材料造成的经济损失由成交人自行承担。</w:t>
      </w:r>
    </w:p>
    <w:p>
      <w:pPr>
        <w:pStyle w:val="16"/>
        <w:numPr>
          <w:ilvl w:val="0"/>
          <w:numId w:val="11"/>
        </w:numPr>
        <w:spacing w:line="360" w:lineRule="auto"/>
        <w:ind w:left="0" w:leftChars="0" w:firstLine="420" w:firstLineChars="0"/>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实施条件及管理要求：</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本项目中：供应商须负责整个项目所有的施工任务，包括材料设备的采购、施工、保护及保修，不论是永久性质的或是临时性质的。</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由于施工场地特殊，采购人不提供施工所需的临时食宿、办公、材料加工场地，均由成交人自行解决，其费用由成交人自理。</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成交人自行解决施工临时用水、用电、通讯设施，相关费用已包含在响应报价内。</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成交人应确保施工现场的清洁卫生，建筑垃圾须当日清理干净，不得留在现场过夜；成交人在施工组织设计中必须有专项干扰噪声及环保措施、安全文明措施。</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成交人在施工时须对施工场地内的其它设备、设施有良好的保护措施。</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default"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在施工期间应严格遵守国家、省、市有关防火、防爆破、施工安全以及文明施工、深夜施工、环卫等规定，建立规章制度和防护措施。施工期间须严格管理施工人员，保护好已完工工程成品，否则，由此造成的损失或被有关部门处罚，均由成交人负责。成交人须严格加强管理，如发生盗窃、斗殴等现象，根据情节轻重，追究当事人责任。</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auto"/>
        <w:ind w:left="0" w:leftChars="0" w:right="4116" w:firstLine="420" w:firstLineChars="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安全文明施工措施：</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成交人必须作好施工记录、隐蔽工程记录、施工资料的整理、竣工资料的编制等工作；</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成交人必须在施工现场显眼位置设置正规施工警示牌、工程概况牌，标注“温馨提示”语言。县城范围内靠近人行通道边（或建设方以为有必要的其他周边）必须用整齐美观的板材围住；</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成交人施工必须达到有关部门规定的安全文明施工标准，确保施工场地区域道路通畅，保持施工现场整洁，做到工完场清，达到创建国家卫生城市标准；</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成交人必须在施工过程中注意自身及周边安全，做好现场及周边安全设施搭设，遵守有关安全保护规程，负责施工过程中因成交人过失造成的所有事故处理和费用；</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成交人必须服从采购单位，监理公司的监督、指导并积极主动配合上述管理机构的工作。</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auto"/>
        <w:ind w:left="0" w:leftChars="0" w:right="4116" w:firstLine="420" w:firstLineChars="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保修期及保修期服务要求：</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自全部工程竣工验收合格之日起算，不少于1年；</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在工程保修期内，承包人应当根据有关法律以及合同规定，在约定的保修范围、保修期限内承担保修责任。保修的费用由造成质量缺陷的责任方承担。</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属于保修范围、内容的项目，承包人应当在接到保修通知之日起 5 天内派人保修。承包人不在约定期限内派人保修的，发包人可以委托他人修理。</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发紧急抢修事故的，承包人在接到事故通知后，应当立即到达事故现场抢修。</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对于涉及结构安全的质量问题，应当按照有关规定，立即向当地主管部门报告，采取安全防范措施；由原设计单位或者具有相应资质等级的设计单位提出保修方案，承包人实施保修。</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auto"/>
        <w:ind w:left="0" w:leftChars="0" w:right="4116" w:firstLine="420" w:firstLineChars="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付款方式：</w:t>
      </w:r>
    </w:p>
    <w:p>
      <w:pPr>
        <w:pStyle w:val="24"/>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由采购人按下列程序付款：</w:t>
      </w:r>
    </w:p>
    <w:p>
      <w:pPr>
        <w:pStyle w:val="29"/>
        <w:numPr>
          <w:ilvl w:val="0"/>
          <w:numId w:val="17"/>
        </w:numPr>
        <w:tabs>
          <w:tab w:val="left" w:pos="880"/>
        </w:tabs>
        <w:spacing w:line="360" w:lineRule="auto"/>
        <w:ind w:left="0" w:leftChars="0" w:right="110" w:rightChars="50" w:firstLine="440" w:firstLineChars="20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工程竣工验收合格后一次性支付合同总价的100%工程款。</w:t>
      </w:r>
    </w:p>
    <w:p>
      <w:pPr>
        <w:pStyle w:val="24"/>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成交人凭以下有效文件与采购人结算：</w:t>
      </w:r>
    </w:p>
    <w:p>
      <w:pPr>
        <w:pStyle w:val="29"/>
        <w:keepNext w:val="0"/>
        <w:keepLines w:val="0"/>
        <w:pageBreakBefore w:val="0"/>
        <w:widowControl w:val="0"/>
        <w:numPr>
          <w:ilvl w:val="0"/>
          <w:numId w:val="18"/>
        </w:numPr>
        <w:tabs>
          <w:tab w:val="left" w:pos="880"/>
        </w:tabs>
        <w:kinsoku/>
        <w:wordWrap/>
        <w:overflowPunct/>
        <w:topLinePunct w:val="0"/>
        <w:autoSpaceDE w:val="0"/>
        <w:autoSpaceDN w:val="0"/>
        <w:bidi w:val="0"/>
        <w:adjustRightInd/>
        <w:snapToGrid/>
        <w:spacing w:before="0" w:after="0" w:line="360" w:lineRule="auto"/>
        <w:ind w:left="0" w:leftChars="0" w:right="110" w:rightChars="50" w:firstLine="440" w:firstLineChars="200"/>
        <w:jc w:val="left"/>
        <w:textAlignment w:val="auto"/>
        <w:rPr>
          <w:rFonts w:hint="eastAsia" w:ascii="仿宋" w:hAnsi="仿宋" w:eastAsia="仿宋" w:cs="仿宋"/>
          <w:spacing w:val="0"/>
          <w:sz w:val="22"/>
          <w:szCs w:val="22"/>
        </w:rPr>
      </w:pPr>
      <w:r>
        <w:rPr>
          <w:rFonts w:hint="eastAsia" w:ascii="仿宋" w:hAnsi="仿宋" w:eastAsia="仿宋" w:cs="仿宋"/>
          <w:sz w:val="22"/>
          <w:szCs w:val="22"/>
        </w:rPr>
        <w:t>合同；</w:t>
      </w:r>
    </w:p>
    <w:p>
      <w:pPr>
        <w:pStyle w:val="29"/>
        <w:keepNext w:val="0"/>
        <w:keepLines w:val="0"/>
        <w:pageBreakBefore w:val="0"/>
        <w:widowControl w:val="0"/>
        <w:numPr>
          <w:ilvl w:val="0"/>
          <w:numId w:val="18"/>
        </w:numPr>
        <w:tabs>
          <w:tab w:val="left" w:pos="880"/>
        </w:tabs>
        <w:kinsoku/>
        <w:wordWrap/>
        <w:overflowPunct/>
        <w:topLinePunct w:val="0"/>
        <w:autoSpaceDE w:val="0"/>
        <w:autoSpaceDN w:val="0"/>
        <w:bidi w:val="0"/>
        <w:adjustRightInd/>
        <w:snapToGrid/>
        <w:spacing w:before="0" w:after="0" w:line="360" w:lineRule="auto"/>
        <w:ind w:left="0" w:leftChars="0" w:right="110" w:rightChars="50" w:firstLine="440" w:firstLineChars="200"/>
        <w:jc w:val="left"/>
        <w:textAlignment w:val="auto"/>
        <w:rPr>
          <w:rFonts w:hint="eastAsia" w:ascii="仿宋" w:hAnsi="仿宋" w:eastAsia="仿宋" w:cs="仿宋"/>
          <w:spacing w:val="0"/>
          <w:sz w:val="22"/>
          <w:szCs w:val="22"/>
        </w:rPr>
      </w:pPr>
      <w:r>
        <w:rPr>
          <w:rFonts w:hint="eastAsia" w:ascii="仿宋" w:hAnsi="仿宋" w:eastAsia="仿宋" w:cs="仿宋"/>
          <w:sz w:val="22"/>
          <w:szCs w:val="22"/>
        </w:rPr>
        <w:t>成交人开具的正式发票；</w:t>
      </w:r>
    </w:p>
    <w:p>
      <w:pPr>
        <w:pStyle w:val="29"/>
        <w:keepNext w:val="0"/>
        <w:keepLines w:val="0"/>
        <w:pageBreakBefore w:val="0"/>
        <w:widowControl w:val="0"/>
        <w:numPr>
          <w:ilvl w:val="0"/>
          <w:numId w:val="18"/>
        </w:numPr>
        <w:tabs>
          <w:tab w:val="left" w:pos="880"/>
        </w:tabs>
        <w:kinsoku/>
        <w:wordWrap/>
        <w:overflowPunct/>
        <w:topLinePunct w:val="0"/>
        <w:autoSpaceDE w:val="0"/>
        <w:autoSpaceDN w:val="0"/>
        <w:bidi w:val="0"/>
        <w:adjustRightInd/>
        <w:snapToGrid/>
        <w:spacing w:before="0" w:after="0" w:line="360" w:lineRule="auto"/>
        <w:ind w:left="0" w:leftChars="0" w:right="110" w:rightChars="50" w:firstLine="440" w:firstLineChars="200"/>
        <w:jc w:val="left"/>
        <w:textAlignment w:val="auto"/>
        <w:rPr>
          <w:rFonts w:hint="eastAsia" w:ascii="仿宋" w:hAnsi="仿宋" w:eastAsia="仿宋" w:cs="仿宋"/>
          <w:spacing w:val="0"/>
          <w:sz w:val="22"/>
          <w:szCs w:val="22"/>
        </w:rPr>
      </w:pPr>
      <w:r>
        <w:rPr>
          <w:rFonts w:hint="eastAsia" w:ascii="仿宋" w:hAnsi="仿宋" w:eastAsia="仿宋" w:cs="仿宋"/>
          <w:sz w:val="22"/>
          <w:szCs w:val="22"/>
        </w:rPr>
        <w:t>验收报告（加盖采购人公章）；</w:t>
      </w:r>
    </w:p>
    <w:p>
      <w:pPr>
        <w:pStyle w:val="29"/>
        <w:keepNext w:val="0"/>
        <w:keepLines w:val="0"/>
        <w:pageBreakBefore w:val="0"/>
        <w:widowControl w:val="0"/>
        <w:numPr>
          <w:ilvl w:val="0"/>
          <w:numId w:val="18"/>
        </w:numPr>
        <w:tabs>
          <w:tab w:val="left" w:pos="880"/>
        </w:tabs>
        <w:kinsoku/>
        <w:wordWrap/>
        <w:overflowPunct/>
        <w:topLinePunct w:val="0"/>
        <w:autoSpaceDE w:val="0"/>
        <w:autoSpaceDN w:val="0"/>
        <w:bidi w:val="0"/>
        <w:adjustRightInd/>
        <w:snapToGrid/>
        <w:spacing w:before="0" w:after="0" w:line="360" w:lineRule="auto"/>
        <w:ind w:left="0" w:leftChars="0" w:right="110" w:rightChars="50" w:firstLine="440" w:firstLineChars="200"/>
        <w:jc w:val="left"/>
        <w:textAlignment w:val="auto"/>
        <w:rPr>
          <w:rFonts w:hint="eastAsia" w:ascii="仿宋" w:hAnsi="仿宋" w:eastAsia="仿宋" w:cs="仿宋"/>
          <w:spacing w:val="0"/>
          <w:sz w:val="22"/>
          <w:szCs w:val="22"/>
        </w:rPr>
      </w:pPr>
      <w:r>
        <w:rPr>
          <w:rFonts w:hint="eastAsia" w:ascii="仿宋" w:hAnsi="仿宋" w:eastAsia="仿宋" w:cs="仿宋"/>
          <w:sz w:val="22"/>
          <w:szCs w:val="22"/>
        </w:rPr>
        <w:t>成交通知书。</w:t>
      </w:r>
    </w:p>
    <w:p>
      <w:pPr>
        <w:pStyle w:val="24"/>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pStyle w:val="30"/>
        <w:keepNext w:val="0"/>
        <w:keepLines w:val="0"/>
        <w:pageBreakBefore w:val="0"/>
        <w:widowControl w:val="0"/>
        <w:kinsoku/>
        <w:wordWrap/>
        <w:overflowPunct/>
        <w:topLinePunct w:val="0"/>
        <w:autoSpaceDE w:val="0"/>
        <w:autoSpaceDN w:val="0"/>
        <w:bidi w:val="0"/>
        <w:adjustRightInd/>
        <w:snapToGrid/>
        <w:spacing w:line="360" w:lineRule="auto"/>
        <w:ind w:firstLine="428" w:firstLineChars="200"/>
        <w:textAlignment w:val="auto"/>
        <w:rPr>
          <w:rFonts w:hint="default" w:ascii="仿宋" w:hAnsi="仿宋" w:eastAsia="仿宋" w:cs="仿宋"/>
          <w:spacing w:val="-3"/>
          <w:sz w:val="22"/>
          <w:szCs w:val="22"/>
          <w:highlight w:val="none"/>
          <w:lang w:val="en-US" w:eastAsia="zh-CN" w:bidi="zh-CN"/>
        </w:rPr>
      </w:pPr>
      <w:r>
        <w:rPr>
          <w:rFonts w:hint="eastAsia" w:ascii="仿宋" w:hAnsi="仿宋" w:eastAsia="仿宋" w:cs="仿宋"/>
          <w:spacing w:val="-3"/>
          <w:sz w:val="22"/>
          <w:szCs w:val="22"/>
          <w:highlight w:val="none"/>
          <w:lang w:val="zh-CN" w:eastAsia="zh-CN" w:bidi="zh-CN"/>
        </w:rPr>
        <w:t>（</w:t>
      </w:r>
      <w:r>
        <w:rPr>
          <w:rFonts w:hint="eastAsia" w:ascii="仿宋" w:hAnsi="仿宋" w:eastAsia="仿宋" w:cs="仿宋"/>
          <w:spacing w:val="-3"/>
          <w:sz w:val="22"/>
          <w:szCs w:val="22"/>
          <w:highlight w:val="none"/>
          <w:lang w:val="en-US" w:eastAsia="zh-CN" w:bidi="zh-CN"/>
        </w:rPr>
        <w:t>八</w:t>
      </w:r>
      <w:r>
        <w:rPr>
          <w:rFonts w:hint="eastAsia" w:ascii="仿宋" w:hAnsi="仿宋" w:eastAsia="仿宋" w:cs="仿宋"/>
          <w:spacing w:val="-3"/>
          <w:sz w:val="22"/>
          <w:szCs w:val="22"/>
          <w:highlight w:val="none"/>
          <w:lang w:val="zh-CN" w:eastAsia="zh-CN" w:bidi="zh-CN"/>
        </w:rPr>
        <w:t>）</w:t>
      </w:r>
      <w:r>
        <w:rPr>
          <w:rFonts w:hint="eastAsia" w:ascii="仿宋" w:hAnsi="仿宋" w:eastAsia="仿宋" w:cs="仿宋"/>
          <w:spacing w:val="-3"/>
          <w:sz w:val="22"/>
          <w:szCs w:val="22"/>
          <w:highlight w:val="none"/>
          <w:lang w:val="en-US" w:eastAsia="zh-CN" w:bidi="zh-CN"/>
        </w:rPr>
        <w:t>验收方案:</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成交人应给出项目详细的验收方案；</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验收由采购人、成交人及相关人员依国家有关标准、合同及有关附件要求进行。验收完毕由采购人及成交单位在验收报告上签名；</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按照国家颁布的现行相关行业规定标准进行验收，如验收不合格的必须返工，返工费由成交人负责；</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各项技术经济指标先进，应结合当前的施工技术水平，建设方案、设计方案具有实施性；</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按工程规划要点和工程建设的要求，在满足主要功能的前提下，应优先采用科学、先进的设计理念和方法；</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当项目性能无法达到采购人的要求时，采购人可拒绝验收，由此造成的损失全部由成交人承担；</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所有验收文件、测试报告、资料要提交给采购人留档备案；</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成交人若违反相关规定，发生重大生产安全事故的，采购人有权单方面终止合同。</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0" w:firstLine="214" w:firstLineChars="100"/>
        <w:jc w:val="left"/>
        <w:textAlignment w:val="auto"/>
        <w:rPr>
          <w:rFonts w:hint="default" w:ascii="仿宋" w:hAnsi="仿宋" w:eastAsia="仿宋" w:cs="仿宋"/>
          <w:spacing w:val="-3"/>
          <w:sz w:val="22"/>
          <w:szCs w:val="22"/>
          <w:lang w:val="en-US" w:eastAsia="zh-CN" w:bidi="zh-CN"/>
        </w:rPr>
      </w:pPr>
      <w:r>
        <w:rPr>
          <w:rFonts w:hint="eastAsia" w:ascii="仿宋" w:hAnsi="仿宋" w:eastAsia="仿宋" w:cs="仿宋"/>
          <w:spacing w:val="-3"/>
          <w:sz w:val="22"/>
          <w:szCs w:val="22"/>
          <w:highlight w:val="none"/>
          <w:lang w:val="zh-CN" w:eastAsia="zh-CN" w:bidi="zh-CN"/>
        </w:rPr>
        <w:t>（</w:t>
      </w:r>
      <w:r>
        <w:rPr>
          <w:rFonts w:hint="eastAsia" w:ascii="仿宋" w:hAnsi="仿宋" w:eastAsia="仿宋" w:cs="仿宋"/>
          <w:spacing w:val="-3"/>
          <w:sz w:val="22"/>
          <w:szCs w:val="22"/>
          <w:highlight w:val="none"/>
          <w:lang w:val="en-US" w:eastAsia="zh-CN" w:bidi="zh-CN"/>
        </w:rPr>
        <w:t>九</w:t>
      </w:r>
      <w:r>
        <w:rPr>
          <w:rFonts w:hint="eastAsia" w:ascii="仿宋" w:hAnsi="仿宋" w:eastAsia="仿宋" w:cs="仿宋"/>
          <w:spacing w:val="-3"/>
          <w:sz w:val="22"/>
          <w:szCs w:val="22"/>
          <w:highlight w:val="none"/>
          <w:lang w:val="zh-CN" w:eastAsia="zh-CN" w:bidi="zh-CN"/>
        </w:rPr>
        <w:t>）</w:t>
      </w:r>
      <w:r>
        <w:rPr>
          <w:rFonts w:hint="eastAsia" w:ascii="仿宋" w:hAnsi="仿宋" w:eastAsia="仿宋" w:cs="仿宋"/>
          <w:spacing w:val="-3"/>
          <w:sz w:val="22"/>
          <w:szCs w:val="22"/>
          <w:highlight w:val="none"/>
          <w:lang w:val="en-US" w:eastAsia="zh-CN" w:bidi="zh-CN"/>
        </w:rPr>
        <w:t>售后服务及其他:</w:t>
      </w:r>
    </w:p>
    <w:p>
      <w:pPr>
        <w:pStyle w:val="24"/>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供应商须对项目实施提供必要的技术支持和服务保证；</w:t>
      </w:r>
    </w:p>
    <w:p>
      <w:pPr>
        <w:pStyle w:val="24"/>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最终成果要求：成交人提交的项目成果质量必须符合项目要求且通过采购人的验收；</w:t>
      </w:r>
    </w:p>
    <w:p>
      <w:pPr>
        <w:pStyle w:val="24"/>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工程质量不合格、不符合设计标准、达不到设计要求，或施工程序不按施工规范的，采购人有权要求成交人停工和返工，因停工和返工造成的一切损失由成交人自行承担，不予顺延；</w:t>
      </w:r>
    </w:p>
    <w:p>
      <w:pPr>
        <w:pStyle w:val="24"/>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zh-CN" w:eastAsia="zh-CN" w:bidi="zh-CN"/>
        </w:rPr>
        <w:t>因成交人原因致使工</w:t>
      </w:r>
      <w:r>
        <w:rPr>
          <w:rFonts w:hint="eastAsia" w:ascii="仿宋" w:hAnsi="仿宋" w:eastAsia="仿宋" w:cs="仿宋"/>
          <w:kern w:val="0"/>
          <w:sz w:val="22"/>
          <w:szCs w:val="22"/>
          <w:highlight w:val="none"/>
          <w:lang w:val="en-US" w:eastAsia="zh-CN" w:bidi="zh-CN"/>
        </w:rPr>
        <w:t>程在国家规定的工程合理使用期限内造成人身和财产损害的，成交人应承担赔偿责任。</w:t>
      </w:r>
    </w:p>
    <w:p>
      <w:pPr>
        <w:pStyle w:val="13"/>
        <w:numPr>
          <w:ilvl w:val="0"/>
          <w:numId w:val="0"/>
        </w:numPr>
        <w:spacing w:line="360" w:lineRule="auto"/>
        <w:ind w:left="308" w:leftChars="0" w:right="0" w:rightChars="0"/>
        <w:rPr>
          <w:rFonts w:hint="eastAsia" w:ascii="仿宋" w:hAnsi="仿宋" w:eastAsia="仿宋" w:cs="仿宋"/>
          <w:spacing w:val="-3"/>
          <w:sz w:val="22"/>
          <w:szCs w:val="22"/>
          <w:highlight w:val="none"/>
          <w:lang w:val="zh-CN" w:eastAsia="zh-CN" w:bidi="zh-CN"/>
        </w:rPr>
      </w:pPr>
      <w:r>
        <w:rPr>
          <w:rFonts w:hint="eastAsia" w:ascii="仿宋" w:hAnsi="仿宋" w:eastAsia="仿宋" w:cs="仿宋"/>
          <w:spacing w:val="-3"/>
          <w:sz w:val="22"/>
          <w:szCs w:val="22"/>
          <w:highlight w:val="none"/>
          <w:lang w:val="en-US" w:eastAsia="zh-CN" w:bidi="zh-CN"/>
        </w:rPr>
        <w:t>三、</w:t>
      </w:r>
      <w:r>
        <w:rPr>
          <w:rFonts w:hint="eastAsia" w:ascii="仿宋" w:hAnsi="仿宋" w:eastAsia="仿宋" w:cs="仿宋"/>
          <w:spacing w:val="-3"/>
          <w:sz w:val="22"/>
          <w:szCs w:val="22"/>
          <w:highlight w:val="none"/>
          <w:lang w:val="zh-CN" w:eastAsia="zh-CN" w:bidi="zh-CN"/>
        </w:rPr>
        <w:t>技术要求</w:t>
      </w:r>
    </w:p>
    <w:p>
      <w:pPr>
        <w:pStyle w:val="13"/>
        <w:widowControl w:val="0"/>
        <w:numPr>
          <w:ilvl w:val="0"/>
          <w:numId w:val="0"/>
        </w:numPr>
        <w:autoSpaceDE w:val="0"/>
        <w:autoSpaceDN w:val="0"/>
        <w:spacing w:before="0" w:after="0" w:line="360" w:lineRule="auto"/>
        <w:ind w:leftChars="200" w:right="0" w:rightChars="0"/>
        <w:jc w:val="left"/>
        <w:rPr>
          <w:rFonts w:hint="eastAsia" w:ascii="仿宋" w:hAnsi="仿宋" w:eastAsia="仿宋" w:cs="仿宋"/>
          <w:spacing w:val="-3"/>
          <w:sz w:val="22"/>
          <w:szCs w:val="22"/>
          <w:highlight w:val="none"/>
          <w:lang w:val="en-US" w:eastAsia="zh-CN" w:bidi="zh-CN"/>
        </w:rPr>
      </w:pPr>
      <w:r>
        <w:rPr>
          <w:rFonts w:hint="eastAsia" w:ascii="仿宋" w:hAnsi="仿宋" w:eastAsia="仿宋" w:cs="仿宋"/>
          <w:spacing w:val="-3"/>
          <w:sz w:val="22"/>
          <w:szCs w:val="22"/>
          <w:highlight w:val="none"/>
          <w:lang w:val="en-US" w:eastAsia="zh-CN" w:bidi="zh-CN"/>
        </w:rPr>
        <w:t>工程概述、工程相关内容及规模：</w:t>
      </w:r>
    </w:p>
    <w:p>
      <w:pPr>
        <w:pStyle w:val="24"/>
        <w:keepNext w:val="0"/>
        <w:keepLines w:val="0"/>
        <w:pageBreakBefore w:val="0"/>
        <w:widowControl/>
        <w:numPr>
          <w:ilvl w:val="0"/>
          <w:numId w:val="2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项目主要建设内容及规模：</w:t>
      </w:r>
    </w:p>
    <w:p>
      <w:pPr>
        <w:numPr>
          <w:ilvl w:val="0"/>
          <w:numId w:val="0"/>
        </w:numPr>
        <w:spacing w:line="360" w:lineRule="auto"/>
        <w:ind w:left="420" w:leftChars="0" w:right="0" w:rightChars="0" w:firstLine="440" w:firstLineChars="200"/>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该项目主要在县城区东堤路、惠能北路设置道路分隔栏、立柱式警示灯、防撞柱及人行斑马线等设施。</w:t>
      </w:r>
    </w:p>
    <w:p>
      <w:pPr>
        <w:numPr>
          <w:ilvl w:val="0"/>
          <w:numId w:val="0"/>
        </w:numPr>
        <w:spacing w:line="360" w:lineRule="auto"/>
        <w:ind w:left="420" w:leftChars="0" w:right="0" w:rightChars="0" w:firstLine="440" w:firstLineChars="200"/>
        <w:rPr>
          <w:rFonts w:hint="eastAsia" w:ascii="仿宋" w:hAnsi="仿宋" w:eastAsia="仿宋" w:cs="仿宋"/>
          <w:sz w:val="22"/>
          <w:szCs w:val="22"/>
          <w:highlight w:val="none"/>
          <w:lang w:val="en-US" w:eastAsia="zh-CN" w:bidi="zh-CN"/>
        </w:rPr>
      </w:pPr>
      <w:r>
        <w:rPr>
          <w:rFonts w:hint="eastAsia" w:ascii="仿宋" w:hAnsi="仿宋" w:eastAsia="仿宋" w:cs="仿宋"/>
          <w:sz w:val="22"/>
          <w:szCs w:val="22"/>
          <w:highlight w:val="none"/>
          <w:lang w:val="en-US" w:eastAsia="zh-CN" w:bidi="zh-CN"/>
        </w:rPr>
        <w:br w:type="page"/>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firstLine="440" w:firstLineChars="200"/>
        <w:jc w:val="left"/>
        <w:textAlignment w:val="auto"/>
        <w:rPr>
          <w:rFonts w:hint="eastAsia" w:ascii="仿宋" w:hAnsi="仿宋" w:eastAsia="仿宋" w:cs="仿宋"/>
          <w:sz w:val="22"/>
          <w:szCs w:val="22"/>
          <w:highlight w:val="none"/>
          <w:lang w:val="en-US" w:eastAsia="zh-CN" w:bidi="zh-CN"/>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spacing w:before="4"/>
        <w:rPr>
          <w:rFonts w:hint="eastAsia" w:ascii="仿宋" w:hAnsi="仿宋" w:eastAsia="仿宋" w:cs="仿宋"/>
          <w:sz w:val="26"/>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b/>
        </w:rPr>
      </w:pPr>
      <w:bookmarkStart w:id="12" w:name="_Toc5089"/>
      <w:r>
        <w:rPr>
          <w:rFonts w:hint="eastAsia" w:ascii="仿宋" w:hAnsi="仿宋" w:eastAsia="仿宋" w:cs="仿宋"/>
        </w:rPr>
        <w:t>第三部分</w:t>
      </w:r>
      <w:bookmarkStart w:id="13" w:name="_Toc17014"/>
      <w:r>
        <w:rPr>
          <w:rFonts w:hint="eastAsia" w:ascii="仿宋" w:hAnsi="仿宋" w:eastAsia="仿宋" w:cs="仿宋"/>
          <w:lang w:val="en-US" w:eastAsia="zh-CN"/>
        </w:rPr>
        <w:t xml:space="preserve">  </w:t>
      </w:r>
      <w:r>
        <w:rPr>
          <w:rFonts w:hint="eastAsia" w:ascii="仿宋" w:hAnsi="仿宋" w:eastAsia="仿宋" w:cs="仿宋"/>
        </w:rPr>
        <w:t>谈 判 须 知</w:t>
      </w:r>
      <w:bookmarkEnd w:id="12"/>
      <w:bookmarkEnd w:id="13"/>
    </w:p>
    <w:p>
      <w:pPr>
        <w:keepNext w:val="0"/>
        <w:keepLines w:val="0"/>
        <w:pageBreakBefore w:val="0"/>
        <w:widowControl w:val="0"/>
        <w:kinsoku/>
        <w:wordWrap/>
        <w:overflowPunct/>
        <w:topLinePunct w:val="0"/>
        <w:autoSpaceDE w:val="0"/>
        <w:autoSpaceDN w:val="0"/>
        <w:bidi w:val="0"/>
        <w:adjustRightInd/>
        <w:snapToGrid/>
        <w:spacing w:after="0" w:line="491" w:lineRule="auto"/>
        <w:ind w:left="0" w:right="0"/>
        <w:jc w:val="left"/>
        <w:textAlignment w:val="auto"/>
        <w:rPr>
          <w:rFonts w:hint="eastAsia" w:ascii="仿宋" w:hAnsi="仿宋" w:eastAsia="仿宋" w:cs="仿宋"/>
          <w:sz w:val="48"/>
        </w:rPr>
      </w:pPr>
    </w:p>
    <w:p>
      <w:pPr>
        <w:pStyle w:val="13"/>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numPr>
          <w:ilvl w:val="0"/>
          <w:numId w:val="22"/>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说明</w:t>
      </w:r>
    </w:p>
    <w:p>
      <w:pPr>
        <w:pStyle w:val="11"/>
        <w:numPr>
          <w:ilvl w:val="0"/>
          <w:numId w:val="23"/>
        </w:numPr>
        <w:tabs>
          <w:tab w:val="left" w:pos="657"/>
        </w:tabs>
        <w:spacing w:before="0" w:after="0" w:line="360" w:lineRule="auto"/>
        <w:ind w:left="656" w:right="0" w:hanging="342"/>
        <w:jc w:val="left"/>
        <w:rPr>
          <w:rFonts w:hint="eastAsia" w:ascii="仿宋" w:hAnsi="仿宋" w:eastAsia="仿宋" w:cs="仿宋"/>
        </w:rPr>
      </w:pPr>
      <w:bookmarkStart w:id="14" w:name="1.适用范围"/>
      <w:bookmarkEnd w:id="14"/>
      <w:r>
        <w:rPr>
          <w:rFonts w:hint="eastAsia" w:ascii="仿宋" w:hAnsi="仿宋" w:eastAsia="仿宋" w:cs="仿宋"/>
        </w:rPr>
        <w:t>适用范围</w:t>
      </w:r>
    </w:p>
    <w:p>
      <w:pPr>
        <w:pStyle w:val="29"/>
        <w:numPr>
          <w:ilvl w:val="1"/>
          <w:numId w:val="23"/>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本谈判文件仅适用于本采购项目。</w:t>
      </w:r>
    </w:p>
    <w:p>
      <w:pPr>
        <w:pStyle w:val="29"/>
        <w:numPr>
          <w:ilvl w:val="1"/>
          <w:numId w:val="23"/>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资金来源：</w:t>
      </w:r>
      <w:r>
        <w:rPr>
          <w:rFonts w:hint="eastAsia" w:ascii="仿宋" w:hAnsi="仿宋" w:eastAsia="仿宋" w:cs="仿宋"/>
          <w:sz w:val="21"/>
          <w:highlight w:val="none"/>
        </w:rPr>
        <w:t>财政资金</w:t>
      </w:r>
      <w:r>
        <w:rPr>
          <w:rFonts w:hint="eastAsia" w:ascii="仿宋" w:hAnsi="仿宋" w:eastAsia="仿宋" w:cs="仿宋"/>
          <w:sz w:val="21"/>
        </w:rPr>
        <w:t>。</w:t>
      </w:r>
    </w:p>
    <w:p>
      <w:pPr>
        <w:pStyle w:val="11"/>
        <w:numPr>
          <w:ilvl w:val="0"/>
          <w:numId w:val="23"/>
        </w:numPr>
        <w:tabs>
          <w:tab w:val="left" w:pos="657"/>
        </w:tabs>
        <w:spacing w:before="0" w:after="0" w:line="360" w:lineRule="auto"/>
        <w:ind w:left="656" w:right="0" w:hanging="342"/>
        <w:jc w:val="left"/>
        <w:rPr>
          <w:rFonts w:hint="eastAsia" w:ascii="仿宋" w:hAnsi="仿宋" w:eastAsia="仿宋" w:cs="仿宋"/>
        </w:rPr>
      </w:pPr>
      <w:bookmarkStart w:id="15" w:name="2.定义"/>
      <w:bookmarkEnd w:id="15"/>
      <w:r>
        <w:rPr>
          <w:rFonts w:hint="eastAsia" w:ascii="仿宋" w:hAnsi="仿宋" w:eastAsia="仿宋" w:cs="仿宋"/>
        </w:rPr>
        <w:t>定义</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highlight w:val="none"/>
        </w:rPr>
      </w:pPr>
      <w:r>
        <w:rPr>
          <w:rFonts w:hint="eastAsia" w:ascii="仿宋" w:hAnsi="仿宋" w:eastAsia="仿宋" w:cs="仿宋"/>
          <w:sz w:val="21"/>
          <w:highlight w:val="none"/>
        </w:rPr>
        <w:t>“采购人”是指：</w:t>
      </w:r>
      <w:r>
        <w:rPr>
          <w:rFonts w:hint="eastAsia" w:ascii="仿宋" w:hAnsi="仿宋" w:eastAsia="仿宋" w:cs="仿宋"/>
          <w:sz w:val="21"/>
          <w:highlight w:val="none"/>
          <w:lang w:val="en-US" w:eastAsia="zh-CN"/>
        </w:rPr>
        <w:t>新兴县城市管理事务中心</w:t>
      </w:r>
      <w:r>
        <w:rPr>
          <w:rFonts w:hint="eastAsia" w:ascii="仿宋" w:hAnsi="仿宋" w:eastAsia="仿宋" w:cs="仿宋"/>
          <w:sz w:val="21"/>
          <w:lang w:val="en-US" w:eastAsia="zh-CN"/>
        </w:rPr>
        <w:t>。</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“政府采购代理机构”是指：</w:t>
      </w:r>
      <w:r>
        <w:rPr>
          <w:rFonts w:hint="eastAsia" w:ascii="仿宋" w:hAnsi="仿宋" w:eastAsia="仿宋" w:cs="仿宋"/>
          <w:sz w:val="21"/>
          <w:lang w:val="en-US" w:eastAsia="zh-CN"/>
        </w:rPr>
        <w:t>广东至臻项目管理有限公司</w:t>
      </w:r>
      <w:r>
        <w:rPr>
          <w:rFonts w:hint="eastAsia" w:ascii="仿宋" w:hAnsi="仿宋" w:eastAsia="仿宋" w:cs="仿宋"/>
          <w:sz w:val="21"/>
        </w:rPr>
        <w:t>。</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“监管部门”是指：广东省新兴县财政局政府采购监督管理股。</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“响应供应商”是指：响应本文件要求，参加谈判的法人、其他组织。</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合格的“响应供应商”是指：</w:t>
      </w:r>
    </w:p>
    <w:p>
      <w:pPr>
        <w:pStyle w:val="29"/>
        <w:numPr>
          <w:ilvl w:val="0"/>
          <w:numId w:val="24"/>
        </w:numPr>
        <w:tabs>
          <w:tab w:val="left" w:pos="885"/>
        </w:tabs>
        <w:spacing w:before="1" w:after="0" w:line="360" w:lineRule="auto"/>
        <w:ind w:left="884" w:right="0" w:hanging="570"/>
        <w:jc w:val="left"/>
        <w:rPr>
          <w:rFonts w:hint="eastAsia" w:ascii="仿宋" w:hAnsi="仿宋" w:eastAsia="仿宋" w:cs="仿宋"/>
          <w:sz w:val="21"/>
        </w:rPr>
      </w:pPr>
      <w:r>
        <w:rPr>
          <w:rFonts w:hint="eastAsia" w:ascii="仿宋" w:hAnsi="仿宋" w:eastAsia="仿宋" w:cs="仿宋"/>
          <w:sz w:val="21"/>
        </w:rPr>
        <w:t>符合谈判文件规定的资格要求及特殊条件要求。</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“成交人”是指：经法定程序确定并授予合同的响应供应商。</w:t>
      </w:r>
    </w:p>
    <w:p>
      <w:pPr>
        <w:pStyle w:val="29"/>
        <w:numPr>
          <w:ilvl w:val="1"/>
          <w:numId w:val="23"/>
        </w:numPr>
        <w:tabs>
          <w:tab w:val="left" w:pos="772"/>
        </w:tabs>
        <w:spacing w:before="1" w:after="0" w:line="360" w:lineRule="auto"/>
        <w:ind w:left="771" w:right="437" w:hanging="456"/>
        <w:jc w:val="left"/>
        <w:rPr>
          <w:rFonts w:hint="eastAsia" w:ascii="仿宋" w:hAnsi="仿宋" w:eastAsia="仿宋" w:cs="仿宋"/>
          <w:sz w:val="21"/>
        </w:rPr>
      </w:pPr>
      <w:r>
        <w:rPr>
          <w:rFonts w:hint="eastAsia" w:ascii="仿宋" w:hAnsi="仿宋" w:eastAsia="仿宋" w:cs="仿宋"/>
          <w:sz w:val="21"/>
        </w:rPr>
        <w:t>“竞争性谈判响应文件”是指：供应商根据本文件要求，编制包含报价、技术和服务等所有内容的实质性响应文件。</w:t>
      </w:r>
    </w:p>
    <w:p>
      <w:pPr>
        <w:pStyle w:val="11"/>
        <w:numPr>
          <w:ilvl w:val="0"/>
          <w:numId w:val="23"/>
        </w:numPr>
        <w:tabs>
          <w:tab w:val="left" w:pos="657"/>
        </w:tabs>
        <w:spacing w:before="3" w:after="0" w:line="360" w:lineRule="auto"/>
        <w:ind w:left="656" w:right="0" w:hanging="342"/>
        <w:jc w:val="left"/>
        <w:rPr>
          <w:rFonts w:hint="eastAsia" w:ascii="仿宋" w:hAnsi="仿宋" w:eastAsia="仿宋" w:cs="仿宋"/>
          <w:b/>
          <w:sz w:val="27"/>
        </w:rPr>
      </w:pPr>
      <w:bookmarkStart w:id="16" w:name="3.合格的货物和服务"/>
      <w:bookmarkEnd w:id="16"/>
      <w:r>
        <w:rPr>
          <w:rFonts w:hint="eastAsia" w:ascii="仿宋" w:hAnsi="仿宋" w:eastAsia="仿宋" w:cs="仿宋"/>
        </w:rPr>
        <w:t>合格的货物和服务</w:t>
      </w:r>
    </w:p>
    <w:p>
      <w:pPr>
        <w:pStyle w:val="13"/>
        <w:keepNext w:val="0"/>
        <w:keepLines w:val="0"/>
        <w:pageBreakBefore w:val="0"/>
        <w:widowControl w:val="0"/>
        <w:numPr>
          <w:ilvl w:val="1"/>
          <w:numId w:val="25"/>
        </w:numPr>
        <w:kinsoku/>
        <w:wordWrap/>
        <w:overflowPunct/>
        <w:topLinePunct w:val="0"/>
        <w:autoSpaceDE w:val="0"/>
        <w:autoSpaceDN w:val="0"/>
        <w:bidi w:val="0"/>
        <w:adjustRightInd/>
        <w:snapToGrid/>
        <w:spacing w:line="360" w:lineRule="auto"/>
        <w:ind w:left="897" w:leftChars="150" w:right="432"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货物”是指响应供应商制造或组织符合谈判文件要求的货物等。谈判文件中没有提及谈判货物来源地的，根据《中华人民共和国政府采购法》的相关规定均应是本国货物（政府采购监督部门允许采购进口产品的除外，对于响应供应商提供的国外进口货物，要求是正规渠道进口货物，具备原产地证明及合法进货渠道证明），在性能、技术、服务等指标同等条件下，优先采购自主创新、节能、环保产品。如涉及政府强制采购节能产品，必须在财政部公布的强制采购产品清单范围内选择适用产品。投标的货物必须是其合法生产的符合国家有关标准要求的货物，并满足政府采购文件规定的规格、参数、质量、价格、有效期、售后服务等要求。</w:t>
      </w:r>
    </w:p>
    <w:p>
      <w:pPr>
        <w:pStyle w:val="29"/>
        <w:keepNext w:val="0"/>
        <w:keepLines w:val="0"/>
        <w:pageBreakBefore w:val="0"/>
        <w:widowControl w:val="0"/>
        <w:numPr>
          <w:ilvl w:val="1"/>
          <w:numId w:val="25"/>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“服务”是指除货物和工程以外的其他政府采购对象，其中包括：响应供应商须承担的运输、安装、技术支持、培训以及谈判文件规定的其它服务。</w:t>
      </w:r>
    </w:p>
    <w:p>
      <w:pPr>
        <w:pStyle w:val="29"/>
        <w:keepNext w:val="0"/>
        <w:keepLines w:val="0"/>
        <w:pageBreakBefore w:val="0"/>
        <w:widowControl w:val="0"/>
        <w:numPr>
          <w:ilvl w:val="1"/>
          <w:numId w:val="25"/>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“工程”是指建设工程，包括建筑物和构筑物的新建、改建、扩建、装修、拆除、修缮等。</w:t>
      </w:r>
    </w:p>
    <w:p>
      <w:pPr>
        <w:pStyle w:val="29"/>
        <w:keepNext w:val="0"/>
        <w:keepLines w:val="0"/>
        <w:pageBreakBefore w:val="0"/>
        <w:widowControl w:val="0"/>
        <w:numPr>
          <w:ilvl w:val="1"/>
          <w:numId w:val="25"/>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谈判文件在技术规格中指出的工艺、材料和设备标准以及参照的牌号或分类号仅起参考说明作用，并没有任何限制性。响应供应商在响应中可以选用替代标准、牌号或分类号，但这些替代要实质上相当（或优）于技术规格的要求。</w:t>
      </w:r>
    </w:p>
    <w:p>
      <w:pPr>
        <w:pStyle w:val="11"/>
        <w:numPr>
          <w:ilvl w:val="0"/>
          <w:numId w:val="23"/>
        </w:numPr>
        <w:tabs>
          <w:tab w:val="left" w:pos="657"/>
        </w:tabs>
        <w:spacing w:before="62" w:after="0" w:line="360" w:lineRule="auto"/>
        <w:ind w:left="656" w:right="0" w:hanging="342"/>
        <w:jc w:val="left"/>
        <w:rPr>
          <w:rFonts w:hint="eastAsia" w:ascii="仿宋" w:hAnsi="仿宋" w:eastAsia="仿宋" w:cs="仿宋"/>
        </w:rPr>
      </w:pPr>
      <w:bookmarkStart w:id="17" w:name="4.谈判费用"/>
      <w:bookmarkEnd w:id="17"/>
      <w:r>
        <w:rPr>
          <w:rFonts w:hint="eastAsia" w:ascii="仿宋" w:hAnsi="仿宋" w:eastAsia="仿宋" w:cs="仿宋"/>
        </w:rPr>
        <w:t>谈判费用</w:t>
      </w:r>
    </w:p>
    <w:p>
      <w:pPr>
        <w:pStyle w:val="29"/>
        <w:numPr>
          <w:ilvl w:val="1"/>
          <w:numId w:val="23"/>
        </w:numPr>
        <w:tabs>
          <w:tab w:val="left" w:pos="739"/>
        </w:tabs>
        <w:spacing w:before="0" w:after="0" w:line="360" w:lineRule="auto"/>
        <w:ind w:left="315" w:right="377" w:firstLine="0"/>
        <w:jc w:val="left"/>
        <w:rPr>
          <w:rFonts w:hint="eastAsia" w:ascii="仿宋" w:hAnsi="仿宋" w:eastAsia="仿宋" w:cs="仿宋"/>
          <w:sz w:val="21"/>
        </w:rPr>
      </w:pPr>
      <w:r>
        <w:rPr>
          <w:rFonts w:hint="eastAsia" w:ascii="仿宋" w:hAnsi="仿宋" w:eastAsia="仿宋" w:cs="仿宋"/>
          <w:sz w:val="21"/>
        </w:rPr>
        <w:t>响应供应商应承担所有与准备和参加谈判有关的费用。不论谈判的结果如何，政府采购代理机构和采购人均无义务和责任承担这些费用。</w:t>
      </w:r>
    </w:p>
    <w:p>
      <w:pPr>
        <w:pStyle w:val="29"/>
        <w:numPr>
          <w:ilvl w:val="1"/>
          <w:numId w:val="23"/>
        </w:numPr>
        <w:tabs>
          <w:tab w:val="left" w:pos="739"/>
        </w:tabs>
        <w:spacing w:before="3" w:after="0" w:line="360" w:lineRule="auto"/>
        <w:ind w:left="738" w:right="0" w:hanging="421"/>
        <w:jc w:val="left"/>
        <w:rPr>
          <w:rFonts w:hint="eastAsia" w:ascii="仿宋" w:hAnsi="仿宋" w:eastAsia="仿宋" w:cs="仿宋"/>
          <w:sz w:val="21"/>
        </w:rPr>
      </w:pPr>
      <w:r>
        <w:rPr>
          <w:rFonts w:hint="eastAsia" w:ascii="仿宋" w:hAnsi="仿宋" w:eastAsia="仿宋" w:cs="仿宋"/>
          <w:sz w:val="21"/>
        </w:rPr>
        <w:t>本次采购向成交供应商收取的成交服务费，按国家有关规定执行。</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right="0"/>
        <w:jc w:val="both"/>
        <w:textAlignment w:val="auto"/>
        <w:rPr>
          <w:rFonts w:hint="eastAsia" w:ascii="仿宋" w:hAnsi="仿宋" w:eastAsia="仿宋" w:cs="仿宋"/>
        </w:rPr>
      </w:pPr>
      <w:r>
        <w:rPr>
          <w:rFonts w:hint="eastAsia" w:ascii="仿宋" w:hAnsi="仿宋" w:eastAsia="仿宋" w:cs="仿宋"/>
          <w:sz w:val="21"/>
          <w:szCs w:val="22"/>
          <w:lang w:val="zh-CN" w:eastAsia="zh-CN" w:bidi="zh-CN"/>
        </w:rPr>
        <w:t>成交供应商在收取《成交通知书》时应向采购代理机构交纳成交服务费，成交服务费的收费标准参照</w:t>
      </w:r>
      <w:r>
        <w:rPr>
          <w:rFonts w:hint="eastAsia" w:ascii="仿宋" w:hAnsi="仿宋" w:eastAsia="仿宋" w:cs="仿宋"/>
        </w:rPr>
        <w:t>国家计委颁布的（计价格[2002]1980号）文件规定执行，收费金额按差额定率累进法计算，具体收费标准按下表计算：</w:t>
      </w:r>
    </w:p>
    <w:tbl>
      <w:tblPr>
        <w:tblStyle w:val="25"/>
        <w:tblpPr w:leftFromText="180" w:rightFromText="180" w:vertAnchor="text" w:horzAnchor="page" w:tblpX="1301" w:tblpY="197"/>
        <w:tblOverlap w:val="never"/>
        <w:tblW w:w="89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0"/>
        <w:gridCol w:w="4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100" w:type="dxa"/>
            <w:vAlign w:val="center"/>
            <mc:AlternateContent>
              <mc:Choice Requires="wpsCustomData">
                <wpsCustomData:diagonals>
                  <wpsCustomData:diagonal from="10000" to="30000">
                    <wpsCustomData:border w:val="single" w:color="000000" w:sz="4" w:space="0"/>
                  </wpsCustomData:diagonal>
                </wpsCustomData:diagonals>
              </mc:Choice>
            </mc:AlternateContent>
          </w:tcPr>
          <w:p>
            <w:pPr>
              <w:pStyle w:val="30"/>
              <w:snapToGrid w:val="0"/>
              <w:spacing w:line="240" w:lineRule="auto"/>
              <w:ind w:left="112"/>
              <w:jc w:val="left"/>
              <w:rPr>
                <w:rFonts w:hint="eastAsia" w:ascii="仿宋" w:hAnsi="仿宋" w:eastAsia="仿宋" w:cs="仿宋"/>
                <w:sz w:val="21"/>
              </w:rPr>
            </w:pPr>
          </w:p>
          <w:p>
            <w:pPr>
              <w:pStyle w:val="30"/>
              <w:snapToGrid w:val="0"/>
              <w:spacing w:line="240" w:lineRule="auto"/>
              <w:ind w:left="112"/>
              <w:jc w:val="left"/>
              <mc:AlternateContent>
                <mc:Choice Requires="wpsCustomData">
                  <wpsCustomData:diagonalParaType/>
                </mc:Choice>
              </mc:AlternateContent>
              <w:rPr>
                <w:rFonts w:hint="eastAsia" w:ascii="仿宋" w:hAnsi="仿宋" w:eastAsia="仿宋" w:cs="仿宋"/>
                <w:sz w:val="21"/>
              </w:rPr>
            </w:pPr>
            <w:r>
              <w:rPr>
                <w:rFonts w:hint="eastAsia" w:ascii="仿宋" w:hAnsi="仿宋" w:eastAsia="仿宋" w:cs="仿宋"/>
                <w:sz w:val="21"/>
              </w:rPr>
              <w:t>成交金额（万元）</w:t>
            </w:r>
          </w:p>
          <w:p>
            <w:pPr>
              <w:pStyle w:val="30"/>
              <w:ind w:left="112"/>
              <w:jc w:val="center"/>
              <w:rPr>
                <w:rFonts w:hint="eastAsia" w:ascii="仿宋" w:hAnsi="仿宋" w:eastAsia="仿宋" w:cs="仿宋"/>
                <w:sz w:val="21"/>
              </w:rPr>
            </w:pPr>
          </w:p>
          <w:p>
            <w:pPr>
              <w:pStyle w:val="30"/>
              <w:ind w:left="112"/>
              <w:jc w:val="center"/>
              <w:rPr>
                <w:rFonts w:hint="eastAsia" w:ascii="仿宋" w:hAnsi="仿宋" w:eastAsia="仿宋" w:cs="仿宋"/>
                <w:sz w:val="21"/>
              </w:rPr>
            </w:pPr>
            <w:r>
              <w:rPr>
                <w:rFonts w:hint="eastAsia" w:ascii="仿宋" w:hAnsi="仿宋" w:eastAsia="仿宋" w:cs="仿宋"/>
                <w:sz w:val="21"/>
              </w:rPr>
              <w:t>费率</w:t>
            </w:r>
          </w:p>
          <w:p>
            <w:pPr>
              <w:pStyle w:val="30"/>
              <w:ind w:left="112"/>
              <w:jc w:val="left"/>
              <w:rPr>
                <w:rFonts w:hint="eastAsia" w:ascii="仿宋" w:hAnsi="仿宋" w:eastAsia="仿宋" w:cs="仿宋"/>
                <w:sz w:val="21"/>
              </w:rPr>
            </w:pPr>
          </w:p>
        </w:tc>
        <w:tc>
          <w:tcPr>
            <w:tcW w:w="4839" w:type="dxa"/>
            <w:vAlign w:val="center"/>
          </w:tcPr>
          <w:p>
            <w:pPr>
              <w:pStyle w:val="30"/>
              <w:ind w:left="1902" w:right="1895"/>
              <w:jc w:val="center"/>
              <w:rPr>
                <w:rFonts w:hint="eastAsia" w:ascii="仿宋" w:hAnsi="仿宋" w:eastAsia="仿宋" w:cs="仿宋"/>
                <w:sz w:val="24"/>
                <w:highlight w:val="none"/>
                <w:lang w:eastAsia="zh-CN"/>
              </w:rPr>
            </w:pPr>
            <w:r>
              <w:rPr>
                <w:rFonts w:hint="eastAsia" w:ascii="仿宋" w:hAnsi="仿宋" w:eastAsia="仿宋" w:cs="仿宋"/>
                <w:sz w:val="21"/>
                <w:highlight w:val="none"/>
                <w:lang w:val="en-US" w:eastAsia="zh-CN"/>
              </w:rPr>
              <w:t>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4100" w:type="dxa"/>
            <w:vAlign w:val="center"/>
          </w:tcPr>
          <w:p>
            <w:pPr>
              <w:pStyle w:val="30"/>
              <w:ind w:left="112"/>
              <w:jc w:val="center"/>
              <w:rPr>
                <w:rFonts w:hint="eastAsia" w:ascii="仿宋" w:hAnsi="仿宋" w:eastAsia="仿宋" w:cs="仿宋"/>
                <w:sz w:val="21"/>
              </w:rPr>
            </w:pPr>
            <w:r>
              <w:rPr>
                <w:rFonts w:hint="eastAsia" w:ascii="仿宋" w:hAnsi="仿宋" w:eastAsia="仿宋" w:cs="仿宋"/>
                <w:sz w:val="21"/>
              </w:rPr>
              <w:t>100以下</w:t>
            </w:r>
          </w:p>
        </w:tc>
        <w:tc>
          <w:tcPr>
            <w:tcW w:w="4839" w:type="dxa"/>
            <w:vAlign w:val="center"/>
          </w:tcPr>
          <w:p>
            <w:pPr>
              <w:pStyle w:val="30"/>
              <w:ind w:left="112"/>
              <w:jc w:val="center"/>
              <w:rPr>
                <w:rFonts w:hint="eastAsia" w:ascii="仿宋" w:hAnsi="仿宋" w:eastAsia="仿宋" w:cs="仿宋"/>
                <w:sz w:val="21"/>
                <w:highlight w:val="none"/>
              </w:rPr>
            </w:pPr>
            <w:r>
              <w:rPr>
                <w:rFonts w:hint="eastAsia" w:ascii="仿宋" w:hAnsi="仿宋" w:eastAsia="仿宋" w:cs="仿宋"/>
                <w:sz w:val="21"/>
                <w:highlight w:val="none"/>
              </w:rPr>
              <w:t>1</w:t>
            </w:r>
            <w:r>
              <w:rPr>
                <w:rFonts w:hint="eastAsia" w:ascii="仿宋" w:hAnsi="仿宋" w:eastAsia="仿宋" w:cs="仿宋"/>
                <w:sz w:val="21"/>
                <w:highlight w:val="none"/>
                <w:lang w:val="en-US" w:eastAsia="zh-CN"/>
              </w:rPr>
              <w:t>.0</w:t>
            </w:r>
            <w:r>
              <w:rPr>
                <w:rFonts w:hint="eastAsia" w:ascii="仿宋" w:hAnsi="仿宋" w:eastAsia="仿宋" w:cs="仿宋"/>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100" w:type="dxa"/>
            <w:vAlign w:val="center"/>
          </w:tcPr>
          <w:p>
            <w:pPr>
              <w:pStyle w:val="30"/>
              <w:ind w:left="112"/>
              <w:jc w:val="center"/>
              <w:rPr>
                <w:rFonts w:hint="eastAsia" w:ascii="仿宋" w:hAnsi="仿宋" w:eastAsia="仿宋" w:cs="仿宋"/>
                <w:sz w:val="21"/>
              </w:rPr>
            </w:pPr>
            <w:r>
              <w:rPr>
                <w:rFonts w:hint="eastAsia" w:ascii="仿宋" w:hAnsi="仿宋" w:eastAsia="仿宋" w:cs="仿宋"/>
                <w:sz w:val="21"/>
              </w:rPr>
              <w:t>100-500</w:t>
            </w:r>
          </w:p>
        </w:tc>
        <w:tc>
          <w:tcPr>
            <w:tcW w:w="4839" w:type="dxa"/>
            <w:vAlign w:val="center"/>
          </w:tcPr>
          <w:p>
            <w:pPr>
              <w:pStyle w:val="30"/>
              <w:ind w:left="112"/>
              <w:jc w:val="center"/>
              <w:rPr>
                <w:rFonts w:hint="eastAsia" w:ascii="仿宋" w:hAnsi="仿宋" w:eastAsia="仿宋" w:cs="仿宋"/>
                <w:sz w:val="21"/>
                <w:highlight w:val="none"/>
              </w:rPr>
            </w:pPr>
            <w:r>
              <w:rPr>
                <w:rFonts w:hint="eastAsia" w:ascii="仿宋" w:hAnsi="仿宋" w:eastAsia="仿宋" w:cs="仿宋"/>
                <w:sz w:val="21"/>
                <w:highlight w:val="none"/>
              </w:rPr>
              <w:t>0.</w:t>
            </w:r>
            <w:r>
              <w:rPr>
                <w:rFonts w:hint="eastAsia" w:ascii="仿宋" w:hAnsi="仿宋" w:eastAsia="仿宋" w:cs="仿宋"/>
                <w:sz w:val="21"/>
                <w:highlight w:val="none"/>
                <w:lang w:val="en-US" w:eastAsia="zh-CN"/>
              </w:rPr>
              <w:t>7</w:t>
            </w:r>
            <w:r>
              <w:rPr>
                <w:rFonts w:hint="eastAsia" w:ascii="仿宋" w:hAnsi="仿宋" w:eastAsia="仿宋" w:cs="仿宋"/>
                <w:sz w:val="21"/>
                <w:highlight w:val="none"/>
              </w:rPr>
              <w:t>%</w:t>
            </w:r>
          </w:p>
        </w:tc>
      </w:tr>
    </w:tbl>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spacing w:before="131"/>
        <w:ind w:left="318" w:right="0" w:firstLine="0"/>
        <w:jc w:val="left"/>
        <w:rPr>
          <w:rFonts w:hint="eastAsia" w:ascii="仿宋" w:hAnsi="仿宋" w:eastAsia="仿宋" w:cs="仿宋"/>
          <w:b/>
          <w:sz w:val="32"/>
        </w:rPr>
      </w:pPr>
      <w:bookmarkStart w:id="18" w:name="二、谈判文件"/>
      <w:bookmarkEnd w:id="18"/>
    </w:p>
    <w:p>
      <w:pPr>
        <w:numPr>
          <w:ilvl w:val="0"/>
          <w:numId w:val="22"/>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谈判文件</w:t>
      </w:r>
    </w:p>
    <w:p>
      <w:pPr>
        <w:pStyle w:val="11"/>
        <w:keepNext w:val="0"/>
        <w:keepLines w:val="0"/>
        <w:pageBreakBefore w:val="0"/>
        <w:widowControl w:val="0"/>
        <w:numPr>
          <w:ilvl w:val="0"/>
          <w:numId w:val="23"/>
        </w:numPr>
        <w:tabs>
          <w:tab w:val="left" w:pos="657"/>
        </w:tabs>
        <w:kinsoku/>
        <w:wordWrap/>
        <w:overflowPunct/>
        <w:topLinePunct w:val="0"/>
        <w:autoSpaceDE w:val="0"/>
        <w:autoSpaceDN w:val="0"/>
        <w:bidi w:val="0"/>
        <w:adjustRightInd/>
        <w:snapToGrid/>
        <w:spacing w:before="0" w:after="0" w:line="360" w:lineRule="auto"/>
        <w:ind w:left="452" w:leftChars="50" w:right="0" w:hanging="342"/>
        <w:jc w:val="left"/>
        <w:textAlignment w:val="auto"/>
        <w:rPr>
          <w:rFonts w:hint="eastAsia" w:ascii="仿宋" w:hAnsi="仿宋" w:eastAsia="仿宋" w:cs="仿宋"/>
        </w:rPr>
      </w:pPr>
      <w:bookmarkStart w:id="19" w:name="5.谈判文件的构成"/>
      <w:bookmarkEnd w:id="19"/>
      <w:r>
        <w:rPr>
          <w:rFonts w:hint="eastAsia" w:ascii="仿宋" w:hAnsi="仿宋" w:eastAsia="仿宋" w:cs="仿宋"/>
        </w:rPr>
        <w:t>谈判文件的构成</w:t>
      </w:r>
    </w:p>
    <w:p>
      <w:pPr>
        <w:pStyle w:val="29"/>
        <w:keepNext w:val="0"/>
        <w:keepLines w:val="0"/>
        <w:pageBreakBefore w:val="0"/>
        <w:widowControl w:val="0"/>
        <w:numPr>
          <w:ilvl w:val="1"/>
          <w:numId w:val="23"/>
        </w:numPr>
        <w:tabs>
          <w:tab w:val="left" w:pos="772"/>
        </w:tabs>
        <w:kinsoku/>
        <w:wordWrap/>
        <w:overflowPunct/>
        <w:topLinePunct w:val="0"/>
        <w:autoSpaceDE w:val="0"/>
        <w:autoSpaceDN w:val="0"/>
        <w:bidi w:val="0"/>
        <w:adjustRightInd/>
        <w:snapToGrid/>
        <w:spacing w:before="16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谈判文件由下列文件以及在谈判过程中发出的修正和补充文件组成：</w:t>
      </w:r>
    </w:p>
    <w:p>
      <w:pPr>
        <w:pStyle w:val="29"/>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谈判邀请函</w:t>
      </w:r>
    </w:p>
    <w:p>
      <w:pPr>
        <w:pStyle w:val="29"/>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采购项目内容</w:t>
      </w:r>
    </w:p>
    <w:p>
      <w:pPr>
        <w:pStyle w:val="29"/>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谈判须知</w:t>
      </w:r>
    </w:p>
    <w:p>
      <w:pPr>
        <w:pStyle w:val="29"/>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1"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合同书格式</w:t>
      </w:r>
    </w:p>
    <w:p>
      <w:pPr>
        <w:pStyle w:val="29"/>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si="仿宋" w:eastAsia="仿宋" w:cs="仿宋"/>
          <w:sz w:val="21"/>
        </w:rPr>
      </w:pPr>
      <w:r>
        <w:rPr>
          <w:rFonts w:hint="eastAsia" w:ascii="仿宋" w:hAnsi="仿宋" w:eastAsia="仿宋" w:cs="仿宋"/>
          <w:sz w:val="21"/>
        </w:rPr>
        <w:t>谈判响应文件格式</w:t>
      </w:r>
    </w:p>
    <w:p>
      <w:pPr>
        <w:pStyle w:val="29"/>
        <w:keepNext w:val="0"/>
        <w:keepLines w:val="0"/>
        <w:pageBreakBefore w:val="0"/>
        <w:widowControl w:val="0"/>
        <w:numPr>
          <w:ilvl w:val="1"/>
          <w:numId w:val="23"/>
        </w:numPr>
        <w:tabs>
          <w:tab w:val="left" w:pos="739"/>
        </w:tabs>
        <w:kinsoku/>
        <w:wordWrap w:val="0"/>
        <w:overflowPunct/>
        <w:topLinePunct/>
        <w:autoSpaceDE/>
        <w:autoSpaceDN/>
        <w:bidi w:val="0"/>
        <w:adjustRightInd/>
        <w:snapToGrid/>
        <w:spacing w:before="0" w:after="0" w:line="360" w:lineRule="auto"/>
        <w:ind w:left="110" w:leftChars="50" w:right="0" w:firstLine="0"/>
        <w:jc w:val="left"/>
        <w:textAlignment w:val="auto"/>
        <w:rPr>
          <w:rFonts w:hint="eastAsia" w:ascii="仿宋" w:hAnsi="仿宋" w:eastAsia="仿宋" w:cs="仿宋"/>
          <w:sz w:val="21"/>
        </w:rPr>
      </w:pPr>
      <w:r>
        <w:rPr>
          <w:rFonts w:hint="eastAsia" w:ascii="仿宋" w:hAnsi="仿宋" w:eastAsia="仿宋" w:cs="仿宋"/>
          <w:sz w:val="21"/>
        </w:rPr>
        <w:t>响应供应商应认真阅读，并充分理解谈判文件的全部内容（包括所有的补充、修改内容、重要事项、格式、条款和技术规范、参数及要求等），响应供应商没有按照谈判文件要求提交全部资料，或者竞争性谈判响应文件没有对谈判文件在各方面都做出实质性响应是响应供应商的风险，有可能导致其谈判响应被拒绝，或被认定为无效响应或被确定为响应无效。</w:t>
      </w:r>
    </w:p>
    <w:p>
      <w:pPr>
        <w:pStyle w:val="7"/>
        <w:keepNext w:val="0"/>
        <w:keepLines w:val="0"/>
        <w:pageBreakBefore w:val="0"/>
        <w:widowControl w:val="0"/>
        <w:numPr>
          <w:ilvl w:val="0"/>
          <w:numId w:val="27"/>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0" w:name="三、竞争性谈判响应文件的编制"/>
      <w:bookmarkEnd w:id="20"/>
      <w:r>
        <w:rPr>
          <w:rFonts w:hint="eastAsia" w:ascii="仿宋" w:hAnsi="仿宋" w:eastAsia="仿宋" w:cs="仿宋"/>
          <w:b/>
          <w:bCs w:val="0"/>
          <w:sz w:val="32"/>
          <w:szCs w:val="22"/>
          <w:lang w:val="zh-CN" w:eastAsia="zh-CN" w:bidi="zh-CN"/>
        </w:rPr>
        <w:t>竞争性谈判响应文件的编制</w:t>
      </w:r>
    </w:p>
    <w:p>
      <w:pPr>
        <w:pStyle w:val="11"/>
        <w:keepNext w:val="0"/>
        <w:keepLines w:val="0"/>
        <w:pageBreakBefore w:val="0"/>
        <w:widowControl w:val="0"/>
        <w:numPr>
          <w:ilvl w:val="0"/>
          <w:numId w:val="23"/>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1" w:name="6.竞争性谈判响应文件编制基本要求"/>
      <w:bookmarkEnd w:id="21"/>
      <w:r>
        <w:rPr>
          <w:rFonts w:hint="eastAsia" w:ascii="仿宋" w:hAnsi="仿宋" w:eastAsia="仿宋" w:cs="仿宋"/>
        </w:rPr>
        <w:t>竞</w:t>
      </w:r>
      <w:r>
        <w:rPr>
          <w:rFonts w:hint="eastAsia" w:ascii="仿宋" w:hAnsi="仿宋" w:eastAsia="仿宋" w:cs="仿宋"/>
          <w:b/>
          <w:bCs/>
        </w:rPr>
        <w:t>争性谈</w:t>
      </w:r>
      <w:r>
        <w:rPr>
          <w:rFonts w:hint="eastAsia" w:ascii="仿宋" w:hAnsi="仿宋" w:eastAsia="仿宋" w:cs="仿宋"/>
          <w:b/>
          <w:bCs/>
          <w:sz w:val="21"/>
          <w:szCs w:val="22"/>
          <w:lang w:val="zh-CN" w:eastAsia="zh-CN" w:bidi="zh-CN"/>
        </w:rPr>
        <w:t>判响应</w:t>
      </w:r>
      <w:r>
        <w:rPr>
          <w:rFonts w:hint="eastAsia" w:ascii="仿宋" w:hAnsi="仿宋" w:eastAsia="仿宋" w:cs="仿宋"/>
          <w:b/>
          <w:bCs/>
        </w:rPr>
        <w:t>文件编制基本</w:t>
      </w:r>
      <w:r>
        <w:rPr>
          <w:rFonts w:hint="eastAsia" w:ascii="仿宋" w:hAnsi="仿宋" w:eastAsia="仿宋" w:cs="仿宋"/>
        </w:rPr>
        <w:t>要求</w:t>
      </w:r>
    </w:p>
    <w:p>
      <w:pPr>
        <w:pStyle w:val="29"/>
        <w:keepNext w:val="0"/>
        <w:keepLines w:val="0"/>
        <w:pageBreakBefore w:val="0"/>
        <w:widowControl w:val="0"/>
        <w:numPr>
          <w:ilvl w:val="1"/>
          <w:numId w:val="23"/>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响应供应商对竞争性谈判响应文件的编制应按要求装订和封装。</w:t>
      </w:r>
    </w:p>
    <w:p>
      <w:pPr>
        <w:pStyle w:val="13"/>
        <w:keepNext w:val="0"/>
        <w:keepLines w:val="0"/>
        <w:pageBreakBefore w:val="0"/>
        <w:widowControl w:val="0"/>
        <w:kinsoku/>
        <w:wordWrap/>
        <w:overflowPunct/>
        <w:topLinePunct w:val="0"/>
        <w:autoSpaceDE w:val="0"/>
        <w:autoSpaceDN w:val="0"/>
        <w:bidi w:val="0"/>
        <w:adjustRightInd/>
        <w:snapToGrid/>
        <w:spacing w:before="60" w:line="360" w:lineRule="auto"/>
        <w:ind w:left="110" w:leftChars="50" w:right="0"/>
        <w:textAlignment w:val="auto"/>
        <w:rPr>
          <w:rFonts w:hint="eastAsia" w:ascii="仿宋" w:hAnsi="仿宋" w:eastAsia="仿宋" w:cs="仿宋"/>
        </w:rPr>
      </w:pPr>
      <w:r>
        <w:rPr>
          <w:rFonts w:hint="eastAsia" w:ascii="仿宋" w:hAnsi="仿宋" w:eastAsia="仿宋" w:cs="仿宋"/>
          <w:sz w:val="21"/>
        </w:rPr>
        <w:t>响应供应商提交的谈判响应文件及其与采购代理机构就有关谈判的所有来往函电均应使用中文。响应供应商提交的支持文件或印刷的资料可以用另一种语言，但相应内容应附有中文翻译本，在解释谈判响应文件的修改内容时以中文翻译本为准。对中文翻译有异议的，以权威机构的译</w:t>
      </w:r>
      <w:r>
        <w:rPr>
          <w:rFonts w:hint="eastAsia" w:ascii="仿宋" w:hAnsi="仿宋" w:eastAsia="仿宋" w:cs="仿宋"/>
        </w:rPr>
        <w:t>本为准。</w:t>
      </w:r>
    </w:p>
    <w:p>
      <w:pPr>
        <w:pStyle w:val="29"/>
        <w:keepNext w:val="0"/>
        <w:keepLines w:val="0"/>
        <w:pageBreakBefore w:val="0"/>
        <w:widowControl w:val="0"/>
        <w:numPr>
          <w:ilvl w:val="1"/>
          <w:numId w:val="23"/>
        </w:numPr>
        <w:tabs>
          <w:tab w:val="left" w:pos="772"/>
        </w:tabs>
        <w:kinsoku/>
        <w:wordWrap/>
        <w:overflowPunct/>
        <w:topLinePunct w:val="0"/>
        <w:autoSpaceDE w:val="0"/>
        <w:autoSpaceDN w:val="0"/>
        <w:bidi w:val="0"/>
        <w:adjustRightInd/>
        <w:snapToGrid/>
        <w:spacing w:before="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竞争性谈判响应文件必须按本文件的全部内容，包括所有的补充通知及附件进行编制。</w:t>
      </w:r>
    </w:p>
    <w:p>
      <w:pPr>
        <w:pStyle w:val="29"/>
        <w:keepNext w:val="0"/>
        <w:keepLines w:val="0"/>
        <w:pageBreakBefore w:val="0"/>
        <w:widowControl w:val="0"/>
        <w:numPr>
          <w:ilvl w:val="1"/>
          <w:numId w:val="23"/>
        </w:numPr>
        <w:tabs>
          <w:tab w:val="left" w:pos="772"/>
        </w:tabs>
        <w:kinsoku/>
        <w:wordWrap/>
        <w:overflowPunct/>
        <w:topLinePunct w:val="0"/>
        <w:autoSpaceDE w:val="0"/>
        <w:autoSpaceDN w:val="0"/>
        <w:bidi w:val="0"/>
        <w:adjustRightInd/>
        <w:snapToGrid/>
        <w:spacing w:before="0" w:after="0" w:line="360" w:lineRule="auto"/>
        <w:ind w:left="566" w:leftChars="50" w:right="0" w:hanging="456"/>
        <w:jc w:val="left"/>
        <w:textAlignment w:val="auto"/>
        <w:rPr>
          <w:rFonts w:hint="eastAsia" w:ascii="仿宋" w:hAnsi="仿宋" w:eastAsia="仿宋" w:cs="仿宋"/>
          <w:sz w:val="21"/>
        </w:rPr>
      </w:pPr>
      <w:r>
        <w:rPr>
          <w:rFonts w:hint="eastAsia" w:ascii="仿宋" w:hAnsi="仿宋" w:eastAsia="仿宋" w:cs="仿宋"/>
          <w:sz w:val="21"/>
        </w:rPr>
        <w:t>如因响应供应商只填写和提供了本文件要求的部分内容和附件，而给谈判造成困难的，其可能导致的结果和责任由响应供应商自行承担。</w:t>
      </w:r>
    </w:p>
    <w:p>
      <w:pPr>
        <w:pStyle w:val="11"/>
        <w:keepNext w:val="0"/>
        <w:keepLines w:val="0"/>
        <w:pageBreakBefore w:val="0"/>
        <w:widowControl w:val="0"/>
        <w:numPr>
          <w:ilvl w:val="0"/>
          <w:numId w:val="23"/>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2" w:name="7.计量单位"/>
      <w:bookmarkEnd w:id="22"/>
      <w:r>
        <w:rPr>
          <w:rFonts w:hint="eastAsia" w:ascii="仿宋" w:hAnsi="仿宋" w:eastAsia="仿宋" w:cs="仿宋"/>
        </w:rPr>
        <w:t>计量单位</w:t>
      </w:r>
    </w:p>
    <w:p>
      <w:pPr>
        <w:keepNext w:val="0"/>
        <w:keepLines w:val="0"/>
        <w:pageBreakBefore w:val="0"/>
        <w:widowControl w:val="0"/>
        <w:numPr>
          <w:ilvl w:val="1"/>
          <w:numId w:val="23"/>
        </w:numPr>
        <w:kinsoku/>
        <w:wordWrap/>
        <w:overflowPunct/>
        <w:topLinePunct w:val="0"/>
        <w:autoSpaceDE w:val="0"/>
        <w:autoSpaceDN w:val="0"/>
        <w:bidi w:val="0"/>
        <w:adjustRightInd/>
        <w:snapToGrid/>
        <w:spacing w:line="360" w:lineRule="auto"/>
        <w:ind w:left="697" w:hanging="527"/>
        <w:textAlignment w:val="auto"/>
        <w:rPr>
          <w:rFonts w:hint="eastAsia" w:ascii="仿宋" w:hAnsi="仿宋" w:eastAsia="仿宋" w:cs="仿宋"/>
          <w:sz w:val="21"/>
          <w:szCs w:val="21"/>
        </w:rPr>
      </w:pPr>
      <w:r>
        <w:rPr>
          <w:rFonts w:hint="eastAsia" w:ascii="仿宋" w:hAnsi="仿宋" w:eastAsia="仿宋" w:cs="仿宋"/>
          <w:sz w:val="21"/>
          <w:szCs w:val="21"/>
        </w:rPr>
        <w:t>除技术要求中另有规定外，本文件所要求使用的计量单位均采用国家法定的度、量、衡标准单位计量。</w:t>
      </w:r>
    </w:p>
    <w:p>
      <w:pPr>
        <w:pStyle w:val="2"/>
        <w:rPr>
          <w:rFonts w:hint="eastAsia" w:ascii="仿宋" w:hAnsi="仿宋" w:eastAsia="仿宋" w:cs="仿宋"/>
          <w:sz w:val="21"/>
          <w:szCs w:val="21"/>
        </w:rPr>
      </w:pPr>
    </w:p>
    <w:p>
      <w:pPr>
        <w:pStyle w:val="2"/>
        <w:rPr>
          <w:rFonts w:hint="eastAsia" w:ascii="仿宋" w:hAnsi="仿宋" w:eastAsia="仿宋" w:cs="仿宋"/>
          <w:sz w:val="21"/>
          <w:szCs w:val="21"/>
        </w:rPr>
      </w:pPr>
    </w:p>
    <w:p>
      <w:pPr>
        <w:pStyle w:val="7"/>
        <w:keepNext w:val="0"/>
        <w:keepLines w:val="0"/>
        <w:pageBreakBefore w:val="0"/>
        <w:widowControl w:val="0"/>
        <w:numPr>
          <w:ilvl w:val="0"/>
          <w:numId w:val="27"/>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3" w:name="四、谈判报价要求"/>
      <w:bookmarkEnd w:id="23"/>
      <w:r>
        <w:rPr>
          <w:rFonts w:hint="eastAsia" w:ascii="仿宋" w:hAnsi="仿宋" w:eastAsia="仿宋" w:cs="仿宋"/>
          <w:b/>
          <w:bCs w:val="0"/>
          <w:sz w:val="32"/>
          <w:szCs w:val="22"/>
          <w:lang w:val="zh-CN" w:eastAsia="zh-CN" w:bidi="zh-CN"/>
        </w:rPr>
        <w:t>谈判报价要求</w:t>
      </w:r>
    </w:p>
    <w:p>
      <w:pPr>
        <w:pStyle w:val="29"/>
        <w:keepNext w:val="0"/>
        <w:keepLines w:val="0"/>
        <w:pageBreakBefore w:val="0"/>
        <w:numPr>
          <w:ilvl w:val="0"/>
          <w:numId w:val="23"/>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sz w:val="21"/>
          <w:highlight w:val="none"/>
        </w:rPr>
      </w:pPr>
      <w:r>
        <w:rPr>
          <w:rFonts w:hint="eastAsia" w:ascii="仿宋" w:hAnsi="仿宋" w:eastAsia="仿宋" w:cs="仿宋"/>
          <w:spacing w:val="-5"/>
          <w:sz w:val="21"/>
          <w:highlight w:val="none"/>
        </w:rPr>
        <w:t>对于本文件</w:t>
      </w:r>
      <w:r>
        <w:rPr>
          <w:rFonts w:hint="eastAsia" w:ascii="仿宋" w:hAnsi="仿宋" w:eastAsia="仿宋" w:cs="仿宋"/>
          <w:sz w:val="21"/>
          <w:highlight w:val="none"/>
        </w:rPr>
        <w:t>中未列明，</w:t>
      </w:r>
      <w:r>
        <w:rPr>
          <w:rFonts w:hint="eastAsia" w:ascii="仿宋" w:hAnsi="仿宋" w:eastAsia="仿宋" w:cs="仿宋"/>
          <w:spacing w:val="-5"/>
          <w:sz w:val="21"/>
          <w:highlight w:val="none"/>
        </w:rPr>
        <w:t>而响应供应商认为必需的费用也需列入总报价。在合同实施时，采购人将不予支付成交供应商没有列入的项目费用，并认为此项目的费用已包括在总报价中。</w:t>
      </w:r>
    </w:p>
    <w:p>
      <w:pPr>
        <w:pStyle w:val="29"/>
        <w:keepNext w:val="0"/>
        <w:keepLines w:val="0"/>
        <w:pageBreakBefore w:val="0"/>
        <w:numPr>
          <w:ilvl w:val="0"/>
          <w:numId w:val="23"/>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highlight w:val="none"/>
        </w:rPr>
      </w:pPr>
      <w:r>
        <w:rPr>
          <w:rFonts w:hint="eastAsia" w:ascii="仿宋" w:hAnsi="仿宋" w:eastAsia="仿宋" w:cs="仿宋"/>
          <w:sz w:val="21"/>
          <w:highlight w:val="none"/>
          <w:lang w:val="en-US" w:eastAsia="zh-CN"/>
        </w:rPr>
        <w:t>最后</w:t>
      </w:r>
      <w:r>
        <w:rPr>
          <w:rFonts w:hint="eastAsia" w:ascii="仿宋" w:hAnsi="仿宋" w:eastAsia="仿宋" w:cs="仿宋"/>
          <w:sz w:val="21"/>
          <w:highlight w:val="none"/>
        </w:rPr>
        <w:t>报价不是固定</w:t>
      </w:r>
      <w:r>
        <w:rPr>
          <w:rFonts w:hint="eastAsia" w:ascii="仿宋" w:hAnsi="仿宋" w:eastAsia="仿宋" w:cs="仿宋"/>
          <w:sz w:val="21"/>
          <w:highlight w:val="none"/>
          <w:lang w:val="en-US" w:eastAsia="zh-CN"/>
        </w:rPr>
        <w:t>且</w:t>
      </w:r>
      <w:r>
        <w:rPr>
          <w:rFonts w:hint="eastAsia" w:ascii="仿宋" w:hAnsi="仿宋" w:eastAsia="仿宋" w:cs="仿宋"/>
          <w:sz w:val="21"/>
          <w:highlight w:val="none"/>
        </w:rPr>
        <w:t>唯一的将按无效响应处理</w:t>
      </w:r>
      <w:r>
        <w:rPr>
          <w:rFonts w:hint="eastAsia" w:ascii="仿宋" w:hAnsi="仿宋" w:eastAsia="仿宋" w:cs="仿宋"/>
          <w:b/>
          <w:sz w:val="21"/>
          <w:highlight w:val="none"/>
        </w:rPr>
        <w:t>。</w:t>
      </w:r>
    </w:p>
    <w:p>
      <w:pPr>
        <w:pStyle w:val="29"/>
        <w:keepNext w:val="0"/>
        <w:keepLines w:val="0"/>
        <w:pageBreakBefore w:val="0"/>
        <w:numPr>
          <w:ilvl w:val="0"/>
          <w:numId w:val="23"/>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spacing w:val="-5"/>
          <w:sz w:val="21"/>
          <w:highlight w:val="yellow"/>
        </w:rPr>
      </w:pPr>
      <w:r>
        <w:rPr>
          <w:rFonts w:hint="eastAsia" w:ascii="仿宋" w:hAnsi="仿宋" w:eastAsia="仿宋" w:cs="仿宋"/>
        </w:rPr>
        <w:t>本项目采用总价包干形式结算。</w:t>
      </w:r>
    </w:p>
    <w:p>
      <w:pPr>
        <w:keepNext w:val="0"/>
        <w:keepLines w:val="0"/>
        <w:pageBreakBefore w:val="0"/>
        <w:numPr>
          <w:ilvl w:val="0"/>
          <w:numId w:val="28"/>
        </w:numPr>
        <w:kinsoku/>
        <w:wordWrap/>
        <w:overflowPunct/>
        <w:topLinePunct w:val="0"/>
        <w:autoSpaceDE w:val="0"/>
        <w:autoSpaceDN w:val="0"/>
        <w:bidi w:val="0"/>
        <w:adjustRightInd/>
        <w:snapToGrid/>
        <w:spacing w:before="60" w:line="360" w:lineRule="auto"/>
        <w:ind w:left="0" w:leftChars="0" w:right="0" w:rightChars="0" w:firstLine="420" w:firstLineChars="0"/>
        <w:jc w:val="left"/>
        <w:textAlignment w:val="auto"/>
        <w:rPr>
          <w:rFonts w:hint="eastAsia" w:ascii="仿宋" w:hAnsi="仿宋" w:eastAsia="仿宋" w:cs="仿宋"/>
          <w:b/>
          <w:bCs/>
          <w:sz w:val="32"/>
          <w:szCs w:val="32"/>
          <w:lang w:val="zh-CN" w:eastAsia="zh-CN" w:bidi="zh-CN"/>
        </w:rPr>
      </w:pPr>
      <w:bookmarkStart w:id="24" w:name="六、谈判响应文件的份数、签署、封装、递交和谈判有效期"/>
      <w:bookmarkEnd w:id="24"/>
      <w:bookmarkStart w:id="25" w:name="五、谈判保证金"/>
      <w:bookmarkEnd w:id="25"/>
      <w:r>
        <w:rPr>
          <w:rFonts w:hint="eastAsia" w:ascii="仿宋" w:hAnsi="仿宋" w:eastAsia="仿宋" w:cs="仿宋"/>
          <w:b/>
          <w:bCs w:val="0"/>
          <w:sz w:val="32"/>
          <w:szCs w:val="22"/>
          <w:lang w:val="zh-CN" w:eastAsia="zh-CN" w:bidi="zh-CN"/>
        </w:rPr>
        <w:t>谈判响应文件的份数、签署</w:t>
      </w:r>
      <w:r>
        <w:rPr>
          <w:rFonts w:hint="eastAsia" w:ascii="仿宋" w:hAnsi="仿宋" w:eastAsia="仿宋" w:cs="仿宋"/>
          <w:b/>
          <w:bCs/>
          <w:sz w:val="32"/>
          <w:szCs w:val="32"/>
          <w:lang w:val="zh-CN" w:eastAsia="zh-CN" w:bidi="zh-CN"/>
        </w:rPr>
        <w:t>、封装、递交和谈判有效期</w:t>
      </w:r>
    </w:p>
    <w:p>
      <w:pPr>
        <w:pStyle w:val="29"/>
        <w:keepNext w:val="0"/>
        <w:keepLines w:val="0"/>
        <w:pageBreakBefore w:val="0"/>
        <w:numPr>
          <w:ilvl w:val="0"/>
          <w:numId w:val="23"/>
        </w:numPr>
        <w:tabs>
          <w:tab w:val="left" w:pos="657"/>
        </w:tabs>
        <w:kinsoku/>
        <w:wordWrap/>
        <w:overflowPunct/>
        <w:topLinePunct w:val="0"/>
        <w:autoSpaceDE w:val="0"/>
        <w:autoSpaceDN w:val="0"/>
        <w:bidi w:val="0"/>
        <w:adjustRightInd/>
        <w:snapToGrid/>
        <w:spacing w:before="1" w:after="0" w:line="360" w:lineRule="auto"/>
        <w:ind w:left="656" w:right="0" w:hanging="342"/>
        <w:jc w:val="left"/>
        <w:textAlignment w:val="auto"/>
        <w:rPr>
          <w:rFonts w:hint="eastAsia" w:ascii="仿宋" w:hAnsi="仿宋" w:eastAsia="仿宋" w:cs="仿宋"/>
          <w:b/>
          <w:sz w:val="21"/>
        </w:rPr>
      </w:pPr>
      <w:bookmarkStart w:id="26" w:name="11.竞争性谈判响应文件的签署、份数和封装"/>
      <w:bookmarkEnd w:id="26"/>
      <w:r>
        <w:rPr>
          <w:rFonts w:hint="eastAsia" w:ascii="仿宋" w:hAnsi="仿宋" w:eastAsia="仿宋" w:cs="仿宋"/>
          <w:b/>
          <w:sz w:val="21"/>
        </w:rPr>
        <w:t>竞争性谈判响应文件的签署、份数和封装</w:t>
      </w:r>
    </w:p>
    <w:p>
      <w:pPr>
        <w:pStyle w:val="29"/>
        <w:keepNext w:val="0"/>
        <w:keepLines w:val="0"/>
        <w:pageBreakBefore w:val="0"/>
        <w:numPr>
          <w:ilvl w:val="1"/>
          <w:numId w:val="23"/>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响应文件的正本需打印或用不褪色墨水书写，并由响应供应商的法定代表人或经法定代表人正式授权的代表在响应文件上签字</w:t>
      </w:r>
      <w:r>
        <w:rPr>
          <w:rFonts w:hint="eastAsia" w:ascii="仿宋" w:hAnsi="仿宋" w:eastAsia="仿宋" w:cs="仿宋"/>
          <w:sz w:val="21"/>
          <w:lang w:val="en-US" w:eastAsia="zh-CN"/>
        </w:rPr>
        <w:t>或盖章</w:t>
      </w:r>
      <w:r>
        <w:rPr>
          <w:rFonts w:hint="eastAsia" w:ascii="仿宋" w:hAnsi="仿宋" w:eastAsia="仿宋" w:cs="仿宋"/>
          <w:sz w:val="21"/>
        </w:rPr>
        <w:t>，并需将以书面形式出具的“法定代表人授权委托书”附在响应文件中。任何行间插字、涂改和增删，必须由响应供应商的法定代表人或经法定代表人正式授权的代表在旁边签字才有效。</w:t>
      </w:r>
    </w:p>
    <w:p>
      <w:pPr>
        <w:pStyle w:val="29"/>
        <w:keepNext w:val="0"/>
        <w:keepLines w:val="0"/>
        <w:pageBreakBefore w:val="0"/>
        <w:numPr>
          <w:ilvl w:val="1"/>
          <w:numId w:val="23"/>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响应文件的正本必须按照谈判文件的要求签章：已明示要求盖章处，必须加盖响应供应商公章；已明示要求签名处，必须由法定代表人或经其正式授权的代表用不褪色墨水签字。</w:t>
      </w:r>
    </w:p>
    <w:p>
      <w:pPr>
        <w:pStyle w:val="11"/>
        <w:keepNext w:val="0"/>
        <w:keepLines w:val="0"/>
        <w:pageBreakBefore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b w:val="0"/>
        </w:rPr>
      </w:pPr>
      <w:r>
        <w:rPr>
          <w:rFonts w:hint="eastAsia" w:ascii="仿宋" w:hAnsi="仿宋" w:eastAsia="仿宋" w:cs="仿宋"/>
        </w:rPr>
        <w:t>所有谈判响应文件必须装入密封的封套。谈判响应文件的正本、副本可以一起封装，如分开封装,在封套上清晰标明“正本”、“副本”字样,封套须加盖公章</w:t>
      </w:r>
      <w:r>
        <w:rPr>
          <w:rFonts w:hint="eastAsia" w:ascii="仿宋" w:hAnsi="仿宋" w:eastAsia="仿宋" w:cs="仿宋"/>
          <w:b w:val="0"/>
        </w:rPr>
        <w:t>。</w:t>
      </w:r>
    </w:p>
    <w:p>
      <w:pPr>
        <w:pStyle w:val="29"/>
        <w:keepNext w:val="0"/>
        <w:keepLines w:val="0"/>
        <w:pageBreakBefore w:val="0"/>
        <w:numPr>
          <w:ilvl w:val="1"/>
          <w:numId w:val="23"/>
        </w:numPr>
        <w:tabs>
          <w:tab w:val="left" w:pos="885"/>
        </w:tabs>
        <w:kinsoku/>
        <w:wordWrap/>
        <w:overflowPunct/>
        <w:topLinePunct w:val="0"/>
        <w:autoSpaceDE w:val="0"/>
        <w:autoSpaceDN w:val="0"/>
        <w:bidi w:val="0"/>
        <w:adjustRightInd/>
        <w:snapToGrid/>
        <w:spacing w:before="144"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谈判响应文件</w:t>
      </w:r>
      <w:r>
        <w:rPr>
          <w:rFonts w:hint="eastAsia" w:ascii="仿宋" w:hAnsi="仿宋" w:eastAsia="仿宋" w:cs="仿宋"/>
          <w:sz w:val="21"/>
          <w:highlight w:val="none"/>
        </w:rPr>
        <w:t>一式</w:t>
      </w:r>
      <w:r>
        <w:rPr>
          <w:rFonts w:hint="eastAsia" w:ascii="仿宋" w:hAnsi="仿宋" w:eastAsia="仿宋" w:cs="仿宋"/>
          <w:b/>
          <w:bCs/>
          <w:sz w:val="21"/>
          <w:highlight w:val="none"/>
          <w:u w:val="single"/>
          <w:lang w:val="en-US" w:eastAsia="zh-CN"/>
        </w:rPr>
        <w:t>叁</w:t>
      </w:r>
      <w:r>
        <w:rPr>
          <w:rFonts w:hint="eastAsia" w:ascii="仿宋" w:hAnsi="仿宋" w:eastAsia="仿宋" w:cs="仿宋"/>
          <w:sz w:val="21"/>
          <w:highlight w:val="none"/>
        </w:rPr>
        <w:t>份，其中</w:t>
      </w:r>
      <w:r>
        <w:rPr>
          <w:rFonts w:hint="eastAsia" w:ascii="仿宋" w:hAnsi="仿宋" w:eastAsia="仿宋" w:cs="仿宋"/>
          <w:b/>
          <w:sz w:val="21"/>
          <w:highlight w:val="none"/>
        </w:rPr>
        <w:t>正本</w:t>
      </w:r>
      <w:r>
        <w:rPr>
          <w:rFonts w:hint="eastAsia" w:ascii="仿宋" w:hAnsi="仿宋" w:eastAsia="仿宋" w:cs="仿宋"/>
          <w:b/>
          <w:spacing w:val="-4"/>
          <w:sz w:val="21"/>
          <w:highlight w:val="none"/>
          <w:u w:val="single"/>
        </w:rPr>
        <w:t>壹</w:t>
      </w:r>
      <w:r>
        <w:rPr>
          <w:rFonts w:hint="eastAsia" w:ascii="仿宋" w:hAnsi="仿宋" w:eastAsia="仿宋" w:cs="仿宋"/>
          <w:b/>
          <w:spacing w:val="-3"/>
          <w:sz w:val="21"/>
          <w:highlight w:val="none"/>
        </w:rPr>
        <w:t>份、副本</w:t>
      </w:r>
      <w:r>
        <w:rPr>
          <w:rFonts w:hint="eastAsia" w:ascii="仿宋" w:hAnsi="仿宋" w:eastAsia="仿宋" w:cs="仿宋"/>
          <w:b/>
          <w:spacing w:val="-4"/>
          <w:sz w:val="21"/>
          <w:highlight w:val="none"/>
          <w:u w:val="single"/>
          <w:lang w:val="en-US" w:eastAsia="zh-CN"/>
        </w:rPr>
        <w:t>贰</w:t>
      </w:r>
      <w:r>
        <w:rPr>
          <w:rFonts w:hint="eastAsia" w:ascii="仿宋" w:hAnsi="仿宋" w:eastAsia="仿宋" w:cs="仿宋"/>
          <w:b/>
          <w:spacing w:val="-3"/>
          <w:sz w:val="21"/>
          <w:highlight w:val="none"/>
        </w:rPr>
        <w:t>份。</w:t>
      </w:r>
      <w:r>
        <w:rPr>
          <w:rFonts w:hint="eastAsia" w:ascii="仿宋" w:hAnsi="仿宋" w:eastAsia="仿宋" w:cs="仿宋"/>
          <w:sz w:val="21"/>
        </w:rPr>
        <w:t>谈判响应文件的副本可采用正本的复印件，若副本与正本不符，以正本为准。</w:t>
      </w:r>
    </w:p>
    <w:p>
      <w:pPr>
        <w:pStyle w:val="29"/>
        <w:numPr>
          <w:ilvl w:val="1"/>
          <w:numId w:val="23"/>
        </w:numPr>
        <w:tabs>
          <w:tab w:val="left" w:pos="885"/>
        </w:tabs>
        <w:spacing w:before="144"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封套均应按以下要求标记：</w:t>
      </w:r>
    </w:p>
    <w:tbl>
      <w:tblPr>
        <w:tblStyle w:val="2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jc w:val="center"/>
        </w:trPr>
        <w:tc>
          <w:tcPr>
            <w:tcW w:w="10080" w:type="dxa"/>
          </w:tcPr>
          <w:p>
            <w:pPr>
              <w:tabs>
                <w:tab w:val="left" w:pos="8830"/>
              </w:tabs>
              <w:bidi w:val="0"/>
              <w:spacing w:line="360" w:lineRule="auto"/>
              <w:ind w:firstLine="8360" w:firstLineChars="3800"/>
              <w:jc w:val="left"/>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正本/副本）</w:t>
            </w:r>
          </w:p>
          <w:p>
            <w:pPr>
              <w:pStyle w:val="16"/>
              <w:spacing w:line="360" w:lineRule="auto"/>
              <w:rPr>
                <w:rFonts w:hint="eastAsia" w:ascii="仿宋" w:hAnsi="仿宋" w:eastAsia="仿宋" w:cs="仿宋"/>
                <w:lang w:val="en-US" w:eastAsia="zh-CN"/>
              </w:rPr>
            </w:pP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en-US" w:eastAsia="zh-CN" w:bidi="zh-CN"/>
              </w:rPr>
              <w:t>于“    年    月    日    时    分”之前不准启封（即谈判响应文件递交截止时间）</w:t>
            </w:r>
          </w:p>
          <w:p>
            <w:pPr>
              <w:spacing w:line="360" w:lineRule="auto"/>
              <w:rPr>
                <w:rFonts w:hint="eastAsia" w:ascii="仿宋" w:hAnsi="仿宋" w:eastAsia="仿宋" w:cs="仿宋"/>
                <w:lang w:val="en-US" w:eastAsia="zh-CN"/>
              </w:rPr>
            </w:pPr>
          </w:p>
          <w:p>
            <w:pPr>
              <w:keepNext w:val="0"/>
              <w:keepLines w:val="0"/>
              <w:widowControl/>
              <w:suppressLineNumbers w:val="0"/>
              <w:spacing w:line="360" w:lineRule="auto"/>
              <w:ind w:left="2095" w:leftChars="475" w:hanging="1050" w:hanging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lang w:val="en-US" w:eastAsia="zh-CN" w:bidi="zh-CN"/>
              </w:rPr>
              <w:t>采购项目名称：</w:t>
            </w:r>
          </w:p>
          <w:p>
            <w:pPr>
              <w:keepNext w:val="0"/>
              <w:keepLines w:val="0"/>
              <w:widowControl/>
              <w:suppressLineNumbers w:val="0"/>
              <w:spacing w:line="360" w:lineRule="auto"/>
              <w:ind w:firstLine="1050" w:firstLine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highlight w:val="none"/>
                <w:lang w:val="en-US" w:eastAsia="zh-CN" w:bidi="zh-CN"/>
              </w:rPr>
              <w:t>采购项目编号：</w:t>
            </w: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en-US" w:eastAsia="zh-CN" w:bidi="zh-CN"/>
              </w:rPr>
            </w:pPr>
            <w:r>
              <w:rPr>
                <w:rFonts w:hint="eastAsia" w:ascii="仿宋" w:hAnsi="仿宋" w:eastAsia="仿宋" w:cs="仿宋"/>
                <w:sz w:val="21"/>
                <w:szCs w:val="22"/>
                <w:lang w:val="en-US" w:eastAsia="zh-CN" w:bidi="zh-CN"/>
              </w:rPr>
              <w:t>响应供应商名称：</w:t>
            </w:r>
          </w:p>
          <w:p>
            <w:pPr>
              <w:keepNext w:val="0"/>
              <w:keepLines w:val="0"/>
              <w:widowControl/>
              <w:suppressLineNumbers w:val="0"/>
              <w:spacing w:line="360" w:lineRule="auto"/>
              <w:ind w:firstLine="1050" w:firstLineChars="500"/>
              <w:jc w:val="both"/>
              <w:rPr>
                <w:rFonts w:hint="eastAsia" w:ascii="仿宋" w:hAnsi="仿宋" w:eastAsia="仿宋" w:cs="仿宋"/>
                <w:lang w:val="en-US" w:eastAsia="zh-CN"/>
              </w:rPr>
            </w:pPr>
            <w:r>
              <w:rPr>
                <w:rFonts w:hint="eastAsia" w:ascii="仿宋" w:hAnsi="仿宋" w:eastAsia="仿宋" w:cs="仿宋"/>
                <w:sz w:val="21"/>
                <w:szCs w:val="22"/>
                <w:lang w:val="en-US" w:eastAsia="zh-CN" w:bidi="zh-CN"/>
              </w:rPr>
              <w:t>响应供应商地址：</w:t>
            </w:r>
          </w:p>
        </w:tc>
      </w:tr>
    </w:tbl>
    <w:p>
      <w:pPr>
        <w:pStyle w:val="13"/>
        <w:spacing w:line="360" w:lineRule="auto"/>
        <w:rPr>
          <w:rFonts w:hint="eastAsia" w:ascii="仿宋" w:hAnsi="仿宋" w:eastAsia="仿宋" w:cs="仿宋"/>
          <w:sz w:val="20"/>
        </w:rPr>
      </w:pP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封套均应写明响应供应商名称和地址，以便如果其响应文件被宣布为“迟交”时，能原封退回。如果未按要求密封和标记，采购代理机构对误投或提前启封概不负责。</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采购代理机构对因谈判响应文件未装订成册而造成的谈判响应文件的损坏、丢失不承担任何责任。</w:t>
      </w:r>
    </w:p>
    <w:p>
      <w:pPr>
        <w:pStyle w:val="29"/>
        <w:numPr>
          <w:ilvl w:val="1"/>
          <w:numId w:val="23"/>
        </w:numPr>
        <w:tabs>
          <w:tab w:val="left" w:pos="885"/>
        </w:tabs>
        <w:spacing w:before="0" w:after="0" w:line="360" w:lineRule="auto"/>
        <w:ind w:left="884" w:right="0" w:hanging="570"/>
        <w:jc w:val="left"/>
        <w:rPr>
          <w:rFonts w:hint="eastAsia" w:ascii="仿宋" w:hAnsi="仿宋" w:eastAsia="仿宋" w:cs="仿宋"/>
          <w:sz w:val="21"/>
        </w:rPr>
      </w:pPr>
      <w:r>
        <w:rPr>
          <w:rFonts w:hint="eastAsia" w:ascii="仿宋" w:hAnsi="仿宋" w:eastAsia="仿宋" w:cs="仿宋"/>
          <w:sz w:val="21"/>
        </w:rPr>
        <w:t>采购代理机构对不可抗力事件造成的谈判响应文件的损坏、丢失不承担任何责任。</w:t>
      </w:r>
    </w:p>
    <w:p>
      <w:pPr>
        <w:pStyle w:val="11"/>
        <w:numPr>
          <w:ilvl w:val="0"/>
          <w:numId w:val="23"/>
        </w:numPr>
        <w:tabs>
          <w:tab w:val="left" w:pos="657"/>
        </w:tabs>
        <w:spacing w:before="0" w:after="0" w:line="360" w:lineRule="auto"/>
        <w:ind w:left="656" w:right="0" w:hanging="342"/>
        <w:jc w:val="left"/>
        <w:rPr>
          <w:rFonts w:hint="eastAsia" w:ascii="仿宋" w:hAnsi="仿宋" w:eastAsia="仿宋" w:cs="仿宋"/>
        </w:rPr>
      </w:pPr>
      <w:bookmarkStart w:id="27" w:name="12.竞争性谈判响应文件的递交及谈判有效期"/>
      <w:bookmarkEnd w:id="27"/>
      <w:r>
        <w:rPr>
          <w:rFonts w:hint="eastAsia" w:ascii="仿宋" w:hAnsi="仿宋" w:eastAsia="仿宋" w:cs="仿宋"/>
        </w:rPr>
        <w:t>竞争性谈判响应文件的递交及谈判有效期</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所有竞争性谈判响应文件应于第一部分《谈判邀请函》中规定的截止时点前递交到政府采购代理机构。在谈判响应文件递交截止时间前响应供应商可以撤回</w:t>
      </w:r>
      <w:r>
        <w:rPr>
          <w:rFonts w:hint="eastAsia" w:ascii="仿宋" w:hAnsi="仿宋" w:eastAsia="仿宋" w:cs="仿宋"/>
          <w:sz w:val="21"/>
          <w:lang w:val="en-US" w:eastAsia="zh-CN"/>
        </w:rPr>
        <w:t>响应文件</w:t>
      </w:r>
      <w:r>
        <w:rPr>
          <w:rFonts w:hint="eastAsia" w:ascii="仿宋" w:hAnsi="仿宋" w:eastAsia="仿宋" w:cs="仿宋"/>
          <w:sz w:val="21"/>
        </w:rPr>
        <w:t>，但在响应文件递交截止时间之后不允许撤回</w:t>
      </w:r>
      <w:r>
        <w:rPr>
          <w:rFonts w:hint="eastAsia" w:ascii="仿宋" w:hAnsi="仿宋" w:eastAsia="仿宋" w:cs="仿宋"/>
          <w:sz w:val="21"/>
          <w:lang w:val="en-US" w:eastAsia="zh-CN"/>
        </w:rPr>
        <w:t>响应文件</w:t>
      </w:r>
      <w:r>
        <w:rPr>
          <w:rFonts w:hint="eastAsia" w:ascii="仿宋" w:hAnsi="仿宋" w:eastAsia="仿宋" w:cs="仿宋"/>
          <w:sz w:val="21"/>
        </w:rPr>
        <w:t>。</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迟交的竞争性谈判响应文件：按政府采购法律法规的相关规定，采购代理机构将拒收或原封退回在其规定的递交竞争性谈判响应文件截止时点之后收到的任何竞争性谈判响应文件。</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响应供应商不足3家的，作废标处理，谈判响应文件原封退回。</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谈判期间应谈判小组的要求所作的报价修改和最终报价应在谈判小组规定的时间内递交。</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从谈判响应文件递交截止时间起，</w:t>
      </w:r>
      <w:r>
        <w:rPr>
          <w:rFonts w:hint="eastAsia" w:ascii="仿宋" w:hAnsi="仿宋" w:eastAsia="仿宋" w:cs="仿宋"/>
          <w:sz w:val="21"/>
          <w:lang w:val="en-US" w:eastAsia="zh-CN"/>
        </w:rPr>
        <w:t>响应文件</w:t>
      </w:r>
      <w:r>
        <w:rPr>
          <w:rFonts w:hint="eastAsia" w:ascii="仿宋" w:hAnsi="仿宋" w:eastAsia="仿宋" w:cs="仿宋"/>
          <w:sz w:val="21"/>
        </w:rPr>
        <w:t>有效期不少于</w:t>
      </w:r>
      <w:r>
        <w:rPr>
          <w:rFonts w:hint="eastAsia" w:ascii="仿宋" w:hAnsi="仿宋" w:eastAsia="仿宋" w:cs="仿宋"/>
          <w:b/>
          <w:bCs/>
          <w:sz w:val="21"/>
          <w:u w:val="single"/>
          <w:lang w:val="en-US" w:eastAsia="zh-CN"/>
        </w:rPr>
        <w:t>90</w:t>
      </w:r>
      <w:r>
        <w:rPr>
          <w:rFonts w:hint="eastAsia" w:ascii="仿宋" w:hAnsi="仿宋" w:eastAsia="仿宋" w:cs="仿宋"/>
          <w:sz w:val="21"/>
        </w:rPr>
        <w:t>天。</w:t>
      </w:r>
      <w:r>
        <w:rPr>
          <w:rFonts w:hint="eastAsia" w:ascii="仿宋" w:hAnsi="仿宋" w:eastAsia="仿宋" w:cs="仿宋"/>
          <w:sz w:val="21"/>
          <w:lang w:val="en-US" w:eastAsia="zh-CN"/>
        </w:rPr>
        <w:t>响应文件</w:t>
      </w:r>
      <w:r>
        <w:rPr>
          <w:rFonts w:hint="eastAsia" w:ascii="仿宋" w:hAnsi="仿宋" w:eastAsia="仿宋" w:cs="仿宋"/>
          <w:sz w:val="21"/>
        </w:rPr>
        <w:t>有效期比规定时间短的将被视为非响应性投标而予以拒绝。成交人</w:t>
      </w:r>
      <w:r>
        <w:rPr>
          <w:rFonts w:hint="eastAsia" w:ascii="仿宋" w:hAnsi="仿宋" w:eastAsia="仿宋" w:cs="仿宋"/>
          <w:sz w:val="21"/>
          <w:lang w:val="en-US" w:eastAsia="zh-CN"/>
        </w:rPr>
        <w:t>响应文件</w:t>
      </w:r>
      <w:r>
        <w:rPr>
          <w:rFonts w:hint="eastAsia" w:ascii="仿宋" w:hAnsi="仿宋" w:eastAsia="仿宋" w:cs="仿宋"/>
          <w:sz w:val="21"/>
        </w:rPr>
        <w:t>有效期延至合同终止之日。在特殊情况下，采购代理机构可于</w:t>
      </w:r>
      <w:r>
        <w:rPr>
          <w:rFonts w:hint="eastAsia" w:ascii="仿宋" w:hAnsi="仿宋" w:eastAsia="仿宋" w:cs="仿宋"/>
          <w:sz w:val="21"/>
          <w:lang w:val="en-US" w:eastAsia="zh-CN"/>
        </w:rPr>
        <w:t>响应文件</w:t>
      </w:r>
      <w:r>
        <w:rPr>
          <w:rFonts w:hint="eastAsia" w:ascii="仿宋" w:hAnsi="仿宋" w:eastAsia="仿宋" w:cs="仿宋"/>
          <w:sz w:val="21"/>
        </w:rPr>
        <w:t>有效期满之前要求响应供应商同意延长有效期，要求与答复均应以书面形式表示。响应供应商可以拒绝上述要求而其谈判保证金（如有）不会被没收，同意延期的响应供应商原有效期内应享之权利及应负之责任也相应延续。</w:t>
      </w:r>
    </w:p>
    <w:p>
      <w:pPr>
        <w:pStyle w:val="7"/>
        <w:numPr>
          <w:ilvl w:val="0"/>
          <w:numId w:val="29"/>
        </w:numPr>
        <w:spacing w:before="165" w:line="360" w:lineRule="auto"/>
        <w:ind w:left="0" w:leftChars="0" w:firstLine="420" w:firstLineChars="0"/>
        <w:rPr>
          <w:rFonts w:hint="eastAsia" w:ascii="仿宋" w:hAnsi="仿宋" w:eastAsia="仿宋" w:cs="仿宋"/>
        </w:rPr>
      </w:pPr>
      <w:bookmarkStart w:id="28" w:name="七、谈判的步骤"/>
      <w:bookmarkEnd w:id="28"/>
      <w:r>
        <w:rPr>
          <w:rFonts w:hint="eastAsia" w:ascii="仿宋" w:hAnsi="仿宋" w:eastAsia="仿宋" w:cs="仿宋"/>
          <w:b/>
          <w:bCs w:val="0"/>
          <w:sz w:val="32"/>
          <w:szCs w:val="22"/>
          <w:lang w:val="zh-CN" w:eastAsia="zh-CN" w:bidi="zh-CN"/>
        </w:rPr>
        <w:t>谈判的步骤</w:t>
      </w:r>
    </w:p>
    <w:p>
      <w:pPr>
        <w:pStyle w:val="11"/>
        <w:numPr>
          <w:ilvl w:val="0"/>
          <w:numId w:val="23"/>
        </w:numPr>
        <w:tabs>
          <w:tab w:val="left" w:pos="657"/>
        </w:tabs>
        <w:spacing w:before="0" w:after="0" w:line="360" w:lineRule="auto"/>
        <w:ind w:left="656" w:right="0" w:hanging="342"/>
        <w:jc w:val="left"/>
        <w:rPr>
          <w:rFonts w:hint="eastAsia" w:ascii="仿宋" w:hAnsi="仿宋" w:eastAsia="仿宋" w:cs="仿宋"/>
        </w:rPr>
      </w:pPr>
      <w:bookmarkStart w:id="29" w:name="13.谈判文件的澄清、补充和修改"/>
      <w:bookmarkEnd w:id="29"/>
      <w:r>
        <w:rPr>
          <w:rFonts w:hint="eastAsia" w:ascii="仿宋" w:hAnsi="仿宋" w:eastAsia="仿宋" w:cs="仿宋"/>
        </w:rPr>
        <w:t>谈判文件的澄清、补充和修改</w:t>
      </w:r>
    </w:p>
    <w:p>
      <w:pPr>
        <w:pStyle w:val="29"/>
        <w:numPr>
          <w:ilvl w:val="1"/>
          <w:numId w:val="23"/>
        </w:numPr>
        <w:tabs>
          <w:tab w:val="left" w:pos="885"/>
          <w:tab w:val="left" w:pos="8967"/>
        </w:tabs>
        <w:spacing w:before="0" w:after="0" w:line="360" w:lineRule="auto"/>
        <w:ind w:left="884" w:right="231" w:hanging="569"/>
        <w:jc w:val="left"/>
        <w:rPr>
          <w:rFonts w:hint="eastAsia" w:ascii="仿宋" w:hAnsi="仿宋" w:eastAsia="仿宋" w:cs="仿宋"/>
          <w:sz w:val="21"/>
        </w:rPr>
      </w:pPr>
      <w:r>
        <w:rPr>
          <w:rFonts w:hint="eastAsia" w:ascii="仿宋" w:hAnsi="仿宋" w:eastAsia="仿宋" w:cs="仿宋"/>
          <w:sz w:val="21"/>
        </w:rPr>
        <w:t>任何要求对谈判文件进行澄清的响应供应商，均应以书面形式在谈判文件规定的谈判响应文件递交截止日前通知采购代理机构。采购代理机构将组织采购人对响应供应商所要求澄清的内容以书面形式予以答复。必要时，采购代理机构将组织相关专家召开答疑会，会议内容或以书面的形式发给每个购买谈判文件的潜在响应供应商（答复中不包括问题的来源）。响应供应商在规定的时间内未要求对谈判文件澄清或提出疑问的，采购代理机构将视其为无异议。对谈</w:t>
      </w:r>
      <w:r>
        <w:rPr>
          <w:rFonts w:hint="eastAsia" w:ascii="仿宋" w:hAnsi="仿宋" w:eastAsia="仿宋" w:cs="仿宋"/>
          <w:spacing w:val="-16"/>
          <w:sz w:val="21"/>
        </w:rPr>
        <w:t>判</w:t>
      </w:r>
      <w:r>
        <w:rPr>
          <w:rFonts w:hint="eastAsia" w:ascii="仿宋" w:hAnsi="仿宋" w:eastAsia="仿宋" w:cs="仿宋"/>
          <w:sz w:val="21"/>
        </w:rPr>
        <w:t>文件中描述有歧义或前后不一致的地方，谈判小组有权进行评判，但对同一条款的评</w:t>
      </w:r>
      <w:r>
        <w:rPr>
          <w:rFonts w:hint="eastAsia" w:ascii="仿宋" w:hAnsi="仿宋" w:eastAsia="仿宋" w:cs="仿宋"/>
          <w:spacing w:val="-19"/>
          <w:sz w:val="21"/>
        </w:rPr>
        <w:t xml:space="preserve"> </w:t>
      </w:r>
      <w:r>
        <w:rPr>
          <w:rFonts w:hint="eastAsia" w:ascii="仿宋" w:hAnsi="仿宋" w:eastAsia="仿宋" w:cs="仿宋"/>
          <w:sz w:val="21"/>
        </w:rPr>
        <w:t>判应适用于每个响应供应商。</w:t>
      </w:r>
    </w:p>
    <w:p>
      <w:pPr>
        <w:pStyle w:val="29"/>
        <w:numPr>
          <w:ilvl w:val="1"/>
          <w:numId w:val="23"/>
        </w:numPr>
        <w:tabs>
          <w:tab w:val="left" w:pos="885"/>
        </w:tabs>
        <w:spacing w:before="4" w:after="0" w:line="360" w:lineRule="auto"/>
        <w:ind w:left="884" w:right="0" w:hanging="570"/>
        <w:jc w:val="left"/>
        <w:rPr>
          <w:rFonts w:hint="eastAsia" w:ascii="仿宋" w:hAnsi="仿宋" w:eastAsia="仿宋" w:cs="仿宋"/>
          <w:sz w:val="21"/>
        </w:rPr>
      </w:pPr>
      <w:r>
        <w:rPr>
          <w:rFonts w:hint="eastAsia" w:ascii="仿宋" w:hAnsi="仿宋" w:eastAsia="仿宋" w:cs="仿宋"/>
          <w:sz w:val="21"/>
        </w:rPr>
        <w:t>根据项目的需要，采购代理机构可对谈判文件进行修改和变更。</w:t>
      </w:r>
    </w:p>
    <w:p>
      <w:pPr>
        <w:pStyle w:val="13"/>
        <w:spacing w:before="60" w:line="360" w:lineRule="auto"/>
        <w:ind w:left="884" w:right="437"/>
        <w:rPr>
          <w:rFonts w:hint="eastAsia" w:ascii="仿宋" w:hAnsi="仿宋" w:eastAsia="仿宋" w:cs="仿宋"/>
        </w:rPr>
      </w:pPr>
      <w:r>
        <w:rPr>
          <w:rFonts w:hint="eastAsia" w:ascii="仿宋" w:hAnsi="仿宋" w:eastAsia="仿宋" w:cs="仿宋"/>
          <w:sz w:val="21"/>
        </w:rPr>
        <w:t>谈判文件的修改将以书面的形式于响应文件递交截止时间前通知本谈判文件的所有收受人。</w:t>
      </w:r>
      <w:r>
        <w:rPr>
          <w:rFonts w:hint="eastAsia" w:ascii="仿宋" w:hAnsi="仿宋" w:eastAsia="仿宋" w:cs="仿宋"/>
        </w:rPr>
        <w:t>该修改文件将构成谈判文件的一部分。响应供应商应在收到该修改文件后立即以书面形式予以确认并受其约束。</w:t>
      </w:r>
    </w:p>
    <w:p>
      <w:pPr>
        <w:pStyle w:val="29"/>
        <w:numPr>
          <w:ilvl w:val="1"/>
          <w:numId w:val="23"/>
        </w:numPr>
        <w:tabs>
          <w:tab w:val="left" w:pos="885"/>
        </w:tabs>
        <w:spacing w:before="3"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考虑到该修改和变更的影响，采购人和采购代理机构可决定推迟谈判响应文件递交截止时间。</w:t>
      </w:r>
    </w:p>
    <w:p>
      <w:pPr>
        <w:pStyle w:val="29"/>
        <w:numPr>
          <w:ilvl w:val="1"/>
          <w:numId w:val="23"/>
        </w:numPr>
        <w:tabs>
          <w:tab w:val="left" w:pos="885"/>
        </w:tabs>
        <w:spacing w:before="1" w:after="0" w:line="360" w:lineRule="auto"/>
        <w:ind w:left="884" w:right="437" w:hanging="569"/>
        <w:jc w:val="both"/>
        <w:rPr>
          <w:rFonts w:hint="eastAsia" w:ascii="仿宋" w:hAnsi="仿宋" w:eastAsia="仿宋" w:cs="仿宋"/>
          <w:sz w:val="21"/>
        </w:rPr>
      </w:pPr>
      <w:r>
        <w:rPr>
          <w:rFonts w:hint="eastAsia" w:ascii="仿宋" w:hAnsi="仿宋" w:eastAsia="仿宋" w:cs="仿宋"/>
          <w:sz w:val="21"/>
        </w:rPr>
        <w:t>在谈判过程中，谈判文件内容如有实质性的变更，谈判小组应以书面形式通知所有参与谈判的响应供应商。若响应供应商对此类实质性变更不予接受，可以要求退出谈判，否则将被视为接受此变更并受其约束。</w:t>
      </w:r>
    </w:p>
    <w:p>
      <w:pPr>
        <w:pStyle w:val="11"/>
        <w:numPr>
          <w:ilvl w:val="0"/>
          <w:numId w:val="23"/>
        </w:numPr>
        <w:tabs>
          <w:tab w:val="left" w:pos="657"/>
        </w:tabs>
        <w:spacing w:before="2" w:after="0" w:line="360" w:lineRule="auto"/>
        <w:ind w:left="656" w:right="0" w:hanging="342"/>
        <w:jc w:val="left"/>
        <w:rPr>
          <w:rFonts w:hint="eastAsia" w:ascii="仿宋" w:hAnsi="仿宋" w:eastAsia="仿宋" w:cs="仿宋"/>
        </w:rPr>
      </w:pPr>
      <w:bookmarkStart w:id="30" w:name="14.谈判评审"/>
      <w:bookmarkEnd w:id="30"/>
      <w:r>
        <w:rPr>
          <w:rFonts w:hint="eastAsia" w:ascii="仿宋" w:hAnsi="仿宋" w:eastAsia="仿宋" w:cs="仿宋"/>
        </w:rPr>
        <w:t>谈判评审</w:t>
      </w:r>
    </w:p>
    <w:p>
      <w:pPr>
        <w:pStyle w:val="29"/>
        <w:numPr>
          <w:ilvl w:val="1"/>
          <w:numId w:val="23"/>
        </w:numPr>
        <w:tabs>
          <w:tab w:val="left" w:pos="885"/>
        </w:tabs>
        <w:spacing w:before="0" w:after="0" w:line="360" w:lineRule="auto"/>
        <w:ind w:left="884" w:right="0" w:hanging="570"/>
        <w:jc w:val="left"/>
        <w:rPr>
          <w:rFonts w:hint="eastAsia" w:ascii="仿宋" w:hAnsi="仿宋" w:eastAsia="仿宋" w:cs="仿宋"/>
          <w:b/>
          <w:sz w:val="21"/>
        </w:rPr>
      </w:pPr>
      <w:r>
        <w:rPr>
          <w:rFonts w:hint="eastAsia" w:ascii="仿宋" w:hAnsi="仿宋" w:eastAsia="仿宋" w:cs="仿宋"/>
          <w:b/>
          <w:sz w:val="21"/>
        </w:rPr>
        <w:t>谈判小组</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1" w:after="0" w:line="360" w:lineRule="auto"/>
        <w:ind w:left="464" w:leftChars="0" w:right="0" w:hanging="569"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lang w:val="en-US" w:eastAsia="zh-CN"/>
        </w:rPr>
        <w:t>竞争性谈判小组应由采购人代表和评审专家共3人或以上单数组成，其中评审专家人数不得少于竞争性谈判小组成员总数的三分之二，</w:t>
      </w:r>
      <w:r>
        <w:rPr>
          <w:rFonts w:hint="eastAsia" w:ascii="仿宋" w:hAnsi="仿宋" w:eastAsia="仿宋" w:cs="仿宋"/>
          <w:spacing w:val="-11"/>
          <w:sz w:val="21"/>
        </w:rPr>
        <w:t>评审专家依法从政府采购专家库中随机抽取。</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3" w:after="0" w:line="360" w:lineRule="auto"/>
        <w:ind w:left="464" w:leftChars="0" w:right="0" w:hanging="569" w:firstLineChars="0"/>
        <w:jc w:val="left"/>
        <w:textAlignment w:val="auto"/>
        <w:rPr>
          <w:rFonts w:hint="eastAsia" w:ascii="仿宋" w:hAnsi="仿宋" w:eastAsia="仿宋" w:cs="仿宋"/>
          <w:sz w:val="21"/>
        </w:rPr>
      </w:pPr>
      <w:r>
        <w:rPr>
          <w:rFonts w:hint="eastAsia" w:ascii="仿宋" w:hAnsi="仿宋" w:eastAsia="仿宋" w:cs="仿宋"/>
          <w:sz w:val="21"/>
        </w:rPr>
        <w:t>谈判小组将按谈判文件的规定进行评审。</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0" w:after="0" w:line="360" w:lineRule="auto"/>
        <w:ind w:left="464" w:leftChars="0" w:right="0" w:hanging="569" w:firstLineChars="0"/>
        <w:jc w:val="left"/>
        <w:textAlignment w:val="auto"/>
        <w:rPr>
          <w:rFonts w:hint="eastAsia" w:ascii="仿宋" w:hAnsi="仿宋" w:eastAsia="仿宋" w:cs="仿宋"/>
          <w:sz w:val="21"/>
        </w:rPr>
      </w:pPr>
      <w:r>
        <w:rPr>
          <w:rFonts w:hint="eastAsia" w:ascii="仿宋" w:hAnsi="仿宋" w:eastAsia="仿宋" w:cs="仿宋"/>
          <w:spacing w:val="-11"/>
          <w:sz w:val="21"/>
        </w:rPr>
        <w:t>谈判小组成员对需要共同认定的事项存在争议的，按照少数服从多数的原则做出结论。持不</w:t>
      </w:r>
      <w:r>
        <w:rPr>
          <w:rFonts w:hint="eastAsia" w:ascii="仿宋" w:hAnsi="仿宋" w:eastAsia="仿宋" w:cs="仿宋"/>
          <w:sz w:val="21"/>
        </w:rPr>
        <w:t>同意见的谈判小组成员应当在评审报告上签署不同意见并说明理由，否则视为同意。</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0" w:after="0" w:line="360" w:lineRule="auto"/>
        <w:ind w:left="464" w:leftChars="0" w:right="0" w:hanging="569"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谈判小组将只对确定为实质上响应谈判文件要求的谈</w:t>
      </w:r>
      <w:r>
        <w:rPr>
          <w:rFonts w:hint="eastAsia" w:ascii="仿宋" w:hAnsi="仿宋" w:eastAsia="仿宋" w:cs="仿宋"/>
          <w:sz w:val="21"/>
        </w:rPr>
        <w:t>判响</w:t>
      </w:r>
      <w:r>
        <w:rPr>
          <w:rFonts w:hint="eastAsia" w:ascii="仿宋" w:hAnsi="仿宋" w:eastAsia="仿宋" w:cs="仿宋"/>
          <w:spacing w:val="-11"/>
          <w:sz w:val="21"/>
        </w:rPr>
        <w:t>应文件进行详细（商务和价格等）的谈判及评审。</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0" w:after="0" w:line="360" w:lineRule="auto"/>
        <w:ind w:left="464" w:leftChars="0" w:right="0" w:hanging="569"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谈判小组依法根据谈判文件的规定与响应供应商进行谈判及对最终形成的谈判响应文件和最终谈判结果进行详细评审，并据此推荐成交候选人。</w:t>
      </w:r>
    </w:p>
    <w:p>
      <w:pPr>
        <w:pStyle w:val="11"/>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rPr>
      </w:pPr>
      <w:bookmarkStart w:id="31" w:name="14.2谈判须知"/>
      <w:bookmarkEnd w:id="31"/>
      <w:r>
        <w:rPr>
          <w:rFonts w:hint="eastAsia" w:ascii="仿宋" w:hAnsi="仿宋" w:eastAsia="仿宋" w:cs="仿宋"/>
        </w:rPr>
        <w:t>谈判须知</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采购采用竞争性谈判方式进行，评审由依法组成的谈判小组负责完成。评审基本原则：评审工作应依据《中华人民共和国政府采购法》以及国家部委和地方政府采购的有关规定，遵循“公开、公平、公正、择优、诚实信用”的原则。</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本次竞争性谈判采用</w:t>
      </w:r>
      <w:r>
        <w:rPr>
          <w:rFonts w:hint="eastAsia" w:ascii="仿宋" w:hAnsi="仿宋" w:eastAsia="仿宋" w:cs="仿宋"/>
          <w:b/>
          <w:bCs/>
          <w:sz w:val="21"/>
        </w:rPr>
        <w:t>最低评标价法</w:t>
      </w:r>
      <w:r>
        <w:rPr>
          <w:rFonts w:hint="eastAsia" w:ascii="仿宋" w:hAnsi="仿宋" w:eastAsia="仿宋" w:cs="仿宋"/>
          <w:sz w:val="21"/>
        </w:rPr>
        <w:t>。本次评审是以谈判文件，最终形成的谈判响应文件和谈判承诺文件和最终报价为依据，按公正、科学、客观、平等竞争的要求，</w:t>
      </w:r>
      <w:r>
        <w:rPr>
          <w:rFonts w:hint="eastAsia" w:ascii="仿宋" w:hAnsi="仿宋" w:eastAsia="仿宋" w:cs="仿宋"/>
          <w:sz w:val="21"/>
          <w:lang w:val="en-US" w:eastAsia="zh-CN"/>
        </w:rPr>
        <w:t>确定</w:t>
      </w:r>
      <w:r>
        <w:rPr>
          <w:rFonts w:hint="eastAsia" w:ascii="仿宋" w:hAnsi="仿宋" w:eastAsia="仿宋" w:cs="仿宋"/>
          <w:sz w:val="21"/>
        </w:rPr>
        <w:t>通过初步评审，</w:t>
      </w:r>
      <w:r>
        <w:rPr>
          <w:rFonts w:hint="eastAsia" w:ascii="仿宋" w:hAnsi="仿宋" w:eastAsia="仿宋" w:cs="仿宋"/>
          <w:spacing w:val="3"/>
          <w:sz w:val="21"/>
        </w:rPr>
        <w:t>且</w:t>
      </w:r>
      <w:r>
        <w:rPr>
          <w:rFonts w:hint="eastAsia" w:ascii="仿宋" w:hAnsi="仿宋" w:eastAsia="仿宋" w:cs="仿宋"/>
          <w:b/>
          <w:bCs w:val="0"/>
          <w:spacing w:val="3"/>
          <w:sz w:val="21"/>
          <w:lang w:val="en-US" w:eastAsia="zh-CN"/>
        </w:rPr>
        <w:t>最终</w:t>
      </w:r>
      <w:r>
        <w:rPr>
          <w:rFonts w:hint="eastAsia" w:ascii="仿宋" w:hAnsi="仿宋" w:eastAsia="仿宋" w:cs="仿宋"/>
          <w:b/>
          <w:bCs w:val="0"/>
          <w:spacing w:val="3"/>
          <w:sz w:val="21"/>
        </w:rPr>
        <w:t>谈判报价最</w:t>
      </w:r>
      <w:r>
        <w:rPr>
          <w:rFonts w:hint="eastAsia" w:ascii="仿宋" w:hAnsi="仿宋" w:eastAsia="仿宋" w:cs="仿宋"/>
          <w:b/>
          <w:bCs w:val="0"/>
          <w:sz w:val="21"/>
        </w:rPr>
        <w:t>低</w:t>
      </w:r>
      <w:r>
        <w:rPr>
          <w:rFonts w:hint="eastAsia" w:ascii="仿宋" w:hAnsi="仿宋" w:eastAsia="仿宋" w:cs="仿宋"/>
          <w:sz w:val="21"/>
        </w:rPr>
        <w:t>的响应供应商为成交人。</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157"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参加谈判工作的所有人员应遵守《中华人民共和国政府采购法》以及国家部委和地方政府采购的有关规定，严格保密，确保竞争性谈判工作公平、公正，任何单位和个人不得无理干预谈判小组的正常工作。</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2"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pacing w:val="-4"/>
          <w:sz w:val="21"/>
        </w:rPr>
        <w:t>响应供应商家数必须达到法定家数，如果有效谈判不足</w:t>
      </w:r>
      <w:r>
        <w:rPr>
          <w:rFonts w:hint="eastAsia" w:ascii="仿宋" w:hAnsi="仿宋" w:eastAsia="仿宋" w:cs="仿宋"/>
          <w:sz w:val="21"/>
        </w:rPr>
        <w:t>3</w:t>
      </w:r>
      <w:r>
        <w:rPr>
          <w:rFonts w:hint="eastAsia" w:ascii="仿宋" w:hAnsi="仿宋" w:eastAsia="仿宋" w:cs="仿宋"/>
          <w:spacing w:val="-9"/>
          <w:sz w:val="21"/>
        </w:rPr>
        <w:t>家的，作废标处理。</w:t>
      </w:r>
    </w:p>
    <w:p>
      <w:pPr>
        <w:pStyle w:val="11"/>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rPr>
      </w:pPr>
      <w:bookmarkStart w:id="32" w:name="14.3谈判程序"/>
      <w:bookmarkEnd w:id="32"/>
      <w:r>
        <w:rPr>
          <w:rFonts w:hint="eastAsia" w:ascii="仿宋" w:hAnsi="仿宋" w:eastAsia="仿宋" w:cs="仿宋"/>
        </w:rPr>
        <w:t>谈判程序</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6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谈判小组将依次与响应供应商进行谈判。谈判小组将按</w:t>
      </w:r>
      <w:r>
        <w:rPr>
          <w:rFonts w:hint="eastAsia" w:ascii="仿宋" w:hAnsi="仿宋" w:eastAsia="仿宋" w:cs="仿宋"/>
          <w:b/>
          <w:bCs/>
          <w:sz w:val="21"/>
        </w:rPr>
        <w:t>《资格性评审表》和《符合性评审表》</w:t>
      </w:r>
      <w:r>
        <w:rPr>
          <w:rFonts w:hint="eastAsia" w:ascii="仿宋" w:hAnsi="仿宋" w:eastAsia="仿宋" w:cs="仿宋"/>
          <w:sz w:val="21"/>
        </w:rPr>
        <w:t>的规定审查谈判响应文件是否对谈判文件作出实质性响应。对未作出实质性响应的供应</w:t>
      </w:r>
      <w:r>
        <w:rPr>
          <w:rFonts w:hint="eastAsia" w:ascii="仿宋" w:hAnsi="仿宋" w:eastAsia="仿宋" w:cs="仿宋"/>
          <w:spacing w:val="3"/>
          <w:sz w:val="21"/>
        </w:rPr>
        <w:t>商应实行及时告知。未实质性响应谈判文件的谈判响应文件按无效处理。</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逐一与响应供应商分别就商务和价格等内容进行一轮或多轮的谈判，并形成谈判纪要文件。谈判目的在于澄清报价、优化需求，使所有响应供应商的响应具有可比性。在谈判中，谈判的任何一方不得透露与谈判有关的其他响应供应商的商务资料和其他信息。</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谈判小组调整或修改采购需求内容时，必须取得谈判小组的一致同意，并以书面形式通知所有参加谈判的供应商。但任何形式的决定须以符合公平、公正原则和有利于项目的顺利实施为前提。</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z w:val="21"/>
        </w:rPr>
        <w:t>谈判结束后，所有作出实质性响应的有效供应商应在规定的时间内密封提交最终报价，最终报价的时间视谈判进程由谈判小组决定。除非在谈判中谈判小组调整或修改采购需求内容，否则采购人</w:t>
      </w:r>
      <w:r>
        <w:rPr>
          <w:rFonts w:hint="eastAsia" w:ascii="仿宋" w:hAnsi="仿宋" w:eastAsia="仿宋" w:cs="仿宋"/>
          <w:b/>
          <w:bCs/>
          <w:sz w:val="21"/>
        </w:rPr>
        <w:t>不接受</w:t>
      </w:r>
      <w:r>
        <w:rPr>
          <w:rFonts w:hint="eastAsia" w:ascii="仿宋" w:hAnsi="仿宋" w:eastAsia="仿宋" w:cs="仿宋"/>
          <w:b/>
          <w:bCs/>
          <w:sz w:val="21"/>
          <w:lang w:val="en-US" w:eastAsia="zh-CN"/>
        </w:rPr>
        <w:t>高</w:t>
      </w:r>
      <w:r>
        <w:rPr>
          <w:rFonts w:hint="eastAsia" w:ascii="仿宋" w:hAnsi="仿宋" w:eastAsia="仿宋" w:cs="仿宋"/>
          <w:b/>
          <w:bCs/>
          <w:sz w:val="21"/>
        </w:rPr>
        <w:t>于前面轮次谈判报价的最终报价</w:t>
      </w:r>
      <w:r>
        <w:rPr>
          <w:rFonts w:hint="eastAsia" w:ascii="仿宋" w:hAnsi="仿宋" w:eastAsia="仿宋" w:cs="仿宋"/>
          <w:spacing w:val="3"/>
          <w:w w:val="95"/>
          <w:sz w:val="21"/>
        </w:rPr>
        <w:t>。</w:t>
      </w:r>
      <w:r>
        <w:rPr>
          <w:rFonts w:hint="eastAsia" w:ascii="仿宋" w:hAnsi="仿宋" w:eastAsia="仿宋" w:cs="仿宋"/>
          <w:sz w:val="21"/>
        </w:rPr>
        <w:t>最终报价内容须现场公布，对成交供</w:t>
      </w:r>
      <w:r>
        <w:rPr>
          <w:rFonts w:hint="eastAsia" w:ascii="仿宋" w:hAnsi="仿宋" w:eastAsia="仿宋" w:cs="仿宋"/>
          <w:spacing w:val="3"/>
          <w:sz w:val="21"/>
        </w:rPr>
        <w:t>应商的价格出现明显低于或高于同业同期市场平均价的情形时，谈判小组在评审意见中详细说明推荐理由。</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pacing w:val="3"/>
          <w:sz w:val="21"/>
        </w:rPr>
        <w:t>在谈判过程中，响应供应商提交的澄清文件和最终谈判响应文件，由响应供应商法定代表人</w:t>
      </w:r>
      <w:r>
        <w:rPr>
          <w:rFonts w:hint="eastAsia" w:ascii="仿宋" w:hAnsi="仿宋" w:eastAsia="仿宋" w:cs="仿宋"/>
          <w:sz w:val="21"/>
        </w:rPr>
        <w:t>或授权代表当场签字后生效，响应供应商应受其约束。</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价格扣除</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Chars="400" w:right="0"/>
        <w:jc w:val="both"/>
        <w:textAlignment w:val="auto"/>
        <w:rPr>
          <w:rFonts w:hint="eastAsia" w:ascii="仿宋" w:hAnsi="仿宋" w:eastAsia="仿宋" w:cs="仿宋"/>
        </w:rPr>
      </w:pPr>
      <w:r>
        <w:rPr>
          <w:rFonts w:hint="eastAsia" w:ascii="仿宋" w:hAnsi="仿宋" w:eastAsia="仿宋" w:cs="仿宋"/>
        </w:rPr>
        <w:t>对小型或微型企业投标的扶持（监狱企业视同小型、微型企业，监狱企业参加政府采购</w:t>
      </w:r>
      <w:r>
        <w:rPr>
          <w:rFonts w:hint="eastAsia" w:ascii="仿宋" w:hAnsi="仿宋" w:eastAsia="仿宋" w:cs="仿宋"/>
          <w:spacing w:val="3"/>
          <w:sz w:val="21"/>
          <w:szCs w:val="22"/>
          <w:lang w:val="zh-CN" w:eastAsia="zh-CN" w:bidi="zh-CN"/>
        </w:rPr>
        <w:t>活动</w:t>
      </w:r>
      <w:r>
        <w:rPr>
          <w:rFonts w:hint="eastAsia" w:ascii="仿宋" w:hAnsi="仿宋" w:eastAsia="仿宋" w:cs="仿宋"/>
          <w:lang w:val="zh-CN" w:eastAsia="zh-CN"/>
        </w:rPr>
        <w:t>时，应当提供由省级以上监狱管理局、戒毒管理局（含新疆生产建设兵团）出具的属于监狱</w:t>
      </w:r>
      <w:r>
        <w:rPr>
          <w:rFonts w:hint="eastAsia" w:ascii="仿宋" w:hAnsi="仿宋" w:eastAsia="仿宋" w:cs="仿宋"/>
        </w:rPr>
        <w:t>企业的证明文件，否则评审时不能享受相应的价格扣除</w:t>
      </w:r>
      <w:r>
        <w:rPr>
          <w:rFonts w:hint="eastAsia" w:ascii="仿宋" w:hAnsi="仿宋" w:eastAsia="仿宋" w:cs="仿宋"/>
          <w:lang w:eastAsia="zh-CN"/>
        </w:rPr>
        <w:t>，</w:t>
      </w:r>
      <w:r>
        <w:rPr>
          <w:rFonts w:hint="eastAsia" w:ascii="仿宋" w:hAnsi="仿宋" w:eastAsia="仿宋" w:cs="仿宋"/>
          <w:spacing w:val="-8"/>
          <w:sz w:val="21"/>
          <w:szCs w:val="22"/>
          <w:lang w:val="en-US" w:eastAsia="zh-CN" w:bidi="zh-CN"/>
        </w:rPr>
        <w:t>供应商同时为小型、微型企业和监狱企业的，评审中只享受一次价格扣除。不重复进行价格扣除。</w:t>
      </w:r>
      <w:r>
        <w:rPr>
          <w:rFonts w:hint="eastAsia" w:ascii="仿宋" w:hAnsi="仿宋" w:eastAsia="仿宋" w:cs="仿宋"/>
        </w:rPr>
        <w:t>）：</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lang w:val="zh-CN" w:eastAsia="zh-CN"/>
        </w:rPr>
        <w:t>根据财政部、工业和信息化部印发的《政府采购促进中小企业发展管理办法》（财库﹝2020﹞46号）</w:t>
      </w:r>
      <w:r>
        <w:rPr>
          <w:rFonts w:hint="eastAsia" w:ascii="仿宋" w:hAnsi="仿宋" w:eastAsia="仿宋" w:cs="仿宋"/>
          <w:sz w:val="21"/>
          <w:lang w:val="en-US" w:eastAsia="zh-CN"/>
        </w:rPr>
        <w:t>以及云浮市财政局</w:t>
      </w:r>
      <w:r>
        <w:rPr>
          <w:rFonts w:hint="eastAsia" w:ascii="仿宋" w:hAnsi="仿宋" w:eastAsia="仿宋" w:cs="仿宋"/>
          <w:sz w:val="21"/>
          <w:lang w:val="zh-CN" w:eastAsia="zh-CN"/>
        </w:rPr>
        <w:t>《</w:t>
      </w:r>
      <w:r>
        <w:rPr>
          <w:rFonts w:hint="eastAsia" w:ascii="仿宋" w:hAnsi="仿宋" w:eastAsia="仿宋" w:cs="仿宋"/>
          <w:sz w:val="21"/>
          <w:lang w:val="en-US" w:eastAsia="zh-CN"/>
        </w:rPr>
        <w:t>转发财政部关于进一步加大政府采购支持</w:t>
      </w:r>
      <w:r>
        <w:rPr>
          <w:rFonts w:hint="default" w:ascii="仿宋" w:hAnsi="仿宋" w:eastAsia="仿宋" w:cs="仿宋"/>
          <w:sz w:val="21"/>
          <w:lang w:val="en-US" w:eastAsia="zh-CN"/>
        </w:rPr>
        <w:t>中小企业力度的通知</w:t>
      </w:r>
      <w:r>
        <w:rPr>
          <w:rFonts w:hint="eastAsia" w:ascii="仿宋" w:hAnsi="仿宋" w:eastAsia="仿宋" w:cs="仿宋"/>
          <w:sz w:val="21"/>
          <w:lang w:val="zh-CN" w:eastAsia="zh-CN"/>
        </w:rPr>
        <w:t>》（</w:t>
      </w:r>
      <w:r>
        <w:rPr>
          <w:rFonts w:hint="eastAsia" w:ascii="仿宋" w:hAnsi="仿宋" w:eastAsia="仿宋" w:cs="仿宋"/>
          <w:sz w:val="21"/>
          <w:lang w:val="en-US" w:eastAsia="zh-CN"/>
        </w:rPr>
        <w:t>云财采购〔2022〕10号）</w:t>
      </w:r>
      <w:r>
        <w:rPr>
          <w:rFonts w:hint="eastAsia" w:ascii="仿宋" w:hAnsi="仿宋" w:eastAsia="仿宋" w:cs="仿宋"/>
          <w:sz w:val="21"/>
          <w:lang w:val="zh-CN" w:eastAsia="zh-CN"/>
        </w:rPr>
        <w:t>的规定，对小型和微型企业的</w:t>
      </w:r>
      <w:r>
        <w:rPr>
          <w:rFonts w:hint="eastAsia" w:ascii="仿宋" w:hAnsi="仿宋" w:eastAsia="仿宋" w:cs="仿宋"/>
          <w:sz w:val="21"/>
          <w:lang w:val="en-US" w:eastAsia="zh-CN"/>
        </w:rPr>
        <w:t>报价</w:t>
      </w:r>
      <w:r>
        <w:rPr>
          <w:rFonts w:hint="eastAsia" w:ascii="仿宋" w:hAnsi="仿宋" w:eastAsia="仿宋" w:cs="仿宋"/>
          <w:sz w:val="21"/>
          <w:lang w:val="zh-CN" w:eastAsia="zh-CN"/>
        </w:rPr>
        <w:t>给予</w:t>
      </w:r>
      <w:r>
        <w:rPr>
          <w:rFonts w:hint="eastAsia" w:ascii="仿宋" w:hAnsi="仿宋" w:eastAsia="仿宋" w:cs="仿宋"/>
          <w:sz w:val="21"/>
          <w:lang w:val="en-US" w:eastAsia="zh-CN"/>
        </w:rPr>
        <w:t>5</w:t>
      </w:r>
      <w:r>
        <w:rPr>
          <w:rFonts w:hint="eastAsia" w:ascii="仿宋" w:hAnsi="仿宋" w:eastAsia="仿宋" w:cs="仿宋"/>
          <w:sz w:val="21"/>
          <w:lang w:val="zh-CN" w:eastAsia="zh-CN"/>
        </w:rPr>
        <w:t>%的扣除，用扣除后的价格参与评审。</w:t>
      </w:r>
      <w:r>
        <w:rPr>
          <w:rFonts w:hint="eastAsia" w:ascii="仿宋" w:hAnsi="仿宋" w:eastAsia="仿宋" w:cs="仿宋"/>
          <w:sz w:val="21"/>
          <w:lang w:val="en-US" w:eastAsia="zh-CN"/>
        </w:rPr>
        <w:t>即，评审价=小微企业报价核实价</w:t>
      </w:r>
      <w:r>
        <w:rPr>
          <w:rFonts w:hint="default" w:ascii="仿宋" w:hAnsi="仿宋" w:eastAsia="仿宋" w:cs="仿宋"/>
          <w:sz w:val="21"/>
          <w:lang w:val="en-US" w:eastAsia="zh-CN"/>
        </w:rPr>
        <w:t>×</w:t>
      </w:r>
      <w:r>
        <w:rPr>
          <w:rFonts w:hint="eastAsia" w:ascii="仿宋" w:hAnsi="仿宋" w:eastAsia="仿宋" w:cs="仿宋"/>
          <w:sz w:val="21"/>
          <w:lang w:val="en-US" w:eastAsia="zh-CN"/>
        </w:rPr>
        <w:t>（1-5%）</w:t>
      </w:r>
      <w:r>
        <w:rPr>
          <w:rFonts w:hint="eastAsia" w:ascii="仿宋" w:hAnsi="仿宋" w:eastAsia="仿宋" w:cs="仿宋"/>
          <w:sz w:val="21"/>
          <w:lang w:val="zh-CN" w:eastAsia="zh-CN"/>
        </w:rPr>
        <w:t>（价格扣除比例或者价格分加分比例对小型企业和微型企业同等对待，不作区分）；</w:t>
      </w:r>
      <w:r>
        <w:rPr>
          <w:rFonts w:hint="eastAsia" w:ascii="仿宋" w:hAnsi="仿宋" w:eastAsia="仿宋" w:cs="仿宋"/>
          <w:b/>
          <w:sz w:val="21"/>
        </w:rPr>
        <w:t>（本项目不适用）</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158" w:after="0" w:line="360" w:lineRule="auto"/>
        <w:ind w:left="1100" w:right="0" w:hanging="365"/>
        <w:jc w:val="both"/>
        <w:textAlignment w:val="auto"/>
        <w:rPr>
          <w:rFonts w:hint="eastAsia" w:ascii="仿宋" w:hAnsi="仿宋" w:eastAsia="仿宋" w:cs="仿宋"/>
          <w:b/>
          <w:sz w:val="21"/>
        </w:rPr>
      </w:pPr>
      <w:r>
        <w:rPr>
          <w:rFonts w:hint="eastAsia" w:ascii="仿宋" w:hAnsi="仿宋" w:eastAsia="仿宋" w:cs="仿宋"/>
          <w:sz w:val="21"/>
          <w:szCs w:val="21"/>
          <w:lang w:val="zh-CN" w:eastAsia="zh-CN" w:bidi="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eastAsia="仿宋" w:cs="仿宋"/>
          <w:sz w:val="21"/>
          <w:szCs w:val="21"/>
          <w:lang w:val="en-US" w:eastAsia="zh-CN" w:bidi="zh-CN"/>
        </w:rPr>
        <w:t>2</w:t>
      </w:r>
      <w:r>
        <w:rPr>
          <w:rFonts w:hint="eastAsia" w:ascii="仿宋" w:hAnsi="仿宋" w:eastAsia="仿宋" w:cs="仿宋"/>
          <w:sz w:val="21"/>
          <w:szCs w:val="21"/>
          <w:lang w:val="zh-CN" w:eastAsia="zh-CN" w:bidi="zh-CN"/>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仿宋" w:hAnsi="仿宋" w:eastAsia="仿宋" w:cs="仿宋"/>
          <w:sz w:val="21"/>
          <w:szCs w:val="21"/>
          <w:lang w:val="en-US" w:eastAsia="zh-CN" w:bidi="zh-CN"/>
        </w:rPr>
        <w:t>2</w:t>
      </w:r>
      <w:r>
        <w:rPr>
          <w:rFonts w:hint="eastAsia" w:ascii="仿宋" w:hAnsi="仿宋" w:eastAsia="仿宋" w:cs="仿宋"/>
          <w:sz w:val="21"/>
          <w:szCs w:val="21"/>
          <w:lang w:val="zh-CN" w:eastAsia="zh-CN" w:bidi="zh-CN"/>
        </w:rPr>
        <w:t>%作为其价格分。组成联合体或者接受分包的小微企业与联合体内其他企业、分包企业之间存在直接控股、管理关系的，不享受价格扣除优惠政策。；</w:t>
      </w:r>
      <w:r>
        <w:rPr>
          <w:rFonts w:hint="eastAsia" w:ascii="仿宋" w:hAnsi="仿宋" w:eastAsia="仿宋" w:cs="仿宋"/>
          <w:b/>
          <w:sz w:val="21"/>
        </w:rPr>
        <w:t>（本项目不适用）</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b/>
          <w:bCs/>
          <w:sz w:val="21"/>
          <w:szCs w:val="21"/>
          <w:lang w:val="en-US" w:eastAsia="zh-CN" w:bidi="zh-CN"/>
        </w:rPr>
      </w:pPr>
      <w:r>
        <w:rPr>
          <w:rFonts w:hint="eastAsia" w:ascii="仿宋" w:hAnsi="仿宋" w:eastAsia="仿宋" w:cs="仿宋"/>
          <w:sz w:val="21"/>
          <w:szCs w:val="21"/>
          <w:lang w:val="zh-CN" w:eastAsia="zh-CN" w:bidi="zh-CN"/>
        </w:rPr>
        <w:t>《政府采购促进中小企业发展管理办法》所指中小企业（含中型、小型、微型企业，下同）应当同时符合以下条件：符合中小企业划分标准，中小企业划分标准以《工业和信息化部、国家统计局、国家发展和改革委员会、财政部关于印发中小企业划型标准规定的通知》（工信部联企业[2011]300号）规定的划分标准为准。</w:t>
      </w:r>
      <w:r>
        <w:rPr>
          <w:rFonts w:hint="eastAsia" w:ascii="仿宋" w:hAnsi="仿宋" w:eastAsia="仿宋" w:cs="仿宋"/>
          <w:sz w:val="21"/>
          <w:szCs w:val="21"/>
          <w:lang w:val="en-US" w:eastAsia="zh-CN" w:bidi="zh-CN"/>
        </w:rPr>
        <w:t>本项目采购标的对应的中小企业划分标准所属行业为</w:t>
      </w:r>
      <w:r>
        <w:rPr>
          <w:rFonts w:hint="eastAsia" w:ascii="仿宋" w:hAnsi="仿宋" w:eastAsia="仿宋" w:cs="仿宋"/>
          <w:b/>
          <w:bCs/>
          <w:sz w:val="21"/>
          <w:szCs w:val="21"/>
          <w:lang w:val="en-US" w:eastAsia="zh-CN" w:bidi="zh-CN"/>
        </w:rPr>
        <w:t>建筑业</w:t>
      </w:r>
      <w:r>
        <w:rPr>
          <w:rFonts w:hint="eastAsia" w:ascii="仿宋" w:hAnsi="仿宋" w:eastAsia="仿宋" w:cs="仿宋"/>
          <w:sz w:val="21"/>
          <w:szCs w:val="21"/>
          <w:lang w:val="en-US" w:eastAsia="zh-CN" w:bidi="zh-CN"/>
        </w:rPr>
        <w:t>；</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本</w:t>
      </w:r>
      <w:r>
        <w:rPr>
          <w:rFonts w:hint="eastAsia" w:ascii="仿宋" w:hAnsi="仿宋" w:eastAsia="仿宋" w:cs="仿宋"/>
          <w:sz w:val="21"/>
          <w:szCs w:val="21"/>
          <w:lang w:val="en-US" w:eastAsia="zh-CN" w:bidi="zh-CN"/>
        </w:rPr>
        <w:t>在中华人民共和国境内依法设立，依据国务院批准的中小企业划分标准确定的中型企业、小型企业和微型企业，但与大企业的负责人为同一人，或者与大企业存在直接控股、管理关系的除外</w:t>
      </w:r>
      <w:r>
        <w:rPr>
          <w:rFonts w:hint="eastAsia" w:ascii="仿宋" w:hAnsi="仿宋" w:eastAsia="仿宋" w:cs="仿宋"/>
          <w:sz w:val="21"/>
          <w:szCs w:val="21"/>
          <w:lang w:val="zh-CN" w:eastAsia="zh-CN" w:bidi="zh-CN"/>
        </w:rPr>
        <w:t>。</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符合中小企业划分标准的个体工商户，在政府采购活动中视同中小企业。</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在货物采购项目中，供应商提供的货物既有中小企业制造货物，也有大型企业制造货物的，不享受本办法规定的中小企业扶持政策。</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以联合体形式参加政府采购活动，联合体各方均为中小企业的，联合体视同中小企业。其中，联合体各方均为小微企业的，联合体视同小微企业。</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依据《政府采购促进中小企业发展管理办法》（财库﹝2020﹞46号）的规定享受扶持政策获得政府采购合同的，小微企业不得将合同分包给大中型企业，中型企业不得将合同分包给大型企业；</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投标人依照《政府采购促进中小企业发展管理办法》（财库﹝2020﹞46号）的规定提供《中小企业声明函》内容不实的，其行为属于提供虚假材料谋取中标（成交），依照《中华人民共和国政府采购法》及国家相关法律规定对提供虚假材料的投标人及相关人员追究相应法律责任。</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rPr>
      </w:pPr>
      <w:r>
        <w:rPr>
          <w:rFonts w:hint="eastAsia" w:ascii="仿宋" w:hAnsi="仿宋" w:eastAsia="仿宋" w:cs="仿宋"/>
          <w:sz w:val="21"/>
        </w:rPr>
        <w:t>参加政府采购活动的中小企业应当提供《中小企业声明函》</w:t>
      </w:r>
      <w:r>
        <w:rPr>
          <w:rFonts w:hint="eastAsia" w:ascii="仿宋" w:hAnsi="仿宋" w:eastAsia="仿宋" w:cs="仿宋"/>
          <w:spacing w:val="4"/>
          <w:sz w:val="21"/>
        </w:rPr>
        <w:t>（</w:t>
      </w:r>
      <w:r>
        <w:rPr>
          <w:rFonts w:hint="eastAsia" w:ascii="仿宋" w:hAnsi="仿宋" w:eastAsia="仿宋" w:cs="仿宋"/>
          <w:spacing w:val="-3"/>
          <w:sz w:val="21"/>
        </w:rPr>
        <w:t>格式见第五部分谈判响应文</w:t>
      </w:r>
      <w:r>
        <w:rPr>
          <w:rFonts w:hint="eastAsia" w:ascii="仿宋" w:hAnsi="仿宋" w:eastAsia="仿宋" w:cs="仿宋"/>
          <w:spacing w:val="-2"/>
          <w:sz w:val="21"/>
        </w:rPr>
        <w:t>件格式</w:t>
      </w:r>
      <w:r>
        <w:rPr>
          <w:rFonts w:hint="eastAsia" w:ascii="仿宋" w:hAnsi="仿宋" w:eastAsia="仿宋" w:cs="仿宋"/>
          <w:spacing w:val="-3"/>
          <w:sz w:val="21"/>
        </w:rPr>
        <w:t>）</w:t>
      </w:r>
      <w:r>
        <w:rPr>
          <w:rFonts w:hint="eastAsia" w:ascii="仿宋" w:hAnsi="仿宋" w:eastAsia="仿宋" w:cs="仿宋"/>
          <w:sz w:val="21"/>
        </w:rPr>
        <w:t>。</w:t>
      </w:r>
    </w:p>
    <w:p>
      <w:pPr>
        <w:pStyle w:val="29"/>
        <w:keepNext w:val="0"/>
        <w:keepLines w:val="0"/>
        <w:pageBreakBefore w:val="0"/>
        <w:widowControl w:val="0"/>
        <w:numPr>
          <w:ilvl w:val="0"/>
          <w:numId w:val="33"/>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spacing w:val="-8"/>
          <w:sz w:val="21"/>
        </w:rPr>
      </w:pPr>
      <w:r>
        <w:rPr>
          <w:rFonts w:hint="eastAsia" w:ascii="仿宋" w:hAnsi="仿宋" w:eastAsia="仿宋" w:cs="仿宋"/>
          <w:spacing w:val="-8"/>
          <w:sz w:val="21"/>
          <w:lang w:val="zh-CN" w:eastAsia="zh-CN"/>
        </w:rPr>
        <w:t>根据《财政部民政部中国残疾人联合会关于促进残疾人就业政府采购政策的通知》（财库〔2017〕141</w:t>
      </w:r>
      <w:r>
        <w:rPr>
          <w:rFonts w:hint="eastAsia" w:ascii="仿宋" w:hAnsi="仿宋" w:eastAsia="仿宋" w:cs="仿宋"/>
          <w:spacing w:val="-8"/>
          <w:sz w:val="21"/>
          <w:highlight w:val="none"/>
          <w:lang w:val="zh-CN" w:eastAsia="zh-CN"/>
        </w:rPr>
        <w:t>号）的规定，残疾人福利性单位视同小型、微型企业。符合条件的残疾人福利性单位在参加政府采购活动时，应当提供《残疾人福利性单位声明函》（格式见第五部分谈判响应文件格式），并对声明的真实性负责，否则评审时不能享受相应的价格扣除。</w:t>
      </w:r>
      <w:r>
        <w:rPr>
          <w:rFonts w:hint="eastAsia" w:ascii="仿宋" w:hAnsi="仿宋" w:eastAsia="仿宋" w:cs="仿宋"/>
          <w:spacing w:val="-8"/>
          <w:sz w:val="21"/>
          <w:highlight w:val="none"/>
          <w:lang w:val="en-US" w:eastAsia="zh-CN"/>
        </w:rPr>
        <w:t>供应商同时为小型、微型企业、监狱企业和残疾人福利性单位的，评审中只享受一次价格扣除。不重复进行价格扣除。</w:t>
      </w:r>
    </w:p>
    <w:p>
      <w:pPr>
        <w:pStyle w:val="29"/>
        <w:keepNext w:val="0"/>
        <w:keepLines w:val="0"/>
        <w:pageBreakBefore w:val="0"/>
        <w:widowControl w:val="0"/>
        <w:numPr>
          <w:ilvl w:val="0"/>
          <w:numId w:val="33"/>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rPr>
      </w:pPr>
      <w:r>
        <w:rPr>
          <w:rFonts w:hint="eastAsia" w:ascii="仿宋" w:hAnsi="仿宋" w:eastAsia="仿宋" w:cs="仿宋"/>
          <w:spacing w:val="-14"/>
          <w:sz w:val="21"/>
        </w:rPr>
        <w:t>评审报告</w:t>
      </w:r>
    </w:p>
    <w:p>
      <w:pPr>
        <w:pStyle w:val="29"/>
        <w:keepNext w:val="0"/>
        <w:keepLines w:val="0"/>
        <w:pageBreakBefore w:val="0"/>
        <w:widowControl w:val="0"/>
        <w:numPr>
          <w:ilvl w:val="0"/>
          <w:numId w:val="0"/>
        </w:numPr>
        <w:tabs>
          <w:tab w:val="left" w:pos="844"/>
        </w:tabs>
        <w:kinsoku/>
        <w:wordWrap/>
        <w:overflowPunct/>
        <w:topLinePunct w:val="0"/>
        <w:autoSpaceDE w:val="0"/>
        <w:autoSpaceDN w:val="0"/>
        <w:bidi w:val="0"/>
        <w:adjustRightInd/>
        <w:snapToGrid/>
        <w:spacing w:before="0" w:after="0" w:line="360" w:lineRule="auto"/>
        <w:ind w:left="850" w:leftChars="0" w:right="0" w:rightChars="0"/>
        <w:jc w:val="left"/>
        <w:textAlignment w:val="auto"/>
        <w:rPr>
          <w:rFonts w:hint="eastAsia" w:ascii="仿宋" w:hAnsi="仿宋" w:eastAsia="仿宋" w:cs="仿宋"/>
        </w:rPr>
      </w:pPr>
      <w:r>
        <w:rPr>
          <w:rFonts w:hint="eastAsia" w:ascii="仿宋" w:hAnsi="仿宋" w:eastAsia="仿宋" w:cs="仿宋"/>
          <w:spacing w:val="-8"/>
          <w:sz w:val="21"/>
        </w:rPr>
        <w:t>谈判小组依据评审结果出具评审报告</w:t>
      </w:r>
      <w:r>
        <w:rPr>
          <w:rFonts w:hint="eastAsia" w:ascii="仿宋" w:hAnsi="仿宋" w:eastAsia="仿宋" w:cs="仿宋"/>
        </w:rPr>
        <w:t>。</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保密性</w:t>
      </w:r>
    </w:p>
    <w:p>
      <w:pPr>
        <w:pStyle w:val="29"/>
        <w:keepNext w:val="0"/>
        <w:keepLines w:val="0"/>
        <w:pageBreakBefore w:val="0"/>
        <w:widowControl w:val="0"/>
        <w:numPr>
          <w:ilvl w:val="0"/>
          <w:numId w:val="34"/>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z w:val="21"/>
          <w:szCs w:val="21"/>
          <w:lang w:val="zh-CN" w:eastAsia="zh-CN" w:bidi="zh-CN"/>
        </w:rPr>
        <w:t>接受报价后，直至成交人与采购人签订合同后止，凡与谈判、审查、澄清、评价、比较、确</w:t>
      </w:r>
      <w:r>
        <w:rPr>
          <w:rFonts w:hint="eastAsia" w:ascii="仿宋" w:hAnsi="仿宋" w:eastAsia="仿宋" w:cs="仿宋"/>
          <w:spacing w:val="-8"/>
          <w:sz w:val="21"/>
        </w:rPr>
        <w:t>定成交人意见有关的内容，任何人均不得向响应供应商及与谈判评审无关的其他人透露。</w:t>
      </w:r>
    </w:p>
    <w:p>
      <w:pPr>
        <w:pStyle w:val="29"/>
        <w:keepNext w:val="0"/>
        <w:keepLines w:val="0"/>
        <w:pageBreakBefore w:val="0"/>
        <w:widowControl w:val="0"/>
        <w:numPr>
          <w:ilvl w:val="0"/>
          <w:numId w:val="34"/>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pacing w:val="-8"/>
          <w:sz w:val="21"/>
        </w:rPr>
        <w:t>从报价递交截止时间起到确定成交人日止，响应供应商不得与参加谈判、评审的有关人员私下</w:t>
      </w:r>
      <w:r>
        <w:rPr>
          <w:rFonts w:hint="eastAsia" w:ascii="仿宋" w:hAnsi="仿宋" w:eastAsia="仿宋" w:cs="仿宋"/>
          <w:sz w:val="21"/>
        </w:rPr>
        <w:t>接触。在谈判评审过程中，如果响应供应商试图在谈判响应文件审查、澄清、比较及推</w:t>
      </w:r>
      <w:r>
        <w:rPr>
          <w:rFonts w:hint="eastAsia" w:ascii="仿宋" w:hAnsi="仿宋" w:eastAsia="仿宋" w:cs="仿宋"/>
          <w:spacing w:val="-10"/>
          <w:sz w:val="21"/>
        </w:rPr>
        <w:t>荐成交人方面向参与谈判评审的有关人员和采购人施加任何影响，其报价将被拒绝。</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6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接受和拒绝任何或所有报价的权利</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rPr>
      </w:pPr>
      <w:r>
        <w:rPr>
          <w:rFonts w:hint="eastAsia" w:ascii="仿宋" w:hAnsi="仿宋" w:eastAsia="仿宋" w:cs="仿宋"/>
          <w:sz w:val="21"/>
          <w:szCs w:val="22"/>
          <w:lang w:val="zh-CN" w:eastAsia="zh-CN" w:bidi="zh-CN"/>
        </w:rPr>
        <w:t>采购代理机构和采购人保留在成交之前任何时候接受或拒绝任何报价，以及宣布竞争性谈判</w:t>
      </w:r>
      <w:r>
        <w:rPr>
          <w:rFonts w:hint="eastAsia" w:ascii="仿宋" w:hAnsi="仿宋" w:eastAsia="仿宋" w:cs="仿宋"/>
        </w:rPr>
        <w:t>无效或拒绝所有报价的权利，对受影响的响应供应商不承担任何责任。</w:t>
      </w:r>
    </w:p>
    <w:p>
      <w:pPr>
        <w:pStyle w:val="7"/>
        <w:keepNext w:val="0"/>
        <w:keepLines w:val="0"/>
        <w:pageBreakBefore w:val="0"/>
        <w:widowControl w:val="0"/>
        <w:numPr>
          <w:ilvl w:val="0"/>
          <w:numId w:val="35"/>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3" w:name="八、确定成交供应商办法"/>
      <w:bookmarkEnd w:id="33"/>
      <w:r>
        <w:rPr>
          <w:rFonts w:hint="eastAsia" w:ascii="仿宋" w:hAnsi="仿宋" w:eastAsia="仿宋" w:cs="仿宋"/>
        </w:rPr>
        <w:t>确定成交供应商办法</w:t>
      </w:r>
    </w:p>
    <w:p>
      <w:pPr>
        <w:pStyle w:val="11"/>
        <w:keepNext w:val="0"/>
        <w:keepLines w:val="0"/>
        <w:pageBreakBefore w:val="0"/>
        <w:widowControl w:val="0"/>
        <w:numPr>
          <w:ilvl w:val="0"/>
          <w:numId w:val="23"/>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bookmarkStart w:id="34" w:name="15.确定成交供应商"/>
      <w:bookmarkEnd w:id="34"/>
      <w:r>
        <w:rPr>
          <w:rFonts w:hint="eastAsia" w:ascii="仿宋" w:hAnsi="仿宋" w:eastAsia="仿宋" w:cs="仿宋"/>
        </w:rPr>
        <w:t>确定成交供应商</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pacing w:val="-8"/>
          <w:sz w:val="21"/>
        </w:rPr>
        <w:t>谈判小组进行综合评议。对提供产品质量、服务均能满足谈判文件规定最低要求的供应商归纳为推荐成交的候选对象，采购人依照候选供应商的报价顺序，以有效报价最低者确定为成交供应商。</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根据符合采购需求、质量和服务且报价最低的原则确定成交供应商。报价相同的，</w:t>
      </w:r>
      <w:r>
        <w:rPr>
          <w:rFonts w:hint="eastAsia" w:ascii="仿宋" w:hAnsi="仿宋" w:eastAsia="仿宋" w:cs="仿宋"/>
          <w:sz w:val="21"/>
          <w:szCs w:val="21"/>
          <w:lang w:val="en-US" w:eastAsia="zh-CN" w:bidi="zh-CN"/>
        </w:rPr>
        <w:t>谈判小组</w:t>
      </w:r>
      <w:r>
        <w:rPr>
          <w:rFonts w:hint="eastAsia" w:ascii="仿宋" w:hAnsi="仿宋" w:eastAsia="仿宋" w:cs="仿宋"/>
          <w:sz w:val="21"/>
          <w:szCs w:val="21"/>
          <w:lang w:val="zh-CN" w:eastAsia="zh-CN" w:bidi="zh-CN"/>
        </w:rPr>
        <w:t>按</w:t>
      </w:r>
      <w:r>
        <w:rPr>
          <w:rFonts w:hint="eastAsia" w:ascii="仿宋" w:hAnsi="仿宋" w:eastAsia="仿宋" w:cs="仿宋"/>
          <w:sz w:val="21"/>
          <w:szCs w:val="21"/>
          <w:lang w:val="en-US" w:eastAsia="zh-CN" w:bidi="zh-CN"/>
        </w:rPr>
        <w:t>合格的响应供应商</w:t>
      </w:r>
      <w:r>
        <w:rPr>
          <w:rFonts w:hint="eastAsia" w:ascii="仿宋" w:hAnsi="仿宋" w:eastAsia="仿宋" w:cs="仿宋"/>
          <w:sz w:val="21"/>
          <w:szCs w:val="21"/>
          <w:lang w:val="zh-CN" w:eastAsia="zh-CN" w:bidi="zh-CN"/>
        </w:rPr>
        <w:t>履约能力的优劣顺序排列</w:t>
      </w:r>
      <w:r>
        <w:rPr>
          <w:rFonts w:hint="eastAsia" w:ascii="仿宋" w:hAnsi="仿宋" w:eastAsia="仿宋" w:cs="仿宋"/>
          <w:sz w:val="21"/>
          <w:szCs w:val="21"/>
          <w:lang w:val="en-US" w:eastAsia="zh-CN" w:bidi="zh-CN"/>
        </w:rPr>
        <w:t>推荐候选成交</w:t>
      </w:r>
      <w:r>
        <w:rPr>
          <w:rFonts w:hint="eastAsia" w:ascii="仿宋" w:hAnsi="仿宋" w:eastAsia="仿宋" w:cs="仿宋"/>
          <w:sz w:val="21"/>
          <w:szCs w:val="21"/>
          <w:lang w:val="zh-CN" w:eastAsia="zh-CN" w:bidi="zh-CN"/>
        </w:rPr>
        <w:t>供应商，</w:t>
      </w:r>
      <w:r>
        <w:rPr>
          <w:rFonts w:hint="eastAsia" w:ascii="仿宋" w:hAnsi="仿宋" w:eastAsia="仿宋" w:cs="仿宋"/>
          <w:sz w:val="21"/>
          <w:szCs w:val="21"/>
          <w:lang w:val="en-US" w:eastAsia="zh-CN" w:bidi="zh-CN"/>
        </w:rPr>
        <w:t>由本项目采购人自行选择。</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成交人确定后，采购代理机构将在政府采购监管机关指定的媒体上发布成交公告，同时向成交人发出《成交通知书》，《成交通知书》对成交人和采购人具有同等法律效力。</w:t>
      </w:r>
    </w:p>
    <w:p>
      <w:pPr>
        <w:pStyle w:val="7"/>
        <w:keepNext w:val="0"/>
        <w:keepLines w:val="0"/>
        <w:pageBreakBefore w:val="0"/>
        <w:widowControl w:val="0"/>
        <w:numPr>
          <w:ilvl w:val="0"/>
          <w:numId w:val="36"/>
        </w:numPr>
        <w:kinsoku/>
        <w:wordWrap/>
        <w:overflowPunct/>
        <w:topLinePunct w:val="0"/>
        <w:autoSpaceDE w:val="0"/>
        <w:autoSpaceDN w:val="0"/>
        <w:bidi w:val="0"/>
        <w:adjustRightInd/>
        <w:snapToGrid/>
        <w:spacing w:before="165" w:line="360" w:lineRule="auto"/>
        <w:ind w:left="0" w:leftChars="0" w:right="0" w:firstLine="420" w:firstLineChars="0"/>
        <w:textAlignment w:val="auto"/>
        <w:rPr>
          <w:rFonts w:hint="eastAsia" w:ascii="仿宋" w:hAnsi="仿宋" w:eastAsia="仿宋" w:cs="仿宋"/>
        </w:rPr>
      </w:pPr>
      <w:bookmarkStart w:id="35" w:name="九、质疑与投诉"/>
      <w:bookmarkEnd w:id="35"/>
      <w:r>
        <w:rPr>
          <w:rFonts w:hint="eastAsia" w:ascii="仿宋" w:hAnsi="仿宋" w:eastAsia="仿宋" w:cs="仿宋"/>
        </w:rPr>
        <w:t>质疑与投诉</w:t>
      </w:r>
    </w:p>
    <w:p>
      <w:pPr>
        <w:pStyle w:val="11"/>
        <w:keepNext w:val="0"/>
        <w:keepLines w:val="0"/>
        <w:pageBreakBefore w:val="0"/>
        <w:widowControl w:val="0"/>
        <w:numPr>
          <w:ilvl w:val="0"/>
          <w:numId w:val="23"/>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rPr>
      </w:pPr>
      <w:bookmarkStart w:id="36" w:name="16.响应供应商对评审结果有质疑或投诉的，可依法向采购代理机构或采购人书面提出，"/>
      <w:bookmarkEnd w:id="36"/>
      <w:r>
        <w:rPr>
          <w:rFonts w:hint="eastAsia" w:ascii="仿宋" w:hAnsi="仿宋" w:eastAsia="仿宋" w:cs="仿宋"/>
          <w:spacing w:val="3"/>
        </w:rPr>
        <w:t>响应供应商对评审结果有质疑或投诉的，可依法向采购代理机构或采购人书面提出，但需对质疑或投诉内容的真实性承担责任。</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供应商认为谈判文件、采购过程和成交结果使自己的权益受到损害的，可以在知道或者应知其权益受到损害之日起七个工作日内，以书面原件形式向采购人、采购代理机构提出质疑，逾期质疑无效。供应商应知其权益受到损害之日是指：</w:t>
      </w:r>
    </w:p>
    <w:p>
      <w:pPr>
        <w:pStyle w:val="29"/>
        <w:keepNext w:val="0"/>
        <w:keepLines w:val="0"/>
        <w:pageBreakBefore w:val="0"/>
        <w:widowControl w:val="0"/>
        <w:numPr>
          <w:ilvl w:val="2"/>
          <w:numId w:val="23"/>
        </w:numPr>
        <w:tabs>
          <w:tab w:val="left" w:pos="1159"/>
        </w:tabs>
        <w:kinsoku/>
        <w:wordWrap/>
        <w:overflowPunct/>
        <w:topLinePunct w:val="0"/>
        <w:autoSpaceDE w:val="0"/>
        <w:autoSpaceDN w:val="0"/>
        <w:bidi w:val="0"/>
        <w:adjustRightInd/>
        <w:snapToGrid/>
        <w:spacing w:before="3"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对采购文件提出质疑的，为获取采购文件或者采购文件公告期限届满之日；</w:t>
      </w:r>
    </w:p>
    <w:p>
      <w:pPr>
        <w:pStyle w:val="29"/>
        <w:keepNext w:val="0"/>
        <w:keepLines w:val="0"/>
        <w:pageBreakBefore w:val="0"/>
        <w:widowControl w:val="0"/>
        <w:numPr>
          <w:ilvl w:val="2"/>
          <w:numId w:val="23"/>
        </w:numPr>
        <w:tabs>
          <w:tab w:val="left" w:pos="1159"/>
        </w:tabs>
        <w:kinsoku/>
        <w:wordWrap/>
        <w:overflowPunct/>
        <w:topLinePunct w:val="0"/>
        <w:autoSpaceDE w:val="0"/>
        <w:autoSpaceDN w:val="0"/>
        <w:bidi w:val="0"/>
        <w:adjustRightInd/>
        <w:snapToGrid/>
        <w:spacing w:before="0"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对采购过程提出质疑的，为各采购程序环节结束之日；</w:t>
      </w:r>
    </w:p>
    <w:p>
      <w:pPr>
        <w:pStyle w:val="29"/>
        <w:keepNext w:val="0"/>
        <w:keepLines w:val="0"/>
        <w:pageBreakBefore w:val="0"/>
        <w:widowControl w:val="0"/>
        <w:numPr>
          <w:ilvl w:val="2"/>
          <w:numId w:val="23"/>
        </w:numPr>
        <w:tabs>
          <w:tab w:val="left" w:pos="1159"/>
        </w:tabs>
        <w:kinsoku/>
        <w:wordWrap/>
        <w:overflowPunct/>
        <w:topLinePunct w:val="0"/>
        <w:autoSpaceDE w:val="0"/>
        <w:autoSpaceDN w:val="0"/>
        <w:bidi w:val="0"/>
        <w:adjustRightInd/>
        <w:snapToGrid/>
        <w:spacing w:before="139"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对成交结果提出质疑的，为成交结果公告期限届满之日。</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质疑供应商须在法定质疑期内一次性提出针对同一采购程序环节的质疑。</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1"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szCs w:val="21"/>
          <w:lang w:val="zh-CN" w:eastAsia="zh-CN" w:bidi="zh-CN"/>
        </w:rPr>
        <w:t>质疑供应商应当是参与本项目采购活动的供应商，即已依法获取其可质疑的采购文件的，可</w:t>
      </w:r>
      <w:r>
        <w:rPr>
          <w:rFonts w:hint="eastAsia" w:ascii="仿宋" w:hAnsi="仿宋" w:eastAsia="仿宋" w:cs="仿宋"/>
          <w:sz w:val="21"/>
        </w:rPr>
        <w:t>以对本采购文件提出质疑。</w:t>
      </w:r>
    </w:p>
    <w:p>
      <w:pPr>
        <w:keepNext w:val="0"/>
        <w:keepLines w:val="0"/>
        <w:pageBreakBefore w:val="0"/>
        <w:widowControl w:val="0"/>
        <w:kinsoku/>
        <w:wordWrap/>
        <w:overflowPunct/>
        <w:topLinePunct w:val="0"/>
        <w:autoSpaceDE w:val="0"/>
        <w:autoSpaceDN w:val="0"/>
        <w:bidi w:val="0"/>
        <w:adjustRightInd/>
        <w:snapToGrid/>
        <w:spacing w:before="61" w:line="360" w:lineRule="auto"/>
        <w:ind w:left="191" w:right="0" w:firstLine="0"/>
        <w:jc w:val="center"/>
        <w:textAlignment w:val="auto"/>
        <w:rPr>
          <w:rFonts w:hint="eastAsia" w:ascii="仿宋" w:hAnsi="仿宋" w:eastAsia="仿宋" w:cs="仿宋"/>
          <w:sz w:val="21"/>
        </w:rPr>
      </w:pPr>
      <w:r>
        <w:rPr>
          <w:rFonts w:hint="eastAsia" w:ascii="仿宋" w:hAnsi="仿宋" w:eastAsia="仿宋" w:cs="仿宋"/>
          <w:sz w:val="21"/>
        </w:rPr>
        <w:t>质疑函内容包括但不限于权益受损害的情况说明、原因及证据内容等，以下述格式提交：</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9287" w:type="dxa"/>
            <w:noWrap w:val="0"/>
            <w:vAlign w:val="top"/>
          </w:tcPr>
          <w:p>
            <w:pPr>
              <w:widowControl w:val="0"/>
              <w:spacing w:line="360" w:lineRule="auto"/>
              <w:jc w:val="center"/>
              <w:rPr>
                <w:rFonts w:hint="eastAsia" w:ascii="仿宋" w:hAnsi="仿宋" w:eastAsia="仿宋" w:cs="仿宋"/>
                <w:color w:val="auto"/>
                <w:sz w:val="21"/>
                <w:szCs w:val="21"/>
              </w:rPr>
            </w:pPr>
            <w:r>
              <w:rPr>
                <w:rFonts w:hint="eastAsia" w:ascii="仿宋" w:hAnsi="仿宋" w:eastAsia="仿宋" w:cs="仿宋"/>
                <w:b/>
                <w:bCs/>
                <w:color w:val="auto"/>
                <w:sz w:val="28"/>
                <w:szCs w:val="28"/>
              </w:rPr>
              <w:t>质疑函范本</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一、质疑</w:t>
            </w:r>
            <w:r>
              <w:rPr>
                <w:rFonts w:hint="eastAsia" w:ascii="仿宋" w:hAnsi="仿宋" w:eastAsia="仿宋" w:cs="仿宋"/>
                <w:b/>
                <w:bCs/>
                <w:color w:val="auto"/>
                <w:lang w:eastAsia="zh-CN"/>
              </w:rPr>
              <w:t>供应商</w:t>
            </w:r>
            <w:r>
              <w:rPr>
                <w:rFonts w:hint="eastAsia" w:ascii="仿宋" w:hAnsi="仿宋" w:eastAsia="仿宋" w:cs="仿宋"/>
                <w:b/>
                <w:bCs/>
                <w:color w:val="auto"/>
              </w:rPr>
              <w:t>基本信息</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w:t>
            </w:r>
            <w:r>
              <w:rPr>
                <w:rFonts w:hint="eastAsia" w:ascii="仿宋" w:hAnsi="仿宋" w:eastAsia="仿宋" w:cs="仿宋"/>
                <w:color w:val="auto"/>
                <w:lang w:eastAsia="zh-CN"/>
              </w:rPr>
              <w:t>供应商</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授权代表：</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rPr>
            </w:pP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二、质疑项目基本情况</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质疑项目的名称：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质疑项目的</w:t>
            </w:r>
            <w:r>
              <w:rPr>
                <w:rFonts w:hint="eastAsia" w:ascii="仿宋" w:hAnsi="仿宋" w:eastAsia="仿宋" w:cs="仿宋"/>
                <w:color w:val="auto"/>
                <w:lang w:eastAsia="zh-CN"/>
              </w:rPr>
              <w:t>项目编号</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包</w:t>
            </w:r>
            <w:r>
              <w:rPr>
                <w:rFonts w:hint="eastAsia" w:ascii="仿宋" w:hAnsi="仿宋" w:eastAsia="仿宋" w:cs="仿宋"/>
                <w:color w:val="auto"/>
                <w:lang w:val="en-US" w:eastAsia="zh-CN"/>
              </w:rPr>
              <w:t xml:space="preserve">   </w:t>
            </w:r>
            <w:r>
              <w:rPr>
                <w:rFonts w:hint="eastAsia" w:ascii="仿宋" w:hAnsi="仿宋" w:eastAsia="仿宋" w:cs="仿宋"/>
                <w:color w:val="auto"/>
              </w:rPr>
              <w:t>号：</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采购人名称：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lang w:val="en-US" w:eastAsia="zh-CN"/>
              </w:rPr>
              <w:t>谈判</w:t>
            </w:r>
            <w:r>
              <w:rPr>
                <w:rFonts w:hint="eastAsia" w:ascii="仿宋" w:hAnsi="仿宋" w:eastAsia="仿宋" w:cs="仿宋"/>
                <w:color w:val="auto"/>
                <w:lang w:eastAsia="zh-CN"/>
              </w:rPr>
              <w:t>文件</w:t>
            </w:r>
            <w:r>
              <w:rPr>
                <w:rFonts w:hint="eastAsia" w:ascii="仿宋" w:hAnsi="仿宋" w:eastAsia="仿宋" w:cs="仿宋"/>
                <w:color w:val="auto"/>
              </w:rPr>
              <w:t>获取日期：</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三、质疑事项具体内容</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质疑事项1</w:t>
            </w:r>
            <w:r>
              <w:rPr>
                <w:rFonts w:hint="eastAsia" w:ascii="仿宋" w:hAnsi="仿宋" w:eastAsia="仿宋" w:cs="仿宋"/>
                <w:color w:val="auto"/>
                <w:lang w:eastAsia="zh-CN"/>
              </w:rPr>
              <w:t>：</w:t>
            </w:r>
          </w:p>
          <w:p>
            <w:pPr>
              <w:widowControl w:val="0"/>
              <w:pBdr>
                <w:top w:val="single" w:color="auto" w:sz="12" w:space="0"/>
                <w:bottom w:val="single" w:color="auto" w:sz="12" w:space="0"/>
              </w:pBdr>
              <w:spacing w:line="360" w:lineRule="auto"/>
              <w:jc w:val="both"/>
              <w:rPr>
                <w:rFonts w:hint="eastAsia" w:ascii="仿宋" w:hAnsi="仿宋" w:eastAsia="仿宋" w:cs="仿宋"/>
                <w:color w:val="auto"/>
                <w:u w:val="none"/>
                <w:lang w:val="en-US" w:eastAsia="zh-CN"/>
              </w:rPr>
            </w:pPr>
            <w:r>
              <w:rPr>
                <w:rStyle w:val="32"/>
                <w:rFonts w:hint="eastAsia" w:ascii="仿宋" w:hAnsi="仿宋" w:eastAsia="仿宋" w:cs="仿宋"/>
                <w:u w:val="none"/>
                <w:lang w:val="en-US" w:eastAsia="zh-CN"/>
              </w:rPr>
              <w:t>事实</w:t>
            </w:r>
            <w:r>
              <w:rPr>
                <w:rStyle w:val="32"/>
                <w:rFonts w:hint="eastAsia" w:ascii="仿宋" w:hAnsi="仿宋" w:eastAsia="仿宋" w:cs="仿宋"/>
                <w:u w:val="none"/>
              </w:rPr>
              <w:t>依据：</w:t>
            </w:r>
          </w:p>
          <w:p>
            <w:pPr>
              <w:widowControl w:val="0"/>
              <w:pBdr>
                <w:bottom w:val="none" w:color="auto" w:sz="0" w:space="0"/>
              </w:pBdr>
              <w:spacing w:line="360" w:lineRule="auto"/>
              <w:jc w:val="both"/>
              <w:rPr>
                <w:rFonts w:hint="eastAsia" w:ascii="仿宋" w:hAnsi="仿宋" w:eastAsia="仿宋" w:cs="仿宋"/>
                <w:color w:val="auto"/>
                <w:u w:val="none"/>
                <w:lang w:val="en-US" w:eastAsia="zh-CN"/>
              </w:rPr>
            </w:pPr>
            <w:r>
              <w:rPr>
                <w:rFonts w:hint="eastAsia" w:ascii="仿宋" w:hAnsi="仿宋" w:eastAsia="仿宋" w:cs="仿宋"/>
                <w:color w:val="auto"/>
                <w:u w:val="none"/>
                <w:lang w:val="en-US" w:eastAsia="zh-CN"/>
              </w:rPr>
              <w:t>法律依据：</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质疑事项2</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事实依据</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single" w:color="auto" w:sz="12"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法律依据</w:t>
            </w:r>
            <w:r>
              <w:rPr>
                <w:rFonts w:hint="eastAsia" w:ascii="仿宋" w:hAnsi="仿宋" w:eastAsia="仿宋" w:cs="仿宋"/>
                <w:color w:val="auto"/>
                <w:lang w:eastAsia="zh-CN"/>
              </w:rPr>
              <w:t>：</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u w:val="thick"/>
                <w:lang w:val="en-US" w:eastAsia="zh-CN"/>
              </w:rPr>
              <w:t>__________________________________________________________________________________</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四、与质疑事项相关的质疑请求</w:t>
            </w:r>
          </w:p>
          <w:p>
            <w:pPr>
              <w:widowControl w:val="0"/>
              <w:pBdr>
                <w:bottom w:val="single" w:color="auto" w:sz="12" w:space="0"/>
              </w:pBdr>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请求：</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lang w:val="en-US" w:eastAsia="zh-CN"/>
              </w:rPr>
              <w:t>法定代表人</w:t>
            </w:r>
            <w:r>
              <w:rPr>
                <w:rFonts w:hint="eastAsia" w:ascii="仿宋" w:hAnsi="仿宋" w:eastAsia="仿宋" w:cs="仿宋"/>
                <w:color w:val="auto"/>
              </w:rPr>
              <w:t>签字(签章)：</w:t>
            </w:r>
            <w:r>
              <w:rPr>
                <w:rFonts w:hint="eastAsia" w:ascii="仿宋" w:hAnsi="仿宋" w:eastAsia="仿宋" w:cs="仿宋"/>
                <w:color w:val="auto"/>
                <w:u w:val="thick"/>
                <w:lang w:val="en-US" w:eastAsia="zh-CN"/>
              </w:rPr>
              <w:t xml:space="preserve">                     </w:t>
            </w:r>
            <w:r>
              <w:rPr>
                <w:rFonts w:hint="eastAsia" w:ascii="仿宋" w:hAnsi="仿宋" w:eastAsia="仿宋" w:cs="仿宋"/>
                <w:color w:val="auto"/>
                <w:lang w:val="en-US" w:eastAsia="zh-CN"/>
              </w:rPr>
              <w:t>授权代表</w:t>
            </w:r>
            <w:r>
              <w:rPr>
                <w:rFonts w:hint="eastAsia" w:ascii="仿宋" w:hAnsi="仿宋" w:eastAsia="仿宋" w:cs="仿宋"/>
                <w:color w:val="auto"/>
              </w:rPr>
              <w:t>签字(签章)</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公章：</w:t>
            </w:r>
            <w:r>
              <w:rPr>
                <w:rFonts w:hint="eastAsia" w:ascii="仿宋" w:hAnsi="仿宋" w:eastAsia="仿宋" w:cs="仿宋"/>
                <w:color w:val="auto"/>
                <w:u w:val="thick"/>
                <w:lang w:val="en-US" w:eastAsia="zh-CN"/>
              </w:rPr>
              <w:t xml:space="preserve">                       </w:t>
            </w:r>
            <w:r>
              <w:rPr>
                <w:rFonts w:hint="eastAsia" w:ascii="仿宋" w:hAnsi="仿宋" w:eastAsia="仿宋" w:cs="仿宋"/>
                <w:color w:val="auto"/>
                <w:u w:val="none"/>
                <w:lang w:val="en-US" w:eastAsia="zh-CN"/>
              </w:rPr>
              <w:t xml:space="preserve">              </w:t>
            </w:r>
            <w:r>
              <w:rPr>
                <w:rFonts w:hint="eastAsia" w:ascii="仿宋" w:hAnsi="仿宋" w:eastAsia="仿宋" w:cs="仿宋"/>
                <w:color w:val="auto"/>
              </w:rPr>
              <w:t>日期</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证据目录清单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序号</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证据名称</w:t>
                  </w: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证据来源</w:t>
                  </w: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bl>
          <w:p>
            <w:pPr>
              <w:widowControl w:val="0"/>
              <w:spacing w:line="360" w:lineRule="auto"/>
              <w:jc w:val="center"/>
              <w:rPr>
                <w:rFonts w:hint="eastAsia" w:ascii="仿宋" w:hAnsi="仿宋" w:eastAsia="仿宋" w:cs="仿宋"/>
                <w:b/>
                <w:bCs/>
                <w:color w:val="auto"/>
                <w:sz w:val="32"/>
                <w:szCs w:val="32"/>
                <w:vertAlign w:val="baseline"/>
              </w:rPr>
            </w:pPr>
          </w:p>
        </w:tc>
      </w:tr>
    </w:tbl>
    <w:p>
      <w:pPr>
        <w:pStyle w:val="11"/>
        <w:keepNext w:val="0"/>
        <w:keepLines w:val="0"/>
        <w:pageBreakBefore w:val="0"/>
        <w:widowControl w:val="0"/>
        <w:numPr>
          <w:ilvl w:val="1"/>
          <w:numId w:val="23"/>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7" w:name="16.5质疑函应当署名。质疑供应商为自然人的，应当由本人签字；质疑供应商为法人或"/>
      <w:bookmarkEnd w:id="37"/>
      <w:r>
        <w:rPr>
          <w:rFonts w:hint="eastAsia" w:ascii="仿宋" w:hAnsi="仿宋" w:eastAsia="仿宋" w:cs="仿宋"/>
          <w:b w:val="0"/>
          <w:bCs w:val="0"/>
          <w:sz w:val="21"/>
          <w:szCs w:val="22"/>
          <w:lang w:val="zh-CN" w:eastAsia="zh-CN" w:bidi="zh-CN"/>
        </w:rPr>
        <w:t>质疑函应当署名。质疑供应商为自然人的，应当由本人签字；质疑供应商为法人或者其他组织的，应当由法定代表人、主要负责人亲笔签字，并加盖法人公章。</w:t>
      </w:r>
    </w:p>
    <w:p>
      <w:pPr>
        <w:pStyle w:val="29"/>
        <w:keepNext w:val="0"/>
        <w:keepLines w:val="0"/>
        <w:pageBreakBefore w:val="0"/>
        <w:widowControl w:val="0"/>
        <w:numPr>
          <w:ilvl w:val="1"/>
          <w:numId w:val="23"/>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供应商质疑应当有明确的请求和必要的证明材料。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政府采购监督管理部门依法处理。</w:t>
      </w:r>
    </w:p>
    <w:p>
      <w:pPr>
        <w:pStyle w:val="11"/>
        <w:keepNext w:val="0"/>
        <w:keepLines w:val="0"/>
        <w:pageBreakBefore w:val="0"/>
        <w:widowControl w:val="0"/>
        <w:numPr>
          <w:ilvl w:val="1"/>
          <w:numId w:val="23"/>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8" w:name="16.7质疑文件提交方式：由自然人本人或法定代表人或者主要负责人携带书面原件及身"/>
      <w:bookmarkEnd w:id="38"/>
      <w:r>
        <w:rPr>
          <w:rFonts w:hint="eastAsia" w:ascii="仿宋" w:hAnsi="仿宋" w:eastAsia="仿宋" w:cs="仿宋"/>
          <w:b w:val="0"/>
          <w:bCs w:val="0"/>
          <w:sz w:val="21"/>
          <w:szCs w:val="22"/>
          <w:lang w:val="zh-CN" w:eastAsia="zh-CN" w:bidi="zh-CN"/>
        </w:rPr>
        <w:t>质疑文件提交方式：由自然人本人或法定代表人或者主要负责人携带书面原件及身份证明原件到现场提交（自然人本人或法定代表人或者主要负责人不能到达现场的，可以委托他人到现场代交，但必须出具供应商签署的授权委托书原件，明确代理人的姓名或者名称、代理事项、具 体权限、期限和相关事项，同时代理人须携带身份证明原件），否则不予受理。</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质疑供应商对采购人、采购代理机构的质疑答复不满意，或者采购人、采购代理机构未在规定期限内作出答复的，可以在答复期满后15个工作日内向采购人的同级政府采购监督管理部门提起投诉。投诉的事项不得超出质疑的事项内容。</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b w:val="0"/>
          <w:bCs w:val="0"/>
          <w:sz w:val="21"/>
          <w:szCs w:val="22"/>
          <w:lang w:val="zh-CN" w:eastAsia="zh-CN" w:bidi="zh-CN"/>
        </w:rPr>
        <w:t>质疑受理</w:t>
      </w:r>
      <w:r>
        <w:rPr>
          <w:rFonts w:hint="eastAsia" w:ascii="仿宋" w:hAnsi="仿宋" w:eastAsia="仿宋" w:cs="仿宋"/>
          <w:b w:val="0"/>
          <w:bCs w:val="0"/>
          <w:sz w:val="21"/>
          <w:szCs w:val="22"/>
          <w:lang w:val="en-US" w:eastAsia="zh-CN" w:bidi="zh-CN"/>
        </w:rPr>
        <w:t>机构</w:t>
      </w:r>
      <w:r>
        <w:rPr>
          <w:rFonts w:hint="eastAsia" w:ascii="仿宋" w:hAnsi="仿宋" w:eastAsia="仿宋" w:cs="仿宋"/>
          <w:b w:val="0"/>
          <w:bCs w:val="0"/>
          <w:sz w:val="21"/>
          <w:szCs w:val="22"/>
          <w:lang w:val="zh-CN" w:eastAsia="zh-CN" w:bidi="zh-CN"/>
        </w:rPr>
        <w:t>：</w:t>
      </w:r>
      <w:r>
        <w:rPr>
          <w:rFonts w:hint="eastAsia" w:ascii="仿宋" w:hAnsi="仿宋" w:eastAsia="仿宋" w:cs="仿宋"/>
          <w:b w:val="0"/>
          <w:bCs w:val="0"/>
          <w:sz w:val="21"/>
          <w:szCs w:val="22"/>
          <w:lang w:val="en-US" w:eastAsia="zh-CN" w:bidi="zh-CN"/>
        </w:rPr>
        <w:t>广东至臻项目管理有限公司</w:t>
      </w:r>
      <w:r>
        <w:rPr>
          <w:rFonts w:hint="eastAsia" w:ascii="仿宋" w:hAnsi="仿宋" w:eastAsia="仿宋" w:cs="仿宋"/>
          <w:b w:val="0"/>
          <w:bCs w:val="0"/>
          <w:sz w:val="21"/>
          <w:szCs w:val="22"/>
          <w:lang w:val="zh-CN" w:eastAsia="zh-CN" w:bidi="zh-CN"/>
        </w:rPr>
        <w:t>。</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spacing w:val="-2"/>
          <w:sz w:val="21"/>
        </w:rPr>
        <w:t>质疑事宜联系电话：</w:t>
      </w:r>
      <w:r>
        <w:rPr>
          <w:rFonts w:hint="eastAsia" w:ascii="仿宋" w:hAnsi="仿宋" w:eastAsia="仿宋" w:cs="仿宋"/>
          <w:sz w:val="21"/>
        </w:rPr>
        <w:t>0766-</w:t>
      </w:r>
      <w:r>
        <w:rPr>
          <w:rFonts w:hint="eastAsia" w:ascii="仿宋" w:hAnsi="仿宋" w:eastAsia="仿宋" w:cs="仿宋"/>
          <w:sz w:val="21"/>
          <w:lang w:val="en-US" w:eastAsia="zh-CN"/>
        </w:rPr>
        <w:t>2888293</w:t>
      </w:r>
      <w:r>
        <w:rPr>
          <w:rFonts w:hint="eastAsia" w:ascii="仿宋" w:hAnsi="仿宋" w:eastAsia="仿宋" w:cs="仿宋"/>
          <w:sz w:val="21"/>
        </w:rPr>
        <w:t>。</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提交质疑文件地点：</w:t>
      </w:r>
      <w:r>
        <w:rPr>
          <w:rFonts w:hint="eastAsia" w:ascii="仿宋" w:hAnsi="仿宋" w:eastAsia="仿宋" w:cs="仿宋"/>
          <w:spacing w:val="-2"/>
          <w:sz w:val="21"/>
          <w:lang w:val="en-US" w:eastAsia="zh-CN"/>
        </w:rPr>
        <w:t>新兴县新城镇升平路55号翔顺筠州花园二区第27幢1层3号</w:t>
      </w:r>
      <w:r>
        <w:rPr>
          <w:rFonts w:hint="eastAsia" w:ascii="仿宋" w:hAnsi="仿宋" w:eastAsia="仿宋" w:cs="仿宋"/>
          <w:sz w:val="21"/>
        </w:rPr>
        <w:t>。</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本次采购活动中，采购代理机构对质疑回复等文件的送达方式为现场取件、邮寄或电子邮件（采购代理机构指定邮箱为：gdzzxm@163.com）。</w:t>
      </w:r>
    </w:p>
    <w:p>
      <w:pPr>
        <w:pStyle w:val="11"/>
        <w:keepNext w:val="0"/>
        <w:keepLines w:val="0"/>
        <w:pageBreakBefore w:val="0"/>
        <w:widowControl w:val="0"/>
        <w:numPr>
          <w:ilvl w:val="0"/>
          <w:numId w:val="37"/>
        </w:numPr>
        <w:tabs>
          <w:tab w:val="left" w:pos="417"/>
        </w:tabs>
        <w:kinsoku/>
        <w:wordWrap/>
        <w:overflowPunct/>
        <w:topLinePunct w:val="0"/>
        <w:autoSpaceDE w:val="0"/>
        <w:autoSpaceDN w:val="0"/>
        <w:bidi w:val="0"/>
        <w:adjustRightInd/>
        <w:snapToGrid/>
        <w:spacing w:before="0" w:after="0" w:line="360" w:lineRule="auto"/>
        <w:ind w:left="416" w:right="0" w:hanging="317"/>
        <w:jc w:val="left"/>
        <w:textAlignment w:val="auto"/>
        <w:rPr>
          <w:rFonts w:hint="eastAsia" w:ascii="仿宋" w:hAnsi="仿宋" w:eastAsia="仿宋" w:cs="仿宋"/>
          <w:sz w:val="19"/>
        </w:rPr>
      </w:pPr>
      <w:r>
        <w:rPr>
          <w:rFonts w:hint="eastAsia" w:ascii="仿宋" w:hAnsi="仿宋" w:eastAsia="仿宋" w:cs="仿宋"/>
        </w:rPr>
        <w:t>投诉</w:t>
      </w:r>
    </w:p>
    <w:p>
      <w:pPr>
        <w:pStyle w:val="29"/>
        <w:keepNext w:val="0"/>
        <w:keepLines w:val="0"/>
        <w:pageBreakBefore w:val="0"/>
        <w:widowControl w:val="0"/>
        <w:numPr>
          <w:ilvl w:val="1"/>
          <w:numId w:val="37"/>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投诉人提起投诉应当符合下列条件：</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（一）提起投诉前已依法进行质疑；</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（二）投诉书内容符合《中华人民共和国财政部令第94号--政府采购质疑和投诉办法》的规定；</w:t>
      </w:r>
    </w:p>
    <w:p>
      <w:pPr>
        <w:pStyle w:val="13"/>
        <w:keepNext w:val="0"/>
        <w:keepLines w:val="0"/>
        <w:pageBreakBefore w:val="0"/>
        <w:widowControl w:val="0"/>
        <w:kinsoku/>
        <w:wordWrap/>
        <w:overflowPunct/>
        <w:topLinePunct w:val="0"/>
        <w:autoSpaceDE w:val="0"/>
        <w:autoSpaceDN w:val="0"/>
        <w:bidi w:val="0"/>
        <w:adjustRightInd/>
        <w:snapToGrid/>
        <w:spacing w:before="4" w:line="360" w:lineRule="auto"/>
        <w:ind w:left="947" w:right="0"/>
        <w:textAlignment w:val="auto"/>
        <w:rPr>
          <w:rFonts w:hint="eastAsia" w:ascii="仿宋" w:hAnsi="仿宋" w:eastAsia="仿宋" w:cs="仿宋"/>
        </w:rPr>
      </w:pPr>
      <w:r>
        <w:rPr>
          <w:rFonts w:hint="eastAsia" w:ascii="仿宋" w:hAnsi="仿宋" w:eastAsia="仿宋" w:cs="仿宋"/>
        </w:rPr>
        <w:t>（三）在投诉有效期限内提起投诉；</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（四）同一投诉事项未经财政部门投诉处理；</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（五）财政部规定的其他条件。</w:t>
      </w:r>
    </w:p>
    <w:p>
      <w:pPr>
        <w:pStyle w:val="29"/>
        <w:keepNext w:val="0"/>
        <w:keepLines w:val="0"/>
        <w:pageBreakBefore w:val="0"/>
        <w:widowControl w:val="0"/>
        <w:numPr>
          <w:ilvl w:val="1"/>
          <w:numId w:val="37"/>
        </w:numPr>
        <w:tabs>
          <w:tab w:val="left" w:pos="811"/>
        </w:tabs>
        <w:kinsoku/>
        <w:wordWrap/>
        <w:overflowPunct/>
        <w:topLinePunct w:val="0"/>
        <w:autoSpaceDE w:val="0"/>
        <w:autoSpaceDN w:val="0"/>
        <w:bidi w:val="0"/>
        <w:adjustRightInd/>
        <w:snapToGrid/>
        <w:spacing w:before="1" w:after="0" w:line="360" w:lineRule="auto"/>
        <w:ind w:left="318" w:leftChars="0" w:right="0" w:firstLine="0"/>
        <w:jc w:val="both"/>
        <w:textAlignment w:val="auto"/>
        <w:rPr>
          <w:rFonts w:hint="eastAsia" w:ascii="仿宋" w:hAnsi="仿宋" w:eastAsia="仿宋" w:cs="仿宋"/>
          <w:sz w:val="21"/>
        </w:rPr>
      </w:pPr>
      <w:r>
        <w:rPr>
          <w:rFonts w:hint="eastAsia" w:ascii="仿宋" w:hAnsi="仿宋" w:eastAsia="仿宋" w:cs="仿宋"/>
          <w:spacing w:val="-9"/>
          <w:sz w:val="21"/>
        </w:rPr>
        <w:t>投诉人在全国范围</w:t>
      </w:r>
      <w:r>
        <w:rPr>
          <w:rFonts w:hint="eastAsia" w:ascii="仿宋" w:hAnsi="仿宋" w:eastAsia="仿宋" w:cs="仿宋"/>
          <w:sz w:val="21"/>
        </w:rPr>
        <w:t>12</w:t>
      </w:r>
      <w:r>
        <w:rPr>
          <w:rFonts w:hint="eastAsia" w:ascii="仿宋" w:hAnsi="仿宋" w:eastAsia="仿宋" w:cs="仿宋"/>
          <w:spacing w:val="-11"/>
          <w:sz w:val="21"/>
        </w:rPr>
        <w:t>个月内三次以上投诉查无实据的，由财政部门列入不良行为记录名单。投</w:t>
      </w:r>
      <w:r>
        <w:rPr>
          <w:rFonts w:hint="eastAsia" w:ascii="仿宋" w:hAnsi="仿宋" w:eastAsia="仿宋" w:cs="仿宋"/>
          <w:spacing w:val="-7"/>
          <w:sz w:val="21"/>
        </w:rPr>
        <w:t>诉人有下列行为之一的，属于虚假、恶意投诉，由财政部门列入不良行为记录名单，禁止其</w:t>
      </w:r>
      <w:r>
        <w:rPr>
          <w:rFonts w:hint="eastAsia" w:ascii="仿宋" w:hAnsi="仿宋" w:eastAsia="仿宋" w:cs="仿宋"/>
          <w:sz w:val="21"/>
        </w:rPr>
        <w:t>1</w:t>
      </w:r>
      <w:r>
        <w:rPr>
          <w:rFonts w:hint="eastAsia" w:ascii="仿宋" w:hAnsi="仿宋" w:eastAsia="仿宋" w:cs="仿宋"/>
          <w:spacing w:val="-15"/>
          <w:sz w:val="21"/>
        </w:rPr>
        <w:t>至</w:t>
      </w:r>
      <w:r>
        <w:rPr>
          <w:rFonts w:hint="eastAsia" w:ascii="仿宋" w:hAnsi="仿宋" w:eastAsia="仿宋" w:cs="仿宋"/>
          <w:sz w:val="21"/>
        </w:rPr>
        <w:t>3</w:t>
      </w:r>
      <w:r>
        <w:rPr>
          <w:rFonts w:hint="eastAsia" w:ascii="仿宋" w:hAnsi="仿宋" w:eastAsia="仿宋" w:cs="仿宋"/>
          <w:spacing w:val="-8"/>
          <w:sz w:val="21"/>
        </w:rPr>
        <w:t>年内参加政府采购活动：</w:t>
      </w:r>
    </w:p>
    <w:p>
      <w:pPr>
        <w:pStyle w:val="13"/>
        <w:keepNext w:val="0"/>
        <w:keepLines w:val="0"/>
        <w:pageBreakBefore w:val="0"/>
        <w:widowControl w:val="0"/>
        <w:kinsoku/>
        <w:wordWrap/>
        <w:overflowPunct/>
        <w:topLinePunct w:val="0"/>
        <w:autoSpaceDE w:val="0"/>
        <w:autoSpaceDN w:val="0"/>
        <w:bidi w:val="0"/>
        <w:adjustRightInd/>
        <w:snapToGrid/>
        <w:spacing w:before="2" w:line="360" w:lineRule="auto"/>
        <w:ind w:left="947" w:right="0"/>
        <w:textAlignment w:val="auto"/>
        <w:rPr>
          <w:rFonts w:hint="eastAsia" w:ascii="仿宋" w:hAnsi="仿宋" w:eastAsia="仿宋" w:cs="仿宋"/>
        </w:rPr>
      </w:pPr>
      <w:r>
        <w:rPr>
          <w:rFonts w:hint="eastAsia" w:ascii="仿宋" w:hAnsi="仿宋" w:eastAsia="仿宋" w:cs="仿宋"/>
        </w:rPr>
        <w:t>（一）捏造事实；</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（二）提供虚假材料；</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（三）以非法手段取得证明材料。证据来源的合法性存在明显疑问，投诉人无法证明其取得方式合法的，视为以非法手段取得证明材料。</w:t>
      </w:r>
    </w:p>
    <w:p>
      <w:pPr>
        <w:pStyle w:val="7"/>
        <w:keepNext w:val="0"/>
        <w:keepLines w:val="0"/>
        <w:pageBreakBefore w:val="0"/>
        <w:widowControl w:val="0"/>
        <w:numPr>
          <w:ilvl w:val="0"/>
          <w:numId w:val="38"/>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9" w:name="十、签订合同"/>
      <w:bookmarkEnd w:id="39"/>
      <w:r>
        <w:rPr>
          <w:rFonts w:hint="eastAsia" w:ascii="仿宋" w:hAnsi="仿宋" w:eastAsia="仿宋" w:cs="仿宋"/>
        </w:rPr>
        <w:t>签订合同</w:t>
      </w:r>
    </w:p>
    <w:p>
      <w:pPr>
        <w:pStyle w:val="11"/>
        <w:keepNext w:val="0"/>
        <w:keepLines w:val="0"/>
        <w:pageBreakBefore w:val="0"/>
        <w:widowControl w:val="0"/>
        <w:numPr>
          <w:ilvl w:val="0"/>
          <w:numId w:val="37"/>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40" w:name="19.签订合同"/>
      <w:bookmarkEnd w:id="40"/>
      <w:bookmarkStart w:id="41" w:name="19.签订合同"/>
      <w:bookmarkEnd w:id="41"/>
      <w:r>
        <w:rPr>
          <w:rFonts w:hint="eastAsia" w:ascii="仿宋" w:hAnsi="仿宋" w:eastAsia="仿宋" w:cs="仿宋"/>
        </w:rPr>
        <w:t>签订合同</w:t>
      </w:r>
    </w:p>
    <w:p>
      <w:pPr>
        <w:pStyle w:val="13"/>
        <w:keepNext w:val="0"/>
        <w:keepLines w:val="0"/>
        <w:pageBreakBefore w:val="0"/>
        <w:widowControl w:val="0"/>
        <w:tabs>
          <w:tab w:val="left" w:pos="9051"/>
        </w:tabs>
        <w:kinsoku/>
        <w:wordWrap/>
        <w:overflowPunct/>
        <w:topLinePunct w:val="0"/>
        <w:autoSpaceDE w:val="0"/>
        <w:autoSpaceDN w:val="0"/>
        <w:bidi w:val="0"/>
        <w:adjustRightInd/>
        <w:snapToGrid/>
        <w:spacing w:line="360" w:lineRule="auto"/>
        <w:ind w:left="567" w:leftChars="0" w:right="0" w:firstLine="400" w:firstLineChars="200"/>
        <w:textAlignment w:val="auto"/>
        <w:rPr>
          <w:rFonts w:hint="eastAsia" w:ascii="仿宋" w:hAnsi="仿宋" w:eastAsia="仿宋" w:cs="仿宋"/>
          <w:spacing w:val="-5"/>
        </w:rPr>
      </w:pPr>
      <w:r>
        <w:rPr>
          <w:rFonts w:hint="eastAsia" w:ascii="仿宋" w:hAnsi="仿宋" w:eastAsia="仿宋" w:cs="仿宋"/>
          <w:spacing w:val="-5"/>
        </w:rPr>
        <w:t>成交人在收到《成交通知书》后，应按照《成交通知书》指定的时间、地点，派遣其授权代表与采购人签署合同。采购人与成交供应商按谈判文件要求和成交人响应文件承诺签订政府采购合同，但不得超出谈判文件和成交人响应文件的范围，也不得再行订立背离合同实质性内容的其他协议。</w:t>
      </w:r>
    </w:p>
    <w:p>
      <w:pPr>
        <w:pStyle w:val="29"/>
        <w:keepNext w:val="0"/>
        <w:keepLines w:val="0"/>
        <w:pageBreakBefore w:val="0"/>
        <w:widowControl w:val="0"/>
        <w:numPr>
          <w:ilvl w:val="0"/>
          <w:numId w:val="39"/>
        </w:numPr>
        <w:tabs>
          <w:tab w:val="left" w:pos="885"/>
        </w:tabs>
        <w:kinsoku/>
        <w:wordWrap/>
        <w:overflowPunct/>
        <w:topLinePunct w:val="0"/>
        <w:autoSpaceDE w:val="0"/>
        <w:autoSpaceDN w:val="0"/>
        <w:bidi w:val="0"/>
        <w:adjustRightInd/>
        <w:snapToGrid/>
        <w:spacing w:before="2"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谈判文件要求提交合同履约保证金的，成交供应商必须按规定提交合同履约保证金（如有）。</w:t>
      </w:r>
    </w:p>
    <w:p>
      <w:pPr>
        <w:pStyle w:val="29"/>
        <w:keepNext w:val="0"/>
        <w:keepLines w:val="0"/>
        <w:pageBreakBefore w:val="0"/>
        <w:widowControl w:val="0"/>
        <w:numPr>
          <w:ilvl w:val="0"/>
          <w:numId w:val="39"/>
        </w:numPr>
        <w:tabs>
          <w:tab w:val="left" w:pos="885"/>
        </w:tabs>
        <w:kinsoku/>
        <w:wordWrap/>
        <w:overflowPunct/>
        <w:topLinePunct w:val="0"/>
        <w:autoSpaceDE w:val="0"/>
        <w:autoSpaceDN w:val="0"/>
        <w:bidi w:val="0"/>
        <w:adjustRightInd/>
        <w:snapToGrid/>
        <w:spacing w:before="2"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合同的组成基于但不限于以下部分：</w:t>
      </w:r>
    </w:p>
    <w:p>
      <w:pPr>
        <w:pStyle w:val="29"/>
        <w:keepNext w:val="0"/>
        <w:keepLines w:val="0"/>
        <w:pageBreakBefore w:val="0"/>
        <w:widowControl w:val="0"/>
        <w:numPr>
          <w:ilvl w:val="0"/>
          <w:numId w:val="40"/>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《合同书》；</w:t>
      </w:r>
    </w:p>
    <w:p>
      <w:pPr>
        <w:pStyle w:val="29"/>
        <w:keepNext w:val="0"/>
        <w:keepLines w:val="0"/>
        <w:pageBreakBefore w:val="0"/>
        <w:widowControl w:val="0"/>
        <w:numPr>
          <w:ilvl w:val="0"/>
          <w:numId w:val="40"/>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谈判文件及其澄清、补充文件；</w:t>
      </w:r>
    </w:p>
    <w:p>
      <w:pPr>
        <w:pStyle w:val="29"/>
        <w:keepNext w:val="0"/>
        <w:keepLines w:val="0"/>
        <w:pageBreakBefore w:val="0"/>
        <w:widowControl w:val="0"/>
        <w:numPr>
          <w:ilvl w:val="0"/>
          <w:numId w:val="40"/>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成交供应商的谈判响应文件及其澄清、补充文件；</w:t>
      </w:r>
    </w:p>
    <w:p>
      <w:pPr>
        <w:pStyle w:val="29"/>
        <w:keepNext w:val="0"/>
        <w:keepLines w:val="0"/>
        <w:pageBreakBefore w:val="0"/>
        <w:widowControl w:val="0"/>
        <w:numPr>
          <w:ilvl w:val="0"/>
          <w:numId w:val="40"/>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《成交通知书》。</w:t>
      </w:r>
    </w:p>
    <w:p>
      <w:pPr>
        <w:pStyle w:val="29"/>
        <w:keepNext w:val="0"/>
        <w:keepLines w:val="0"/>
        <w:pageBreakBefore w:val="0"/>
        <w:widowControl w:val="0"/>
        <w:numPr>
          <w:ilvl w:val="0"/>
          <w:numId w:val="41"/>
        </w:numPr>
        <w:tabs>
          <w:tab w:val="left" w:pos="885"/>
        </w:tabs>
        <w:kinsoku/>
        <w:wordWrap/>
        <w:overflowPunct/>
        <w:topLinePunct w:val="0"/>
        <w:autoSpaceDE w:val="0"/>
        <w:autoSpaceDN w:val="0"/>
        <w:bidi w:val="0"/>
        <w:adjustRightInd/>
        <w:snapToGrid/>
        <w:spacing w:before="0"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z w:val="21"/>
        </w:rPr>
        <w:t>不按约定签订或履行合同，给对方造成损失的，应承担赔偿责任。</w:t>
      </w:r>
    </w:p>
    <w:p>
      <w:pPr>
        <w:pStyle w:val="29"/>
        <w:keepNext w:val="0"/>
        <w:keepLines w:val="0"/>
        <w:pageBreakBefore w:val="0"/>
        <w:widowControl w:val="0"/>
        <w:numPr>
          <w:ilvl w:val="0"/>
          <w:numId w:val="41"/>
        </w:numPr>
        <w:tabs>
          <w:tab w:val="left" w:pos="885"/>
        </w:tabs>
        <w:kinsoku/>
        <w:wordWrap/>
        <w:overflowPunct/>
        <w:topLinePunct w:val="0"/>
        <w:autoSpaceDE w:val="0"/>
        <w:autoSpaceDN w:val="0"/>
        <w:bidi w:val="0"/>
        <w:adjustRightInd/>
        <w:snapToGrid/>
        <w:spacing w:before="0"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7"/>
          <w:sz w:val="21"/>
        </w:rPr>
        <w:t>自政府采购合同签订之日起</w:t>
      </w:r>
      <w:r>
        <w:rPr>
          <w:rFonts w:hint="eastAsia" w:ascii="仿宋" w:hAnsi="仿宋" w:eastAsia="仿宋" w:cs="仿宋"/>
          <w:sz w:val="21"/>
        </w:rPr>
        <w:t>7</w:t>
      </w:r>
      <w:r>
        <w:rPr>
          <w:rFonts w:hint="eastAsia" w:ascii="仿宋" w:hAnsi="仿宋" w:eastAsia="仿宋" w:cs="仿宋"/>
          <w:spacing w:val="-12"/>
          <w:sz w:val="21"/>
        </w:rPr>
        <w:t>个工作日内，采购人应将政府采</w:t>
      </w:r>
      <w:r>
        <w:rPr>
          <w:rFonts w:hint="eastAsia" w:ascii="仿宋" w:hAnsi="仿宋" w:eastAsia="仿宋" w:cs="仿宋"/>
          <w:sz w:val="21"/>
        </w:rPr>
        <w:t>购合同副本报同</w:t>
      </w:r>
      <w:r>
        <w:rPr>
          <w:rFonts w:hint="eastAsia" w:ascii="仿宋" w:hAnsi="仿宋" w:eastAsia="仿宋" w:cs="仿宋"/>
          <w:spacing w:val="-12"/>
          <w:sz w:val="21"/>
        </w:rPr>
        <w:t>级政府采购监</w:t>
      </w:r>
      <w:r>
        <w:rPr>
          <w:rFonts w:hint="eastAsia" w:ascii="仿宋" w:hAnsi="仿宋" w:eastAsia="仿宋" w:cs="仿宋"/>
          <w:spacing w:val="-7"/>
          <w:sz w:val="21"/>
        </w:rPr>
        <w:t>管机关备案。</w:t>
      </w:r>
    </w:p>
    <w:p>
      <w:pPr>
        <w:pStyle w:val="29"/>
        <w:keepNext w:val="0"/>
        <w:keepLines w:val="0"/>
        <w:pageBreakBefore w:val="0"/>
        <w:widowControl w:val="0"/>
        <w:numPr>
          <w:ilvl w:val="0"/>
          <w:numId w:val="41"/>
        </w:numPr>
        <w:tabs>
          <w:tab w:val="left" w:pos="885"/>
        </w:tabs>
        <w:kinsoku/>
        <w:wordWrap/>
        <w:overflowPunct/>
        <w:topLinePunct w:val="0"/>
        <w:autoSpaceDE w:val="0"/>
        <w:autoSpaceDN w:val="0"/>
        <w:bidi w:val="0"/>
        <w:adjustRightInd/>
        <w:snapToGrid/>
        <w:spacing w:before="4"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z w:val="21"/>
        </w:rPr>
        <w:t>合同的履行</w:t>
      </w:r>
    </w:p>
    <w:p>
      <w:pPr>
        <w:pStyle w:val="29"/>
        <w:keepNext w:val="0"/>
        <w:keepLines w:val="0"/>
        <w:pageBreakBefore w:val="0"/>
        <w:widowControl w:val="0"/>
        <w:numPr>
          <w:ilvl w:val="0"/>
          <w:numId w:val="42"/>
        </w:numPr>
        <w:tabs>
          <w:tab w:val="left" w:pos="950"/>
        </w:tabs>
        <w:kinsoku/>
        <w:wordWrap/>
        <w:overflowPunct/>
        <w:topLinePunct w:val="0"/>
        <w:autoSpaceDE w:val="0"/>
        <w:autoSpaceDN w:val="0"/>
        <w:bidi w:val="0"/>
        <w:adjustRightInd/>
        <w:snapToGrid/>
        <w:spacing w:before="0" w:after="0" w:line="360" w:lineRule="auto"/>
        <w:ind w:left="432" w:leftChars="100" w:right="0" w:hanging="212" w:firstLineChars="0"/>
        <w:jc w:val="both"/>
        <w:textAlignment w:val="auto"/>
        <w:rPr>
          <w:rFonts w:hint="eastAsia" w:ascii="仿宋" w:hAnsi="仿宋" w:eastAsia="仿宋" w:cs="仿宋"/>
          <w:sz w:val="21"/>
        </w:rPr>
      </w:pPr>
      <w:r>
        <w:rPr>
          <w:rFonts w:hint="eastAsia" w:ascii="仿宋" w:hAnsi="仿宋" w:eastAsia="仿宋" w:cs="仿宋"/>
          <w:sz w:val="21"/>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29"/>
        <w:keepNext w:val="0"/>
        <w:keepLines w:val="0"/>
        <w:pageBreakBefore w:val="0"/>
        <w:widowControl w:val="0"/>
        <w:numPr>
          <w:ilvl w:val="0"/>
          <w:numId w:val="42"/>
        </w:numPr>
        <w:tabs>
          <w:tab w:val="left" w:pos="950"/>
        </w:tabs>
        <w:kinsoku/>
        <w:wordWrap/>
        <w:overflowPunct/>
        <w:topLinePunct w:val="0"/>
        <w:autoSpaceDE w:val="0"/>
        <w:autoSpaceDN w:val="0"/>
        <w:bidi w:val="0"/>
        <w:adjustRightInd/>
        <w:snapToGrid/>
        <w:spacing w:before="0" w:after="0" w:line="360" w:lineRule="auto"/>
        <w:ind w:left="432" w:leftChars="100" w:right="0" w:hanging="212" w:firstLineChars="0"/>
        <w:jc w:val="both"/>
        <w:textAlignment w:val="auto"/>
        <w:rPr>
          <w:rFonts w:hint="eastAsia" w:ascii="仿宋" w:hAnsi="仿宋" w:eastAsia="仿宋" w:cs="仿宋"/>
          <w:sz w:val="21"/>
        </w:rPr>
      </w:pPr>
      <w:r>
        <w:rPr>
          <w:rFonts w:hint="eastAsia" w:ascii="仿宋" w:hAnsi="仿宋" w:eastAsia="仿宋" w:cs="仿宋"/>
          <w:sz w:val="21"/>
        </w:rPr>
        <w:t>政府采购合同履行中，采购人需追加与合同标的相同的货物、工程或者服务的，在不改变合同其他条款的前提下，可以与供应商签订补充合同，但所补充合同的采购金额不得超过原采购金额的百分之十。</w:t>
      </w:r>
    </w:p>
    <w:p>
      <w:pPr>
        <w:pStyle w:val="7"/>
        <w:keepNext w:val="0"/>
        <w:keepLines w:val="0"/>
        <w:pageBreakBefore w:val="0"/>
        <w:widowControl w:val="0"/>
        <w:numPr>
          <w:ilvl w:val="0"/>
          <w:numId w:val="43"/>
        </w:numPr>
        <w:kinsoku/>
        <w:wordWrap/>
        <w:overflowPunct/>
        <w:topLinePunct w:val="0"/>
        <w:autoSpaceDE w:val="0"/>
        <w:autoSpaceDN w:val="0"/>
        <w:bidi w:val="0"/>
        <w:adjustRightInd/>
        <w:snapToGrid/>
        <w:spacing w:before="166" w:line="240" w:lineRule="auto"/>
        <w:ind w:left="220" w:leftChars="100" w:right="0" w:firstLine="420" w:firstLineChars="0"/>
        <w:textAlignment w:val="auto"/>
        <w:rPr>
          <w:rFonts w:hint="eastAsia" w:ascii="仿宋" w:hAnsi="仿宋" w:eastAsia="仿宋" w:cs="仿宋"/>
        </w:rPr>
      </w:pPr>
      <w:bookmarkStart w:id="42" w:name="十一、适用法律"/>
      <w:bookmarkEnd w:id="42"/>
      <w:r>
        <w:rPr>
          <w:rFonts w:hint="eastAsia" w:ascii="仿宋" w:hAnsi="仿宋" w:eastAsia="仿宋" w:cs="仿宋"/>
        </w:rPr>
        <w:t>适用法律</w:t>
      </w:r>
    </w:p>
    <w:p>
      <w:pPr>
        <w:pStyle w:val="29"/>
        <w:keepNext w:val="0"/>
        <w:keepLines w:val="0"/>
        <w:pageBreakBefore w:val="0"/>
        <w:widowControl w:val="0"/>
        <w:numPr>
          <w:ilvl w:val="0"/>
          <w:numId w:val="37"/>
        </w:numPr>
        <w:tabs>
          <w:tab w:val="left" w:pos="633"/>
        </w:tabs>
        <w:kinsoku/>
        <w:wordWrap/>
        <w:overflowPunct/>
        <w:topLinePunct w:val="0"/>
        <w:autoSpaceDE w:val="0"/>
        <w:autoSpaceDN w:val="0"/>
        <w:bidi w:val="0"/>
        <w:adjustRightInd/>
        <w:snapToGrid/>
        <w:spacing w:before="0" w:after="0" w:line="360" w:lineRule="auto"/>
        <w:ind w:left="538" w:leftChars="100" w:right="0" w:hanging="318"/>
        <w:jc w:val="both"/>
        <w:textAlignment w:val="auto"/>
        <w:rPr>
          <w:rFonts w:hint="eastAsia" w:ascii="仿宋" w:hAnsi="仿宋" w:eastAsia="仿宋" w:cs="仿宋"/>
        </w:rPr>
      </w:pPr>
      <w:r>
        <w:rPr>
          <w:rFonts w:hint="eastAsia" w:ascii="仿宋" w:hAnsi="仿宋" w:eastAsia="仿宋" w:cs="仿宋"/>
          <w:sz w:val="21"/>
        </w:rPr>
        <w:t>需要落实的政府采购政策：</w:t>
      </w:r>
      <w:r>
        <w:rPr>
          <w:rFonts w:hint="eastAsia" w:ascii="仿宋" w:hAnsi="仿宋" w:eastAsia="仿宋" w:cs="仿宋"/>
          <w:color w:val="000000"/>
          <w:kern w:val="0"/>
          <w:sz w:val="21"/>
          <w:szCs w:val="21"/>
          <w:highlight w:val="none"/>
          <w:lang w:val="en-US" w:eastAsia="zh-CN" w:bidi="ar-SA"/>
        </w:rPr>
        <w:t>《节能产品政府采购实施意见》（财库〔2004〕185号）</w:t>
      </w:r>
      <w:r>
        <w:rPr>
          <w:rFonts w:hint="eastAsia" w:ascii="仿宋" w:hAnsi="仿宋" w:eastAsia="仿宋" w:cs="仿宋"/>
          <w:sz w:val="21"/>
        </w:rPr>
        <w:t>、</w:t>
      </w:r>
      <w:r>
        <w:rPr>
          <w:rFonts w:hint="eastAsia" w:ascii="仿宋" w:hAnsi="仿宋" w:eastAsia="仿宋" w:cs="仿宋"/>
          <w:color w:val="000000"/>
          <w:kern w:val="0"/>
          <w:sz w:val="21"/>
          <w:szCs w:val="21"/>
          <w:highlight w:val="none"/>
          <w:lang w:val="en-US" w:eastAsia="zh-CN" w:bidi="ar-SA"/>
        </w:rPr>
        <w:t>《关于环境标志产品政府采购实施的意见》（财库〔2006〕90号）</w:t>
      </w:r>
      <w:r>
        <w:rPr>
          <w:rFonts w:hint="eastAsia" w:ascii="仿宋" w:hAnsi="仿宋" w:eastAsia="仿宋" w:cs="仿宋"/>
        </w:rPr>
        <w:t>、</w:t>
      </w:r>
      <w:r>
        <w:rPr>
          <w:rFonts w:hint="eastAsia" w:ascii="仿宋" w:hAnsi="仿宋" w:eastAsia="仿宋" w:cs="仿宋"/>
          <w:color w:val="000000"/>
          <w:kern w:val="0"/>
          <w:sz w:val="21"/>
          <w:szCs w:val="21"/>
          <w:highlight w:val="none"/>
          <w:lang w:val="en-US" w:eastAsia="zh-CN" w:bidi="ar-SA"/>
        </w:rPr>
        <w:t>《财政部司法部关于政府采购支持监狱企业发展有关问题的通知》（财库〔2014〕68号）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《关于促进残疾人就业政府采购政策的通知》（财库〔2017〕141号）</w:t>
      </w:r>
      <w:r>
        <w:rPr>
          <w:rFonts w:hint="eastAsia" w:ascii="仿宋" w:hAnsi="仿宋" w:eastAsia="仿宋" w:cs="仿宋"/>
        </w:rPr>
        <w:t>、</w:t>
      </w:r>
      <w:r>
        <w:rPr>
          <w:rFonts w:hint="eastAsia" w:ascii="仿宋" w:hAnsi="仿宋" w:eastAsia="仿宋" w:cs="仿宋"/>
          <w:color w:val="000000"/>
          <w:kern w:val="0"/>
          <w:sz w:val="21"/>
          <w:szCs w:val="21"/>
          <w:highlight w:val="none"/>
          <w:lang w:val="en-US" w:eastAsia="zh-CN" w:bidi="ar-SA"/>
        </w:rPr>
        <w:t>《财政部发展改革委生态环境部市场监管总局关于调整优化节能产品、环境标志产品政府采购执行机制的通知》（财库〔2019〕9号）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《关于印发环境标志产品政府采购品目清单的通知》（财库〔2019〕18号）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《关于印发节能产品政府采购品目清单的通知》（财库〔2019〕19号）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《关于印发&lt;政府采购促进中小企业发展管理办法&gt;的通知》（财库〔2020〕46号）</w:t>
      </w:r>
      <w:r>
        <w:rPr>
          <w:rFonts w:hint="eastAsia" w:ascii="仿宋" w:hAnsi="仿宋" w:eastAsia="仿宋" w:cs="仿宋"/>
        </w:rPr>
        <w:t>。</w:t>
      </w:r>
    </w:p>
    <w:p>
      <w:pPr>
        <w:pStyle w:val="29"/>
        <w:keepNext w:val="0"/>
        <w:keepLines w:val="0"/>
        <w:pageBreakBefore w:val="0"/>
        <w:widowControl w:val="0"/>
        <w:numPr>
          <w:ilvl w:val="0"/>
          <w:numId w:val="37"/>
        </w:numPr>
        <w:tabs>
          <w:tab w:val="left" w:pos="633"/>
        </w:tabs>
        <w:kinsoku/>
        <w:wordWrap/>
        <w:overflowPunct/>
        <w:topLinePunct w:val="0"/>
        <w:autoSpaceDE w:val="0"/>
        <w:autoSpaceDN w:val="0"/>
        <w:bidi w:val="0"/>
        <w:adjustRightInd/>
        <w:snapToGrid/>
        <w:spacing w:before="0" w:after="0" w:line="360" w:lineRule="auto"/>
        <w:ind w:left="538" w:leftChars="100" w:right="0" w:hanging="318"/>
        <w:jc w:val="both"/>
        <w:textAlignment w:val="auto"/>
        <w:rPr>
          <w:rFonts w:hint="eastAsia" w:ascii="仿宋" w:hAnsi="仿宋" w:eastAsia="仿宋" w:cs="仿宋"/>
          <w:sz w:val="21"/>
        </w:rPr>
      </w:pPr>
      <w:r>
        <w:rPr>
          <w:rFonts w:hint="eastAsia" w:ascii="仿宋" w:hAnsi="仿宋" w:eastAsia="仿宋" w:cs="仿宋"/>
          <w:sz w:val="21"/>
        </w:rPr>
        <w:t>采购人、政府采购代理机构及响应供应商的一切采购投标活动均适用《中华人民共和国政府采购法》及其配套的法规、规章、政策。</w:t>
      </w:r>
    </w:p>
    <w:p>
      <w:pPr>
        <w:pStyle w:val="11"/>
        <w:keepNext w:val="0"/>
        <w:keepLines w:val="0"/>
        <w:pageBreakBefore w:val="0"/>
        <w:widowControl w:val="0"/>
        <w:numPr>
          <w:ilvl w:val="0"/>
          <w:numId w:val="37"/>
        </w:numPr>
        <w:tabs>
          <w:tab w:val="left" w:pos="636"/>
        </w:tabs>
        <w:kinsoku/>
        <w:wordWrap/>
        <w:overflowPunct/>
        <w:topLinePunct w:val="0"/>
        <w:autoSpaceDE w:val="0"/>
        <w:autoSpaceDN w:val="0"/>
        <w:bidi w:val="0"/>
        <w:adjustRightInd/>
        <w:snapToGrid/>
        <w:spacing w:before="0" w:after="0" w:line="360" w:lineRule="auto"/>
        <w:ind w:left="541" w:leftChars="100" w:right="0" w:hanging="321"/>
        <w:jc w:val="left"/>
        <w:textAlignment w:val="auto"/>
        <w:rPr>
          <w:rFonts w:hint="eastAsia" w:ascii="仿宋" w:hAnsi="仿宋" w:eastAsia="仿宋" w:cs="仿宋"/>
          <w:sz w:val="19"/>
        </w:rPr>
      </w:pPr>
      <w:bookmarkStart w:id="43" w:name="22.采购文件的解释权"/>
      <w:bookmarkEnd w:id="43"/>
      <w:bookmarkStart w:id="44" w:name="22.采购文件的解释权"/>
      <w:bookmarkEnd w:id="44"/>
      <w:r>
        <w:rPr>
          <w:rFonts w:hint="eastAsia" w:ascii="仿宋" w:hAnsi="仿宋" w:eastAsia="仿宋" w:cs="仿宋"/>
        </w:rPr>
        <w:t>采购文件的解释权</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220" w:leftChars="100" w:right="0"/>
        <w:textAlignment w:val="auto"/>
        <w:rPr>
          <w:rFonts w:hint="eastAsia" w:ascii="仿宋" w:hAnsi="仿宋" w:eastAsia="仿宋" w:cs="仿宋"/>
        </w:rPr>
      </w:pPr>
      <w:r>
        <w:rPr>
          <w:rFonts w:hint="eastAsia" w:ascii="仿宋" w:hAnsi="仿宋" w:eastAsia="仿宋" w:cs="仿宋"/>
        </w:rPr>
        <w:t>本采购文件的解释权归</w:t>
      </w:r>
      <w:r>
        <w:rPr>
          <w:rFonts w:hint="eastAsia" w:ascii="仿宋" w:hAnsi="仿宋" w:eastAsia="仿宋" w:cs="仿宋"/>
          <w:lang w:val="en-US" w:eastAsia="zh-CN"/>
        </w:rPr>
        <w:t>广东至臻项目管理有限公司</w:t>
      </w:r>
      <w:r>
        <w:rPr>
          <w:rFonts w:hint="eastAsia" w:ascii="仿宋" w:hAnsi="仿宋" w:eastAsia="仿宋" w:cs="仿宋"/>
        </w:rPr>
        <w:t>所有。</w:t>
      </w:r>
    </w:p>
    <w:p>
      <w:pPr>
        <w:keepNext w:val="0"/>
        <w:keepLines w:val="0"/>
        <w:pageBreakBefore w:val="0"/>
        <w:widowControl w:val="0"/>
        <w:kinsoku/>
        <w:wordWrap/>
        <w:overflowPunct/>
        <w:topLinePunct w:val="0"/>
        <w:autoSpaceDE w:val="0"/>
        <w:autoSpaceDN w:val="0"/>
        <w:bidi w:val="0"/>
        <w:adjustRightInd/>
        <w:snapToGrid/>
        <w:spacing w:after="0" w:line="360" w:lineRule="auto"/>
        <w:ind w:right="0"/>
        <w:textAlignment w:val="auto"/>
        <w:rPr>
          <w:rFonts w:hint="eastAsia" w:ascii="仿宋" w:hAnsi="仿宋" w:eastAsia="仿宋" w:cs="仿宋"/>
        </w:rPr>
      </w:pPr>
    </w:p>
    <w:p>
      <w:pPr>
        <w:pStyle w:val="13"/>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5" w:name="附表一《资格性审查表》"/>
      <w:bookmarkEnd w:id="45"/>
      <w:r>
        <w:rPr>
          <w:rFonts w:hint="eastAsia" w:ascii="仿宋" w:hAnsi="仿宋" w:eastAsia="仿宋" w:cs="仿宋"/>
          <w:b/>
          <w:bCs/>
          <w:sz w:val="21"/>
          <w:szCs w:val="22"/>
          <w:highlight w:val="none"/>
          <w:lang w:val="zh-CN" w:eastAsia="zh-CN" w:bidi="zh-CN"/>
        </w:rPr>
        <w:t>附表一《资格性</w:t>
      </w:r>
      <w:r>
        <w:rPr>
          <w:rFonts w:hint="eastAsia" w:ascii="仿宋" w:hAnsi="仿宋" w:eastAsia="仿宋" w:cs="仿宋"/>
          <w:b/>
          <w:sz w:val="21"/>
          <w:highlight w:val="none"/>
        </w:rPr>
        <w:t>评审表</w:t>
      </w:r>
      <w:r>
        <w:rPr>
          <w:rFonts w:hint="eastAsia" w:ascii="仿宋" w:hAnsi="仿宋" w:eastAsia="仿宋" w:cs="仿宋"/>
          <w:b/>
          <w:bCs/>
          <w:sz w:val="21"/>
          <w:szCs w:val="22"/>
          <w:highlight w:val="none"/>
          <w:lang w:val="zh-CN" w:eastAsia="zh-CN" w:bidi="zh-CN"/>
        </w:rPr>
        <w:t>》</w:t>
      </w:r>
    </w:p>
    <w:tbl>
      <w:tblPr>
        <w:tblStyle w:val="25"/>
        <w:tblW w:w="92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60"/>
        <w:gridCol w:w="8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060" w:type="dxa"/>
            <w:vAlign w:val="center"/>
          </w:tcPr>
          <w:p>
            <w:pPr>
              <w:pStyle w:val="30"/>
              <w:spacing w:before="172" w:line="360" w:lineRule="auto"/>
              <w:ind w:left="414" w:right="406"/>
              <w:jc w:val="center"/>
              <w:rPr>
                <w:rFonts w:hint="eastAsia" w:ascii="仿宋" w:hAnsi="仿宋" w:eastAsia="仿宋" w:cs="仿宋"/>
                <w:sz w:val="21"/>
                <w:highlight w:val="none"/>
              </w:rPr>
            </w:pPr>
            <w:r>
              <w:rPr>
                <w:rFonts w:hint="eastAsia" w:ascii="仿宋" w:hAnsi="仿宋" w:eastAsia="仿宋" w:cs="仿宋"/>
                <w:sz w:val="22"/>
                <w:szCs w:val="24"/>
                <w:highlight w:val="none"/>
              </w:rPr>
              <w:t>序号</w:t>
            </w:r>
          </w:p>
        </w:tc>
        <w:tc>
          <w:tcPr>
            <w:tcW w:w="8167" w:type="dxa"/>
            <w:vAlign w:val="center"/>
          </w:tcPr>
          <w:p>
            <w:pPr>
              <w:pStyle w:val="30"/>
              <w:spacing w:before="172" w:line="360" w:lineRule="auto"/>
              <w:ind w:left="3424" w:right="3419"/>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30"/>
              <w:spacing w:before="116" w:line="360" w:lineRule="auto"/>
              <w:ind w:left="28"/>
              <w:jc w:val="center"/>
              <w:rPr>
                <w:rFonts w:hint="eastAsia" w:ascii="仿宋" w:hAnsi="仿宋" w:eastAsia="仿宋" w:cs="仿宋"/>
                <w:sz w:val="21"/>
                <w:highlight w:val="none"/>
              </w:rPr>
            </w:pPr>
            <w:r>
              <w:rPr>
                <w:rFonts w:hint="eastAsia" w:ascii="仿宋" w:hAnsi="仿宋" w:eastAsia="仿宋" w:cs="仿宋"/>
                <w:sz w:val="21"/>
                <w:highlight w:val="none"/>
              </w:rPr>
              <w:t>1</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sz w:val="21"/>
                <w:highlight w:val="none"/>
              </w:rPr>
            </w:pPr>
            <w:r>
              <w:rPr>
                <w:rFonts w:hint="eastAsia" w:ascii="仿宋" w:hAnsi="仿宋" w:eastAsia="仿宋" w:cs="仿宋"/>
                <w:sz w:val="21"/>
                <w:szCs w:val="21"/>
                <w:lang w:val="en-US" w:eastAsia="zh-CN"/>
              </w:rPr>
              <w:t>参加本项目谈判的响应供应商应当具备《中华人民共和国政府采购法》第二十二条规定的条件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30"/>
              <w:spacing w:before="116" w:line="360" w:lineRule="auto"/>
              <w:ind w:left="28"/>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2</w:t>
            </w:r>
          </w:p>
        </w:tc>
        <w:tc>
          <w:tcPr>
            <w:tcW w:w="8167" w:type="dxa"/>
            <w:vAlign w:val="center"/>
          </w:tcPr>
          <w:p>
            <w:pPr>
              <w:keepNext w:val="0"/>
              <w:keepLines w:val="0"/>
              <w:pageBreakBefore w:val="0"/>
              <w:widowControl/>
              <w:numPr>
                <w:ilvl w:val="0"/>
                <w:numId w:val="0"/>
              </w:numPr>
              <w:suppressLineNumbers w:val="0"/>
              <w:kinsoku/>
              <w:wordWrap w:val="0"/>
              <w:overflowPunct/>
              <w:topLinePunct/>
              <w:autoSpaceDE/>
              <w:autoSpaceDN/>
              <w:bidi w:val="0"/>
              <w:adjustRightInd/>
              <w:snapToGrid/>
              <w:spacing w:line="360" w:lineRule="auto"/>
              <w:ind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本项目为专门面向中小企业采购的项目，响应供应商须符合建筑业的中小企业划分标准。【提供中小企业声明函】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3</w:t>
            </w:r>
          </w:p>
        </w:tc>
        <w:tc>
          <w:tcPr>
            <w:tcW w:w="8167" w:type="dxa"/>
            <w:vAlign w:val="center"/>
          </w:tcPr>
          <w:p>
            <w:pPr>
              <w:keepNext w:val="0"/>
              <w:keepLines w:val="0"/>
              <w:pageBreakBefore w:val="0"/>
              <w:widowControl/>
              <w:numPr>
                <w:ilvl w:val="0"/>
                <w:numId w:val="0"/>
              </w:numPr>
              <w:suppressLineNumbers w:val="0"/>
              <w:kinsoku/>
              <w:wordWrap w:val="0"/>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z w:val="21"/>
                <w:highlight w:val="none"/>
              </w:rPr>
            </w:pPr>
            <w:r>
              <w:rPr>
                <w:rFonts w:hint="eastAsia" w:ascii="仿宋" w:hAnsi="仿宋" w:eastAsia="仿宋" w:cs="仿宋"/>
                <w:sz w:val="21"/>
                <w:szCs w:val="21"/>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4</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sz w:val="21"/>
                <w:szCs w:val="21"/>
                <w:lang w:val="en-US" w:eastAsia="zh-CN"/>
              </w:rPr>
              <w:t>为采购项目提供整体设计、规范编制或者项目管理、监理、检测等服务的供应商，不得再参加该采购项目的其他采购活动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67"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sz w:val="21"/>
                <w:szCs w:val="21"/>
                <w:lang w:val="en-US" w:eastAsia="zh-CN"/>
              </w:rPr>
              <w:t>本项目不接受联合体投标，不允许分包和转包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67"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法定代表人或单位负责人与参加本采购项目的其他供应商的法定代表人或单位负责人不为同一人且与其他供应商之间不存在直接控股、管理关系</w:t>
            </w:r>
          </w:p>
        </w:tc>
      </w:tr>
    </w:tbl>
    <w:p>
      <w:pPr>
        <w:pStyle w:val="13"/>
        <w:spacing w:line="360" w:lineRule="auto"/>
        <w:ind w:left="100"/>
        <w:rPr>
          <w:rFonts w:hint="eastAsia" w:ascii="仿宋" w:hAnsi="仿宋" w:eastAsia="仿宋" w:cs="仿宋"/>
          <w:sz w:val="22"/>
          <w:szCs w:val="22"/>
          <w:highlight w:val="none"/>
          <w:lang w:val="zh-CN" w:eastAsia="zh-CN" w:bidi="zh-CN"/>
        </w:rPr>
      </w:pPr>
    </w:p>
    <w:p>
      <w:pPr>
        <w:pStyle w:val="13"/>
        <w:spacing w:line="360" w:lineRule="auto"/>
        <w:ind w:left="100"/>
        <w:rPr>
          <w:rFonts w:hint="eastAsia" w:ascii="仿宋" w:hAnsi="仿宋" w:eastAsia="仿宋" w:cs="仿宋"/>
          <w:sz w:val="22"/>
          <w:szCs w:val="22"/>
          <w:highlight w:val="none"/>
          <w:lang w:val="zh-CN" w:eastAsia="zh-CN" w:bidi="zh-CN"/>
        </w:rPr>
      </w:pPr>
      <w:r>
        <w:rPr>
          <w:rFonts w:hint="eastAsia" w:ascii="仿宋" w:hAnsi="仿宋" w:eastAsia="仿宋" w:cs="仿宋"/>
          <w:sz w:val="22"/>
          <w:szCs w:val="22"/>
          <w:highlight w:val="none"/>
          <w:lang w:val="zh-CN" w:eastAsia="zh-CN" w:bidi="zh-CN"/>
        </w:rPr>
        <w:t>注：1、</w:t>
      </w:r>
      <w:r>
        <w:rPr>
          <w:rFonts w:hint="eastAsia" w:ascii="仿宋" w:hAnsi="仿宋" w:eastAsia="仿宋" w:cs="仿宋"/>
          <w:sz w:val="22"/>
          <w:szCs w:val="22"/>
          <w:highlight w:val="none"/>
          <w:lang w:val="en-US" w:eastAsia="zh-CN" w:bidi="zh-CN"/>
        </w:rPr>
        <w:t>响应</w:t>
      </w:r>
      <w:r>
        <w:rPr>
          <w:rFonts w:hint="eastAsia" w:ascii="仿宋" w:hAnsi="仿宋" w:eastAsia="仿宋" w:cs="仿宋"/>
          <w:sz w:val="22"/>
          <w:szCs w:val="22"/>
          <w:highlight w:val="none"/>
          <w:lang w:val="zh-CN" w:eastAsia="zh-CN" w:bidi="zh-CN"/>
        </w:rPr>
        <w:t>供应商资格要求详见第一部分谈判邀请函。</w:t>
      </w:r>
    </w:p>
    <w:p>
      <w:pPr>
        <w:spacing w:after="0"/>
        <w:rPr>
          <w:rFonts w:hint="eastAsia" w:ascii="仿宋" w:hAnsi="仿宋" w:eastAsia="仿宋" w:cs="仿宋"/>
          <w:highlight w:val="none"/>
        </w:rPr>
      </w:pPr>
    </w:p>
    <w:p>
      <w:pPr>
        <w:pStyle w:val="6"/>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6" w:name="附表二《符合性审查表》"/>
      <w:bookmarkEnd w:id="46"/>
      <w:r>
        <w:rPr>
          <w:rFonts w:hint="eastAsia" w:ascii="仿宋" w:hAnsi="仿宋" w:eastAsia="仿宋" w:cs="仿宋"/>
          <w:b/>
          <w:bCs/>
          <w:sz w:val="21"/>
          <w:szCs w:val="22"/>
          <w:highlight w:val="none"/>
          <w:lang w:val="zh-CN" w:eastAsia="zh-CN" w:bidi="zh-CN"/>
        </w:rPr>
        <w:t>附表二《</w:t>
      </w:r>
      <w:r>
        <w:rPr>
          <w:rFonts w:hint="eastAsia" w:ascii="仿宋" w:hAnsi="仿宋" w:eastAsia="仿宋" w:cs="仿宋"/>
          <w:b/>
          <w:sz w:val="21"/>
          <w:highlight w:val="none"/>
        </w:rPr>
        <w:t>符合性评审表</w:t>
      </w:r>
      <w:r>
        <w:rPr>
          <w:rFonts w:hint="eastAsia" w:ascii="仿宋" w:hAnsi="仿宋" w:eastAsia="仿宋" w:cs="仿宋"/>
          <w:b/>
          <w:bCs/>
          <w:sz w:val="21"/>
          <w:szCs w:val="22"/>
          <w:highlight w:val="none"/>
          <w:lang w:val="zh-CN" w:eastAsia="zh-CN" w:bidi="zh-CN"/>
        </w:rPr>
        <w:t>》</w:t>
      </w:r>
    </w:p>
    <w:tbl>
      <w:tblPr>
        <w:tblStyle w:val="25"/>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8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45" w:type="dxa"/>
          </w:tcPr>
          <w:p>
            <w:pPr>
              <w:pStyle w:val="30"/>
              <w:spacing w:before="147" w:line="360" w:lineRule="auto"/>
              <w:ind w:left="91" w:right="84"/>
              <w:jc w:val="center"/>
              <w:rPr>
                <w:rFonts w:hint="eastAsia" w:ascii="仿宋" w:hAnsi="仿宋" w:eastAsia="仿宋" w:cs="仿宋"/>
                <w:sz w:val="21"/>
                <w:highlight w:val="none"/>
              </w:rPr>
            </w:pPr>
            <w:r>
              <w:rPr>
                <w:rFonts w:hint="eastAsia" w:ascii="仿宋" w:hAnsi="仿宋" w:eastAsia="仿宋" w:cs="仿宋"/>
                <w:sz w:val="21"/>
                <w:highlight w:val="none"/>
              </w:rPr>
              <w:t>序号</w:t>
            </w:r>
          </w:p>
        </w:tc>
        <w:tc>
          <w:tcPr>
            <w:tcW w:w="8197" w:type="dxa"/>
          </w:tcPr>
          <w:p>
            <w:pPr>
              <w:pStyle w:val="30"/>
              <w:spacing w:before="147" w:line="360" w:lineRule="auto"/>
              <w:ind w:left="3867" w:right="3860"/>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45" w:type="dxa"/>
          </w:tcPr>
          <w:p>
            <w:pPr>
              <w:pStyle w:val="30"/>
              <w:spacing w:before="128"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1</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28"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最后报价是固定价且是唯一的，且未超出本项目最高限价。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45" w:type="dxa"/>
          </w:tcPr>
          <w:p>
            <w:pPr>
              <w:pStyle w:val="30"/>
              <w:spacing w:before="8" w:line="360" w:lineRule="auto"/>
              <w:rPr>
                <w:rFonts w:hint="eastAsia" w:ascii="仿宋" w:hAnsi="仿宋" w:eastAsia="仿宋" w:cs="仿宋"/>
                <w:b/>
                <w:sz w:val="15"/>
                <w:highlight w:val="none"/>
              </w:rPr>
            </w:pPr>
          </w:p>
          <w:p>
            <w:pPr>
              <w:pStyle w:val="30"/>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2</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报价合理，无明显低于其他报价，无以低于成本价报价的不正当竞争行为。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645" w:type="dxa"/>
          </w:tcPr>
          <w:p>
            <w:pPr>
              <w:pStyle w:val="30"/>
              <w:spacing w:before="12" w:line="360" w:lineRule="auto"/>
              <w:rPr>
                <w:rFonts w:hint="eastAsia" w:ascii="仿宋" w:hAnsi="仿宋" w:eastAsia="仿宋" w:cs="仿宋"/>
                <w:b/>
                <w:sz w:val="23"/>
                <w:highlight w:val="none"/>
              </w:rPr>
            </w:pPr>
          </w:p>
          <w:p>
            <w:pPr>
              <w:pStyle w:val="30"/>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3</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36" w:line="360" w:lineRule="auto"/>
              <w:ind w:left="567" w:right="180"/>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响应文件完整且编排有序，内容基本完整，无重大错漏，并按要求密封、标识、签署、盖章。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45" w:type="dxa"/>
          </w:tcPr>
          <w:p>
            <w:pPr>
              <w:pStyle w:val="30"/>
              <w:spacing w:before="164"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4</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64"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响应文件中要求法人代表签字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、授权人签字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和加盖公章的，已按照要求签署盖章。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45" w:type="dxa"/>
          </w:tcPr>
          <w:p>
            <w:pPr>
              <w:pStyle w:val="30"/>
              <w:spacing w:before="123"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23"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响应文件</w:t>
            </w:r>
            <w:r>
              <w:rPr>
                <w:rFonts w:hint="eastAsia" w:ascii="仿宋" w:hAnsi="仿宋" w:eastAsia="仿宋" w:cs="仿宋"/>
                <w:sz w:val="21"/>
                <w:highlight w:val="none"/>
              </w:rPr>
              <w:t>有效期满足谈判文件要求。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5" w:type="dxa"/>
          </w:tcPr>
          <w:p>
            <w:pPr>
              <w:pStyle w:val="30"/>
              <w:spacing w:before="9" w:line="360" w:lineRule="auto"/>
              <w:rPr>
                <w:rFonts w:hint="eastAsia" w:ascii="仿宋" w:hAnsi="仿宋" w:eastAsia="仿宋" w:cs="仿宋"/>
                <w:b/>
                <w:sz w:val="14"/>
                <w:highlight w:val="none"/>
              </w:rPr>
            </w:pPr>
          </w:p>
          <w:p>
            <w:pPr>
              <w:pStyle w:val="30"/>
              <w:spacing w:before="1"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未出现其他导致响应无效的情形。</w:t>
            </w:r>
          </w:p>
        </w:tc>
      </w:tr>
    </w:tbl>
    <w:p>
      <w:pPr>
        <w:spacing w:after="0"/>
        <w:rPr>
          <w:rFonts w:hint="eastAsia" w:ascii="仿宋" w:hAnsi="仿宋" w:eastAsia="仿宋" w:cs="仿宋"/>
          <w:sz w:val="21"/>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spacing w:before="7"/>
        <w:rPr>
          <w:rFonts w:hint="eastAsia" w:ascii="仿宋" w:hAnsi="仿宋" w:eastAsia="仿宋" w:cs="仿宋"/>
          <w:b/>
          <w:sz w:val="27"/>
        </w:rPr>
      </w:pP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47" w:name="第四部分"/>
      <w:bookmarkEnd w:id="47"/>
      <w:bookmarkStart w:id="48" w:name="_Toc25250"/>
      <w:r>
        <w:rPr>
          <w:rFonts w:hint="eastAsia" w:ascii="仿宋" w:hAnsi="仿宋" w:eastAsia="仿宋" w:cs="仿宋"/>
        </w:rPr>
        <w:t>第四部分</w:t>
      </w:r>
      <w:bookmarkStart w:id="49" w:name="_Toc6972"/>
      <w:r>
        <w:rPr>
          <w:rFonts w:hint="eastAsia" w:ascii="仿宋" w:hAnsi="仿宋" w:eastAsia="仿宋" w:cs="仿宋"/>
          <w:lang w:val="en-US" w:eastAsia="zh-CN"/>
        </w:rPr>
        <w:t xml:space="preserve">  </w:t>
      </w:r>
      <w:r>
        <w:rPr>
          <w:rFonts w:hint="eastAsia" w:ascii="仿宋" w:hAnsi="仿宋" w:eastAsia="仿宋" w:cs="仿宋"/>
        </w:rPr>
        <w:t>合 同 书 格 式</w:t>
      </w:r>
      <w:bookmarkEnd w:id="48"/>
      <w:bookmarkEnd w:id="49"/>
    </w:p>
    <w:p>
      <w:pPr>
        <w:pStyle w:val="13"/>
        <w:spacing w:before="3"/>
        <w:rPr>
          <w:rFonts w:hint="eastAsia" w:ascii="仿宋" w:hAnsi="仿宋" w:eastAsia="仿宋" w:cs="仿宋"/>
          <w:b/>
          <w:sz w:val="49"/>
        </w:rPr>
      </w:pPr>
    </w:p>
    <w:p>
      <w:pPr>
        <w:keepNext w:val="0"/>
        <w:keepLines w:val="0"/>
        <w:pageBreakBefore w:val="0"/>
        <w:widowControl w:val="0"/>
        <w:kinsoku/>
        <w:wordWrap/>
        <w:overflowPunct/>
        <w:topLinePunct w:val="0"/>
        <w:autoSpaceDE w:val="0"/>
        <w:autoSpaceDN w:val="0"/>
        <w:bidi w:val="0"/>
        <w:adjustRightInd/>
        <w:snapToGrid/>
        <w:spacing w:before="0"/>
        <w:ind w:left="0" w:leftChars="0" w:right="0" w:firstLine="0"/>
        <w:jc w:val="both"/>
        <w:textAlignment w:val="auto"/>
        <w:rPr>
          <w:rFonts w:hint="eastAsia" w:ascii="仿宋" w:hAnsi="仿宋" w:eastAsia="仿宋" w:cs="仿宋"/>
          <w:b/>
          <w:sz w:val="24"/>
        </w:rPr>
      </w:pPr>
      <w:bookmarkStart w:id="50" w:name="（注：合同书格式仅供参考）"/>
      <w:bookmarkEnd w:id="50"/>
      <w:r>
        <w:rPr>
          <w:rFonts w:hint="eastAsia" w:ascii="仿宋" w:hAnsi="仿宋" w:eastAsia="仿宋" w:cs="仿宋"/>
          <w:b/>
          <w:sz w:val="24"/>
        </w:rPr>
        <w:t>（注：合同书格式仅供参考</w:t>
      </w:r>
      <w:r>
        <w:rPr>
          <w:rFonts w:hint="eastAsia" w:ascii="仿宋" w:hAnsi="仿宋" w:eastAsia="仿宋" w:cs="仿宋"/>
          <w:b/>
          <w:sz w:val="24"/>
          <w:lang w:val="en-US" w:eastAsia="zh-CN"/>
        </w:rPr>
        <w:t>,合同双方可根据实际情况进行合同制定,并以双方实际签订的合同为准</w:t>
      </w:r>
      <w:r>
        <w:rPr>
          <w:rFonts w:hint="eastAsia" w:ascii="仿宋" w:hAnsi="仿宋" w:eastAsia="仿宋" w:cs="仿宋"/>
          <w:b/>
          <w:sz w:val="24"/>
          <w:lang w:val="zh-CN" w:eastAsia="zh-CN"/>
        </w:rPr>
        <w:t>。</w:t>
      </w:r>
      <w:r>
        <w:rPr>
          <w:rFonts w:hint="eastAsia" w:ascii="仿宋" w:hAnsi="仿宋" w:eastAsia="仿宋" w:cs="仿宋"/>
          <w:b/>
          <w:sz w:val="24"/>
        </w:rPr>
        <w:t>）</w:t>
      </w:r>
    </w:p>
    <w:p>
      <w:pPr>
        <w:spacing w:after="0"/>
        <w:jc w:val="center"/>
        <w:rPr>
          <w:rFonts w:hint="eastAsia" w:ascii="仿宋" w:hAnsi="仿宋" w:eastAsia="仿宋" w:cs="仿宋"/>
          <w:sz w:val="24"/>
        </w:rPr>
      </w:pPr>
    </w:p>
    <w:p>
      <w:pPr>
        <w:pStyle w:val="13"/>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2"/>
        <w:ind w:left="0" w:leftChars="0" w:firstLine="0" w:firstLineChars="0"/>
        <w:jc w:val="center"/>
        <w:rPr>
          <w:rFonts w:hint="eastAsia" w:ascii="仿宋" w:hAnsi="仿宋" w:eastAsia="仿宋" w:cs="仿宋"/>
          <w:b/>
          <w:color w:val="auto"/>
          <w:spacing w:val="0"/>
          <w:sz w:val="40"/>
          <w:szCs w:val="40"/>
          <w:highlight w:val="none"/>
          <w:lang w:val="en-US" w:eastAsia="zh-CN"/>
        </w:rPr>
      </w:pPr>
    </w:p>
    <w:p>
      <w:pPr>
        <w:pStyle w:val="2"/>
        <w:ind w:left="0" w:leftChars="0" w:firstLine="0" w:firstLineChars="0"/>
        <w:jc w:val="center"/>
        <w:rPr>
          <w:rFonts w:hint="eastAsia" w:ascii="仿宋" w:hAnsi="仿宋" w:eastAsia="仿宋" w:cs="仿宋"/>
          <w:b/>
          <w:color w:val="auto"/>
          <w:spacing w:val="0"/>
          <w:sz w:val="40"/>
          <w:szCs w:val="40"/>
          <w:highlight w:val="none"/>
          <w:lang w:val="en-US" w:eastAsia="zh-CN"/>
        </w:rPr>
      </w:pPr>
    </w:p>
    <w:p>
      <w:pPr>
        <w:pStyle w:val="2"/>
        <w:ind w:left="0" w:leftChars="0" w:firstLine="0" w:firstLineChars="0"/>
        <w:jc w:val="center"/>
        <w:rPr>
          <w:color w:val="auto"/>
        </w:rPr>
      </w:pPr>
      <w:r>
        <w:rPr>
          <w:rFonts w:hint="eastAsia" w:ascii="仿宋" w:hAnsi="仿宋" w:eastAsia="仿宋" w:cs="仿宋"/>
          <w:b/>
          <w:color w:val="auto"/>
          <w:spacing w:val="0"/>
          <w:sz w:val="40"/>
          <w:szCs w:val="40"/>
          <w:highlight w:val="none"/>
          <w:u w:val="single"/>
          <w:lang w:val="en-US" w:eastAsia="zh-CN"/>
        </w:rPr>
        <w:t xml:space="preserve">                           </w:t>
      </w:r>
      <w:r>
        <w:rPr>
          <w:rFonts w:hint="eastAsia" w:ascii="仿宋" w:hAnsi="仿宋" w:eastAsia="仿宋" w:cs="仿宋"/>
          <w:b/>
          <w:color w:val="auto"/>
          <w:spacing w:val="0"/>
          <w:sz w:val="40"/>
          <w:szCs w:val="40"/>
          <w:highlight w:val="none"/>
          <w:lang w:val="en-US" w:eastAsia="zh-CN"/>
        </w:rPr>
        <w:t>工程</w:t>
      </w:r>
    </w:p>
    <w:p>
      <w:pPr>
        <w:pStyle w:val="2"/>
        <w:jc w:val="center"/>
        <w:rPr>
          <w:color w:val="auto"/>
        </w:rPr>
      </w:pPr>
    </w:p>
    <w:p>
      <w:pPr>
        <w:pStyle w:val="2"/>
        <w:jc w:val="center"/>
        <w:rPr>
          <w:color w:val="auto"/>
        </w:rPr>
      </w:pPr>
    </w:p>
    <w:p>
      <w:pPr>
        <w:pStyle w:val="2"/>
        <w:ind w:left="0" w:leftChars="0" w:firstLine="0" w:firstLineChars="0"/>
        <w:jc w:val="center"/>
        <w:rPr>
          <w:color w:val="auto"/>
        </w:rPr>
      </w:pPr>
    </w:p>
    <w:p>
      <w:pPr>
        <w:pStyle w:val="2"/>
        <w:rPr>
          <w:color w:val="auto"/>
        </w:rPr>
      </w:pPr>
    </w:p>
    <w:p>
      <w:pPr>
        <w:pStyle w:val="2"/>
        <w:ind w:left="0" w:leftChars="0" w:firstLine="0" w:firstLineChars="0"/>
        <w:rPr>
          <w:color w:val="auto"/>
        </w:rPr>
      </w:pPr>
    </w:p>
    <w:p>
      <w:pPr>
        <w:jc w:val="center"/>
        <w:rPr>
          <w:color w:val="auto"/>
        </w:rPr>
      </w:pPr>
      <w:r>
        <w:rPr>
          <w:rFonts w:hint="eastAsia" w:ascii="Arial Unicode MS" w:hAnsi="Arial Unicode MS"/>
          <w:b/>
          <w:color w:val="auto"/>
          <w:sz w:val="60"/>
          <w:szCs w:val="60"/>
          <w:lang w:val="en-US" w:eastAsia="zh-CN"/>
        </w:rPr>
        <w:t>施工</w:t>
      </w:r>
      <w:r>
        <w:rPr>
          <w:rFonts w:ascii="Arial Unicode MS" w:hAnsi="Arial Unicode MS"/>
          <w:b/>
          <w:color w:val="auto"/>
          <w:sz w:val="60"/>
          <w:szCs w:val="60"/>
        </w:rPr>
        <w:t>合同书</w:t>
      </w:r>
    </w:p>
    <w:p>
      <w:pPr>
        <w:pStyle w:val="2"/>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keepNext w:val="0"/>
        <w:keepLines w:val="0"/>
        <w:pageBreakBefore w:val="0"/>
        <w:widowControl w:val="0"/>
        <w:kinsoku/>
        <w:wordWrap/>
        <w:overflowPunct/>
        <w:topLinePunct w:val="0"/>
        <w:autoSpaceDE w:val="0"/>
        <w:autoSpaceDN w:val="0"/>
        <w:bidi w:val="0"/>
        <w:adjustRightInd/>
        <w:snapToGrid/>
        <w:spacing w:line="360" w:lineRule="auto"/>
        <w:ind w:leftChars="400" w:firstLine="0" w:firstLineChars="0"/>
        <w:jc w:val="left"/>
        <w:textAlignment w:val="auto"/>
        <w:rPr>
          <w:color w:val="auto"/>
          <w:sz w:val="28"/>
          <w:szCs w:val="28"/>
        </w:rPr>
      </w:pPr>
      <w:r>
        <w:rPr>
          <w:color w:val="auto"/>
          <w:sz w:val="28"/>
          <w:szCs w:val="28"/>
        </w:rPr>
        <w:t>合同编号：</w:t>
      </w:r>
    </w:p>
    <w:p>
      <w:pPr>
        <w:keepNext w:val="0"/>
        <w:keepLines w:val="0"/>
        <w:pageBreakBefore w:val="0"/>
        <w:widowControl w:val="0"/>
        <w:kinsoku/>
        <w:wordWrap/>
        <w:overflowPunct/>
        <w:topLinePunct w:val="0"/>
        <w:autoSpaceDE w:val="0"/>
        <w:autoSpaceDN w:val="0"/>
        <w:bidi w:val="0"/>
        <w:adjustRightInd/>
        <w:snapToGrid/>
        <w:spacing w:line="360" w:lineRule="auto"/>
        <w:ind w:leftChars="400" w:firstLine="0" w:firstLineChars="0"/>
        <w:jc w:val="left"/>
        <w:textAlignment w:val="auto"/>
        <w:rPr>
          <w:color w:val="auto"/>
          <w:sz w:val="28"/>
          <w:szCs w:val="28"/>
        </w:rPr>
      </w:pPr>
      <w:r>
        <w:rPr>
          <w:rFonts w:hint="eastAsia"/>
          <w:color w:val="auto"/>
          <w:sz w:val="28"/>
          <w:szCs w:val="28"/>
          <w:lang w:val="en-US" w:eastAsia="zh-CN"/>
        </w:rPr>
        <w:t>签订</w:t>
      </w:r>
      <w:r>
        <w:rPr>
          <w:color w:val="auto"/>
          <w:sz w:val="28"/>
          <w:szCs w:val="28"/>
        </w:rPr>
        <w:t>地点：</w:t>
      </w:r>
    </w:p>
    <w:p>
      <w:pPr>
        <w:keepNext w:val="0"/>
        <w:keepLines w:val="0"/>
        <w:pageBreakBefore w:val="0"/>
        <w:widowControl w:val="0"/>
        <w:kinsoku/>
        <w:wordWrap/>
        <w:overflowPunct/>
        <w:topLinePunct w:val="0"/>
        <w:autoSpaceDE w:val="0"/>
        <w:autoSpaceDN w:val="0"/>
        <w:bidi w:val="0"/>
        <w:adjustRightInd/>
        <w:snapToGrid/>
        <w:spacing w:line="360" w:lineRule="auto"/>
        <w:ind w:leftChars="400" w:firstLine="0" w:firstLineChars="0"/>
        <w:jc w:val="left"/>
        <w:textAlignment w:val="auto"/>
        <w:rPr>
          <w:rFonts w:hint="eastAsia" w:eastAsia="宋体"/>
          <w:color w:val="auto"/>
          <w:sz w:val="28"/>
          <w:szCs w:val="28"/>
          <w:lang w:val="en-US" w:eastAsia="zh-CN"/>
        </w:rPr>
      </w:pPr>
      <w:r>
        <w:rPr>
          <w:color w:val="auto"/>
          <w:sz w:val="28"/>
          <w:szCs w:val="28"/>
        </w:rPr>
        <w:t>签订日期：</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color w:val="auto"/>
          <w:sz w:val="28"/>
          <w:szCs w:val="28"/>
        </w:rPr>
        <w:t>年</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color w:val="auto"/>
          <w:sz w:val="28"/>
          <w:szCs w:val="28"/>
        </w:rPr>
        <w:t>月</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none"/>
          <w:lang w:val="en-US" w:eastAsia="zh-CN"/>
        </w:rPr>
        <w:t>日</w:t>
      </w:r>
    </w:p>
    <w:p>
      <w:pPr>
        <w:pStyle w:val="2"/>
        <w:rPr>
          <w:color w:val="auto"/>
          <w:sz w:val="28"/>
          <w:szCs w:val="28"/>
        </w:rPr>
      </w:pPr>
    </w:p>
    <w:p>
      <w:pPr>
        <w:pStyle w:val="2"/>
        <w:rPr>
          <w:color w:val="auto"/>
          <w:sz w:val="28"/>
          <w:szCs w:val="28"/>
        </w:rPr>
        <w:sectPr>
          <w:footerReference r:id="rId13" w:type="default"/>
          <w:pgSz w:w="11906" w:h="16838"/>
          <w:pgMar w:top="1134" w:right="907" w:bottom="1134" w:left="907" w:header="851" w:footer="828" w:gutter="0"/>
          <w:pgBorders>
            <w:top w:val="none" w:sz="0" w:space="0"/>
            <w:left w:val="none" w:sz="0" w:space="0"/>
            <w:bottom w:val="none" w:sz="0" w:space="0"/>
            <w:right w:val="none" w:sz="0" w:space="0"/>
          </w:pgBorders>
          <w:pgNumType w:fmt="decimal"/>
          <w:cols w:space="425" w:num="1"/>
          <w:docGrid w:type="lines" w:linePitch="312" w:charSpace="0"/>
        </w:sectPr>
      </w:pPr>
    </w:p>
    <w:p>
      <w:pPr>
        <w:pStyle w:val="5"/>
        <w:widowControl/>
        <w:spacing w:line="360" w:lineRule="auto"/>
        <w:ind w:left="0" w:leftChars="0" w:firstLine="0" w:firstLineChars="0"/>
        <w:jc w:val="both"/>
        <w:rPr>
          <w:rFonts w:ascii="宋体" w:hAnsi="宋体" w:cs="宋体"/>
          <w:color w:val="auto"/>
          <w:kern w:val="0"/>
          <w:sz w:val="24"/>
          <w:szCs w:val="24"/>
        </w:rPr>
      </w:pPr>
      <w:bookmarkStart w:id="51" w:name="_Toc3921"/>
      <w:r>
        <w:rPr>
          <w:rFonts w:hint="eastAsia" w:ascii="宋体" w:hAnsi="宋体" w:cs="宋体"/>
          <w:bCs/>
          <w:color w:val="auto"/>
          <w:sz w:val="24"/>
          <w:szCs w:val="24"/>
          <w:lang w:val="en-US" w:eastAsia="zh-CN"/>
        </w:rPr>
        <w:t>甲方</w:t>
      </w:r>
      <w:r>
        <w:rPr>
          <w:rFonts w:ascii="宋体" w:hAnsi="宋体" w:cs="宋体"/>
          <w:bCs/>
          <w:color w:val="auto"/>
          <w:sz w:val="24"/>
          <w:szCs w:val="24"/>
        </w:rPr>
        <w:t>：</w:t>
      </w:r>
      <w:r>
        <w:rPr>
          <w:rFonts w:hint="eastAsia" w:cs="宋体"/>
          <w:bCs/>
          <w:color w:val="auto"/>
          <w:sz w:val="24"/>
          <w:szCs w:val="24"/>
          <w:u w:val="single"/>
          <w:lang w:val="en-US" w:eastAsia="zh-CN"/>
        </w:rPr>
        <w:t xml:space="preserve">                   </w:t>
      </w:r>
      <w:r>
        <w:rPr>
          <w:rFonts w:hint="eastAsia" w:cs="宋体"/>
          <w:b w:val="0"/>
          <w:bCs w:val="0"/>
          <w:color w:val="auto"/>
          <w:sz w:val="24"/>
          <w:szCs w:val="24"/>
          <w:u w:val="none"/>
          <w:lang w:eastAsia="zh-CN"/>
        </w:rPr>
        <w:t>（</w:t>
      </w:r>
      <w:r>
        <w:rPr>
          <w:rFonts w:hint="eastAsia" w:cs="宋体"/>
          <w:b w:val="0"/>
          <w:bCs w:val="0"/>
          <w:color w:val="auto"/>
          <w:sz w:val="24"/>
          <w:szCs w:val="24"/>
          <w:u w:val="none"/>
          <w:lang w:val="en-US" w:eastAsia="zh-CN"/>
        </w:rPr>
        <w:t>以下简称“甲方”</w:t>
      </w:r>
      <w:r>
        <w:rPr>
          <w:rFonts w:hint="eastAsia" w:cs="宋体"/>
          <w:b w:val="0"/>
          <w:bCs w:val="0"/>
          <w:color w:val="auto"/>
          <w:sz w:val="24"/>
          <w:szCs w:val="24"/>
          <w:u w:val="none"/>
          <w:lang w:eastAsia="zh-CN"/>
        </w:rPr>
        <w:t>）</w:t>
      </w:r>
      <w:bookmarkEnd w:id="51"/>
      <w:r>
        <w:rPr>
          <w:rFonts w:cs="宋体"/>
          <w:b w:val="0"/>
          <w:bCs w:val="0"/>
          <w:color w:val="auto"/>
          <w:sz w:val="24"/>
          <w:szCs w:val="24"/>
          <w:u w:val="none"/>
        </w:rPr>
        <w:t xml:space="preserve">  </w:t>
      </w:r>
      <w:r>
        <w:rPr>
          <w:rFonts w:cs="宋体"/>
          <w:bCs/>
          <w:color w:val="auto"/>
          <w:sz w:val="24"/>
          <w:szCs w:val="24"/>
          <w:u w:val="single"/>
        </w:rPr>
        <w:t xml:space="preserve">                     </w:t>
      </w:r>
      <w:r>
        <w:rPr>
          <w:rFonts w:ascii="宋体" w:hAnsi="宋体" w:cs="宋体"/>
          <w:color w:val="auto"/>
          <w:kern w:val="0"/>
          <w:sz w:val="24"/>
          <w:szCs w:val="24"/>
        </w:rPr>
        <w:t xml:space="preserve">     </w:t>
      </w:r>
    </w:p>
    <w:p>
      <w:pPr>
        <w:pStyle w:val="24"/>
        <w:spacing w:before="0" w:beforeAutospacing="0" w:after="0" w:afterAutospacing="0" w:line="360" w:lineRule="auto"/>
        <w:jc w:val="both"/>
        <w:rPr>
          <w:color w:val="auto"/>
          <w:sz w:val="24"/>
          <w:szCs w:val="24"/>
          <w:u w:val="single"/>
        </w:rPr>
      </w:pPr>
      <w:r>
        <w:rPr>
          <w:rFonts w:hint="eastAsia"/>
          <w:b/>
          <w:bCs/>
          <w:color w:val="auto"/>
          <w:sz w:val="24"/>
          <w:szCs w:val="24"/>
          <w:lang w:val="en-US" w:eastAsia="zh-CN"/>
        </w:rPr>
        <w:t>乙方</w:t>
      </w:r>
      <w:r>
        <w:rPr>
          <w:b/>
          <w:bCs/>
          <w:color w:val="auto"/>
          <w:sz w:val="24"/>
          <w:szCs w:val="24"/>
        </w:rPr>
        <w:t>：</w:t>
      </w:r>
      <w:r>
        <w:rPr>
          <w:rFonts w:hint="eastAsia"/>
          <w:b/>
          <w:bCs/>
          <w:color w:val="auto"/>
          <w:sz w:val="24"/>
          <w:szCs w:val="24"/>
          <w:u w:val="single"/>
          <w:lang w:val="en-US" w:eastAsia="zh-CN"/>
        </w:rPr>
        <w:t xml:space="preserve">                   </w:t>
      </w:r>
      <w:r>
        <w:rPr>
          <w:b w:val="0"/>
          <w:bCs w:val="0"/>
          <w:color w:val="auto"/>
          <w:sz w:val="24"/>
          <w:szCs w:val="24"/>
          <w:u w:val="none"/>
        </w:rPr>
        <w:t xml:space="preserve"> </w:t>
      </w:r>
      <w:r>
        <w:rPr>
          <w:rFonts w:hint="eastAsia" w:cs="宋体"/>
          <w:b w:val="0"/>
          <w:bCs w:val="0"/>
          <w:color w:val="auto"/>
          <w:sz w:val="24"/>
          <w:szCs w:val="24"/>
          <w:u w:val="none"/>
          <w:lang w:eastAsia="zh-CN"/>
        </w:rPr>
        <w:t>（</w:t>
      </w:r>
      <w:r>
        <w:rPr>
          <w:rFonts w:hint="eastAsia" w:cs="宋体"/>
          <w:b w:val="0"/>
          <w:bCs w:val="0"/>
          <w:color w:val="auto"/>
          <w:sz w:val="24"/>
          <w:szCs w:val="24"/>
          <w:u w:val="none"/>
          <w:lang w:val="en-US" w:eastAsia="zh-CN"/>
        </w:rPr>
        <w:t>以下简称“乙方”</w:t>
      </w:r>
      <w:r>
        <w:rPr>
          <w:rFonts w:hint="eastAsia" w:cs="宋体"/>
          <w:b w:val="0"/>
          <w:bCs w:val="0"/>
          <w:color w:val="auto"/>
          <w:sz w:val="24"/>
          <w:szCs w:val="24"/>
          <w:u w:val="none"/>
          <w:lang w:eastAsia="zh-CN"/>
        </w:rPr>
        <w:t>）</w:t>
      </w:r>
      <w:r>
        <w:rPr>
          <w:rFonts w:cs="宋体"/>
          <w:b w:val="0"/>
          <w:bCs w:val="0"/>
          <w:color w:val="auto"/>
          <w:sz w:val="24"/>
          <w:szCs w:val="24"/>
          <w:u w:val="none"/>
        </w:rPr>
        <w:t xml:space="preserve"> </w:t>
      </w:r>
      <w:r>
        <w:rPr>
          <w:b/>
          <w:bCs/>
          <w:color w:val="auto"/>
          <w:sz w:val="24"/>
          <w:szCs w:val="24"/>
          <w:u w:val="single"/>
        </w:rPr>
        <w:t xml:space="preserve">                    </w:t>
      </w:r>
    </w:p>
    <w:p>
      <w:pPr>
        <w:pStyle w:val="24"/>
        <w:spacing w:before="0" w:beforeAutospacing="0" w:after="0" w:afterAutospacing="0" w:line="360" w:lineRule="auto"/>
        <w:jc w:val="both"/>
        <w:rPr>
          <w:color w:val="auto"/>
          <w:sz w:val="24"/>
          <w:szCs w:val="24"/>
          <w:u w:val="single"/>
        </w:rPr>
      </w:pPr>
    </w:p>
    <w:p>
      <w:pPr>
        <w:pStyle w:val="24"/>
        <w:spacing w:before="0" w:beforeAutospacing="0" w:after="0" w:afterAutospacing="0" w:line="360" w:lineRule="auto"/>
        <w:ind w:firstLine="480" w:firstLineChars="200"/>
        <w:jc w:val="both"/>
        <w:rPr>
          <w:color w:val="auto"/>
          <w:sz w:val="24"/>
          <w:szCs w:val="24"/>
        </w:rPr>
      </w:pPr>
      <w:r>
        <w:rPr>
          <w:color w:val="auto"/>
          <w:sz w:val="24"/>
          <w:szCs w:val="24"/>
        </w:rPr>
        <w:t>根据</w:t>
      </w:r>
      <w:r>
        <w:rPr>
          <w:rFonts w:hint="eastAsia"/>
          <w:color w:val="auto"/>
          <w:sz w:val="24"/>
          <w:szCs w:val="24"/>
          <w:lang w:eastAsia="zh-CN"/>
        </w:rPr>
        <w:t>《</w:t>
      </w:r>
      <w:r>
        <w:rPr>
          <w:rFonts w:hint="eastAsia"/>
          <w:color w:val="auto"/>
          <w:sz w:val="24"/>
          <w:szCs w:val="24"/>
        </w:rPr>
        <w:t>中华人民共和国民法典》</w:t>
      </w:r>
      <w:r>
        <w:rPr>
          <w:rFonts w:hint="eastAsia"/>
          <w:color w:val="auto"/>
          <w:sz w:val="24"/>
          <w:szCs w:val="24"/>
          <w:lang w:eastAsia="zh-CN"/>
        </w:rPr>
        <w:t>、</w:t>
      </w:r>
      <w:r>
        <w:rPr>
          <w:color w:val="auto"/>
          <w:sz w:val="24"/>
          <w:szCs w:val="24"/>
        </w:rPr>
        <w:t>《中华人民共和国</w:t>
      </w:r>
      <w:r>
        <w:rPr>
          <w:rFonts w:hint="eastAsia"/>
          <w:color w:val="auto"/>
          <w:sz w:val="24"/>
          <w:szCs w:val="24"/>
          <w:lang w:val="en-US" w:eastAsia="zh-CN"/>
        </w:rPr>
        <w:t>建筑</w:t>
      </w:r>
      <w:r>
        <w:rPr>
          <w:color w:val="auto"/>
          <w:sz w:val="24"/>
          <w:szCs w:val="24"/>
        </w:rPr>
        <w:t>法》</w:t>
      </w:r>
      <w:r>
        <w:rPr>
          <w:rFonts w:hint="eastAsia"/>
          <w:color w:val="auto"/>
          <w:sz w:val="24"/>
          <w:szCs w:val="24"/>
          <w:lang w:val="en-US" w:eastAsia="zh-CN"/>
        </w:rPr>
        <w:t>及有关法律规定，遵循平等、自愿、公平和诚实信用的原则，双方就</w:t>
      </w:r>
      <w:r>
        <w:rPr>
          <w:color w:val="auto"/>
          <w:sz w:val="24"/>
          <w:szCs w:val="24"/>
          <w:u w:val="single"/>
        </w:rPr>
        <w:t xml:space="preserve"> </w:t>
      </w:r>
      <w:r>
        <w:rPr>
          <w:rFonts w:hint="eastAsia"/>
          <w:color w:val="auto"/>
          <w:sz w:val="24"/>
          <w:szCs w:val="24"/>
          <w:u w:val="single"/>
          <w:lang w:val="en-US" w:eastAsia="zh-CN"/>
        </w:rPr>
        <w:t xml:space="preserve">           （工程名称）</w:t>
      </w:r>
      <w:r>
        <w:rPr>
          <w:rFonts w:hint="eastAsia"/>
          <w:color w:val="auto"/>
          <w:sz w:val="24"/>
          <w:szCs w:val="24"/>
          <w:u w:val="none"/>
          <w:lang w:val="en-US" w:eastAsia="zh-CN"/>
        </w:rPr>
        <w:t>施工及有关事项协商一致，共同达成如下协议：</w:t>
      </w:r>
    </w:p>
    <w:p>
      <w:pPr>
        <w:pStyle w:val="24"/>
        <w:spacing w:before="0" w:beforeAutospacing="0" w:after="0" w:afterAutospacing="0" w:line="360" w:lineRule="auto"/>
        <w:jc w:val="both"/>
        <w:rPr>
          <w:b/>
          <w:bCs/>
          <w:color w:val="auto"/>
          <w:sz w:val="24"/>
          <w:szCs w:val="24"/>
        </w:rPr>
      </w:pPr>
      <w:r>
        <w:rPr>
          <w:b/>
          <w:bCs/>
          <w:color w:val="auto"/>
          <w:sz w:val="24"/>
          <w:szCs w:val="24"/>
        </w:rPr>
        <w:t>一、工程概况</w:t>
      </w:r>
    </w:p>
    <w:p>
      <w:pPr>
        <w:pStyle w:val="24"/>
        <w:spacing w:before="0" w:beforeAutospacing="0" w:after="0" w:afterAutospacing="0" w:line="360" w:lineRule="auto"/>
        <w:ind w:firstLine="480" w:firstLineChars="200"/>
        <w:jc w:val="both"/>
        <w:rPr>
          <w:color w:val="auto"/>
          <w:sz w:val="24"/>
          <w:szCs w:val="24"/>
          <w:u w:val="none"/>
        </w:rPr>
      </w:pPr>
      <w:r>
        <w:rPr>
          <w:color w:val="auto"/>
          <w:sz w:val="24"/>
          <w:szCs w:val="24"/>
        </w:rPr>
        <w:t>1、工程名称</w:t>
      </w:r>
      <w:r>
        <w:rPr>
          <w:color w:val="auto"/>
          <w:sz w:val="24"/>
          <w:szCs w:val="24"/>
          <w:u w:val="none"/>
        </w:rPr>
        <w:t>：</w:t>
      </w:r>
    </w:p>
    <w:p>
      <w:pPr>
        <w:pStyle w:val="24"/>
        <w:spacing w:before="0" w:beforeAutospacing="0" w:after="0" w:afterAutospacing="0" w:line="360" w:lineRule="auto"/>
        <w:ind w:firstLine="480" w:firstLineChars="200"/>
        <w:jc w:val="both"/>
        <w:rPr>
          <w:rFonts w:hint="eastAsia"/>
          <w:color w:val="auto"/>
          <w:sz w:val="24"/>
          <w:szCs w:val="24"/>
          <w:u w:val="none"/>
          <w:lang w:val="en-US" w:eastAsia="zh-CN"/>
        </w:rPr>
      </w:pPr>
      <w:r>
        <w:rPr>
          <w:rFonts w:hint="eastAsia"/>
          <w:color w:val="auto"/>
          <w:sz w:val="24"/>
          <w:szCs w:val="24"/>
          <w:u w:val="none"/>
          <w:lang w:val="en-US" w:eastAsia="zh-CN"/>
        </w:rPr>
        <w:t>2、工程地点：</w:t>
      </w:r>
    </w:p>
    <w:p>
      <w:pPr>
        <w:pStyle w:val="24"/>
        <w:spacing w:before="0" w:beforeAutospacing="0" w:after="0" w:afterAutospacing="0" w:line="360" w:lineRule="auto"/>
        <w:ind w:firstLine="480" w:firstLineChars="200"/>
        <w:jc w:val="both"/>
        <w:rPr>
          <w:rFonts w:hint="eastAsia" w:eastAsia="宋体"/>
          <w:color w:val="auto"/>
          <w:sz w:val="24"/>
          <w:szCs w:val="24"/>
          <w:u w:val="none"/>
          <w:lang w:eastAsia="zh-CN"/>
        </w:rPr>
      </w:pPr>
      <w:r>
        <w:rPr>
          <w:rFonts w:hint="eastAsia"/>
          <w:color w:val="auto"/>
          <w:sz w:val="24"/>
          <w:szCs w:val="24"/>
          <w:u w:val="none"/>
          <w:lang w:val="en-US" w:eastAsia="zh-CN"/>
        </w:rPr>
        <w:t>4</w:t>
      </w:r>
      <w:r>
        <w:rPr>
          <w:color w:val="auto"/>
          <w:sz w:val="24"/>
          <w:szCs w:val="24"/>
          <w:u w:val="none"/>
        </w:rPr>
        <w:t>、</w:t>
      </w:r>
      <w:r>
        <w:rPr>
          <w:rFonts w:hint="eastAsia"/>
          <w:color w:val="auto"/>
          <w:sz w:val="24"/>
          <w:szCs w:val="24"/>
          <w:u w:val="none"/>
          <w:lang w:val="en-US" w:eastAsia="zh-CN"/>
        </w:rPr>
        <w:t>工程</w:t>
      </w:r>
      <w:r>
        <w:rPr>
          <w:color w:val="auto"/>
          <w:sz w:val="24"/>
          <w:szCs w:val="24"/>
          <w:u w:val="none"/>
        </w:rPr>
        <w:t>内容：</w:t>
      </w:r>
    </w:p>
    <w:p>
      <w:pPr>
        <w:pStyle w:val="13"/>
        <w:spacing w:line="360" w:lineRule="auto"/>
        <w:ind w:left="0" w:firstLine="480" w:firstLineChars="200"/>
        <w:rPr>
          <w:rFonts w:hint="default" w:eastAsia="宋体"/>
          <w:color w:val="auto"/>
          <w:sz w:val="24"/>
          <w:szCs w:val="24"/>
          <w:u w:val="none"/>
          <w:lang w:val="en-US" w:eastAsia="zh-CN"/>
        </w:rPr>
      </w:pPr>
      <w:r>
        <w:rPr>
          <w:rFonts w:hint="eastAsia" w:ascii="宋体" w:hAnsi="宋体" w:eastAsia="宋体" w:cs="宋体"/>
          <w:color w:val="auto"/>
          <w:sz w:val="24"/>
          <w:szCs w:val="24"/>
          <w:lang w:val="en-US" w:eastAsia="zh-CN"/>
        </w:rPr>
        <w:t>5</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工程承包范围：</w:t>
      </w:r>
    </w:p>
    <w:p>
      <w:pPr>
        <w:pStyle w:val="24"/>
        <w:spacing w:before="0" w:beforeAutospacing="0" w:after="0" w:afterAutospacing="0" w:line="360" w:lineRule="auto"/>
        <w:jc w:val="both"/>
        <w:rPr>
          <w:rFonts w:hint="default" w:eastAsia="宋体"/>
          <w:b/>
          <w:bCs/>
          <w:color w:val="auto"/>
          <w:sz w:val="24"/>
          <w:szCs w:val="24"/>
          <w:lang w:val="en-US" w:eastAsia="zh-CN"/>
        </w:rPr>
      </w:pPr>
      <w:r>
        <w:rPr>
          <w:b/>
          <w:bCs/>
          <w:color w:val="auto"/>
          <w:sz w:val="24"/>
          <w:szCs w:val="24"/>
        </w:rPr>
        <w:t>二、合同工期</w:t>
      </w:r>
      <w:r>
        <w:rPr>
          <w:rFonts w:hint="eastAsia"/>
          <w:b/>
          <w:bCs/>
          <w:color w:val="auto"/>
          <w:sz w:val="24"/>
          <w:szCs w:val="24"/>
          <w:lang w:eastAsia="zh-CN"/>
        </w:rPr>
        <w:t>、</w:t>
      </w:r>
      <w:r>
        <w:rPr>
          <w:rFonts w:hint="eastAsia"/>
          <w:b/>
          <w:bCs/>
          <w:color w:val="auto"/>
          <w:sz w:val="24"/>
          <w:szCs w:val="24"/>
          <w:lang w:val="en-US" w:eastAsia="zh-CN"/>
        </w:rPr>
        <w:t>保修期</w:t>
      </w:r>
    </w:p>
    <w:p>
      <w:pPr>
        <w:pStyle w:val="24"/>
        <w:spacing w:before="0" w:beforeAutospacing="0" w:after="0" w:afterAutospacing="0" w:line="360" w:lineRule="auto"/>
        <w:ind w:firstLine="480" w:firstLineChars="200"/>
        <w:jc w:val="both"/>
        <w:rPr>
          <w:rFonts w:hint="eastAsia"/>
          <w:color w:val="auto"/>
          <w:sz w:val="24"/>
          <w:szCs w:val="24"/>
          <w:lang w:val="en-US" w:eastAsia="zh-CN"/>
        </w:rPr>
      </w:pPr>
      <w:r>
        <w:rPr>
          <w:color w:val="auto"/>
          <w:sz w:val="24"/>
          <w:szCs w:val="24"/>
        </w:rPr>
        <w:t>1、</w:t>
      </w:r>
      <w:r>
        <w:rPr>
          <w:rFonts w:hint="eastAsia"/>
          <w:color w:val="auto"/>
          <w:sz w:val="24"/>
          <w:szCs w:val="24"/>
          <w:lang w:val="en-US" w:eastAsia="zh-CN"/>
        </w:rPr>
        <w:t>项目完成时间：</w:t>
      </w:r>
    </w:p>
    <w:p>
      <w:pPr>
        <w:pStyle w:val="24"/>
        <w:spacing w:before="0" w:beforeAutospacing="0" w:after="0" w:afterAutospacing="0" w:line="360" w:lineRule="auto"/>
        <w:ind w:firstLine="480" w:firstLineChars="200"/>
        <w:jc w:val="both"/>
        <w:rPr>
          <w:rFonts w:hint="default" w:eastAsia="宋体"/>
          <w:color w:val="auto"/>
          <w:sz w:val="24"/>
          <w:szCs w:val="24"/>
          <w:lang w:val="en-US" w:eastAsia="zh-CN"/>
        </w:rPr>
      </w:pPr>
      <w:r>
        <w:rPr>
          <w:color w:val="auto"/>
          <w:sz w:val="24"/>
          <w:szCs w:val="24"/>
        </w:rPr>
        <w:t>2、</w:t>
      </w:r>
      <w:r>
        <w:rPr>
          <w:rFonts w:hint="eastAsia"/>
          <w:color w:val="auto"/>
          <w:sz w:val="24"/>
          <w:szCs w:val="24"/>
          <w:lang w:val="en-US" w:eastAsia="zh-CN"/>
        </w:rPr>
        <w:t>保修期：</w:t>
      </w:r>
    </w:p>
    <w:p>
      <w:pPr>
        <w:pStyle w:val="24"/>
        <w:spacing w:before="0" w:beforeAutospacing="0" w:after="0" w:afterAutospacing="0" w:line="360" w:lineRule="auto"/>
        <w:jc w:val="both"/>
        <w:rPr>
          <w:b/>
          <w:bCs/>
          <w:color w:val="auto"/>
          <w:sz w:val="24"/>
          <w:szCs w:val="24"/>
        </w:rPr>
      </w:pPr>
      <w:r>
        <w:rPr>
          <w:b/>
          <w:bCs/>
          <w:color w:val="auto"/>
          <w:sz w:val="24"/>
          <w:szCs w:val="24"/>
        </w:rPr>
        <w:t>三、合同金额</w:t>
      </w:r>
    </w:p>
    <w:p>
      <w:pPr>
        <w:pStyle w:val="24"/>
        <w:spacing w:before="0" w:beforeAutospacing="0" w:after="0" w:afterAutospacing="0" w:line="360" w:lineRule="auto"/>
        <w:jc w:val="both"/>
        <w:rPr>
          <w:b/>
          <w:bCs/>
          <w:color w:val="auto"/>
          <w:sz w:val="24"/>
          <w:szCs w:val="24"/>
        </w:rPr>
      </w:pPr>
      <w:r>
        <w:rPr>
          <w:b/>
          <w:bCs/>
          <w:color w:val="auto"/>
          <w:sz w:val="24"/>
          <w:szCs w:val="24"/>
        </w:rPr>
        <w:t>四、付款方式</w:t>
      </w:r>
    </w:p>
    <w:p>
      <w:pPr>
        <w:pStyle w:val="29"/>
        <w:keepNext w:val="0"/>
        <w:keepLines w:val="0"/>
        <w:pageBreakBefore w:val="0"/>
        <w:widowControl w:val="0"/>
        <w:numPr>
          <w:ilvl w:val="0"/>
          <w:numId w:val="44"/>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spacing w:val="0"/>
          <w:sz w:val="21"/>
        </w:rPr>
      </w:pPr>
      <w:r>
        <w:rPr>
          <w:rFonts w:ascii="宋体" w:hAnsi="宋体" w:eastAsia="宋体" w:cs="宋体"/>
          <w:sz w:val="24"/>
          <w:szCs w:val="24"/>
        </w:rPr>
        <w:t>由采购人按下列程序付款：</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rFonts w:ascii="宋体" w:hAnsi="宋体" w:eastAsia="宋体" w:cs="宋体"/>
          <w:sz w:val="24"/>
          <w:szCs w:val="24"/>
        </w:rPr>
      </w:pPr>
      <w:r>
        <w:rPr>
          <w:rFonts w:hint="eastAsia" w:cs="宋体"/>
          <w:sz w:val="24"/>
          <w:szCs w:val="24"/>
          <w:lang w:val="en-US" w:eastAsia="zh-CN"/>
        </w:rPr>
        <w:t xml:space="preserve">1.1 </w:t>
      </w:r>
      <w:r>
        <w:rPr>
          <w:rFonts w:hint="eastAsia"/>
          <w:color w:val="auto"/>
          <w:sz w:val="24"/>
          <w:szCs w:val="24"/>
          <w:lang w:val="en-US"/>
        </w:rPr>
        <w:t>工程竣工验收合格后一次性支付合同总价的100%工程款。</w:t>
      </w:r>
    </w:p>
    <w:p>
      <w:pPr>
        <w:pStyle w:val="29"/>
        <w:keepNext w:val="0"/>
        <w:keepLines w:val="0"/>
        <w:pageBreakBefore w:val="0"/>
        <w:widowControl w:val="0"/>
        <w:numPr>
          <w:ilvl w:val="0"/>
          <w:numId w:val="44"/>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spacing w:val="0"/>
          <w:sz w:val="21"/>
        </w:rPr>
      </w:pPr>
      <w:r>
        <w:rPr>
          <w:rFonts w:ascii="宋体" w:hAnsi="宋体" w:eastAsia="宋体" w:cs="宋体"/>
          <w:sz w:val="24"/>
          <w:szCs w:val="24"/>
        </w:rPr>
        <w:t>成交人凭以下有效文件与采购人结算：</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2.1 </w:t>
      </w:r>
      <w:r>
        <w:rPr>
          <w:rFonts w:ascii="宋体" w:hAnsi="宋体" w:eastAsia="宋体" w:cs="宋体"/>
          <w:sz w:val="24"/>
          <w:szCs w:val="24"/>
        </w:rPr>
        <w:t>合同；</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2.2 </w:t>
      </w:r>
      <w:r>
        <w:rPr>
          <w:rFonts w:ascii="宋体" w:hAnsi="宋体" w:eastAsia="宋体" w:cs="宋体"/>
          <w:sz w:val="24"/>
          <w:szCs w:val="24"/>
        </w:rPr>
        <w:t>成交人开具的正式发票；</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2.3 </w:t>
      </w:r>
      <w:r>
        <w:rPr>
          <w:rFonts w:ascii="宋体" w:hAnsi="宋体" w:eastAsia="宋体" w:cs="宋体"/>
          <w:sz w:val="24"/>
          <w:szCs w:val="24"/>
        </w:rPr>
        <w:t>验收报告（加盖采购人公章）；</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2.4 </w:t>
      </w:r>
      <w:r>
        <w:rPr>
          <w:rFonts w:ascii="宋体" w:hAnsi="宋体" w:eastAsia="宋体" w:cs="宋体"/>
          <w:sz w:val="24"/>
          <w:szCs w:val="24"/>
        </w:rPr>
        <w:t>成交通知书。</w:t>
      </w:r>
    </w:p>
    <w:p>
      <w:pPr>
        <w:pStyle w:val="29"/>
        <w:keepNext w:val="0"/>
        <w:keepLines w:val="0"/>
        <w:pageBreakBefore w:val="0"/>
        <w:widowControl w:val="0"/>
        <w:numPr>
          <w:ilvl w:val="0"/>
          <w:numId w:val="44"/>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rFonts w:hint="eastAsia" w:ascii="宋体" w:hAnsi="宋体" w:eastAsia="宋体" w:cs="宋体"/>
          <w:sz w:val="24"/>
          <w:szCs w:val="24"/>
          <w:lang w:val="en-US" w:eastAsia="zh-CN"/>
        </w:rPr>
      </w:pPr>
      <w:r>
        <w:rPr>
          <w:rFonts w:ascii="宋体" w:hAnsi="宋体" w:eastAsia="宋体" w:cs="宋体"/>
          <w:sz w:val="24"/>
          <w:szCs w:val="24"/>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r>
        <w:rPr>
          <w:rFonts w:hint="eastAsia" w:ascii="宋体" w:hAnsi="宋体" w:eastAsia="宋体" w:cs="宋体"/>
          <w:sz w:val="24"/>
          <w:szCs w:val="24"/>
          <w:lang w:eastAsia="zh-CN"/>
        </w:rPr>
        <w:t>。</w:t>
      </w:r>
    </w:p>
    <w:p>
      <w:pPr>
        <w:pStyle w:val="24"/>
        <w:spacing w:before="0" w:beforeAutospacing="0" w:after="0" w:afterAutospacing="0" w:line="360" w:lineRule="auto"/>
        <w:jc w:val="both"/>
        <w:rPr>
          <w:rFonts w:hint="default" w:eastAsia="宋体"/>
          <w:b/>
          <w:bCs/>
          <w:color w:val="auto"/>
          <w:sz w:val="24"/>
          <w:szCs w:val="24"/>
          <w:lang w:val="en-US" w:eastAsia="zh-CN"/>
        </w:rPr>
      </w:pPr>
      <w:r>
        <w:rPr>
          <w:b/>
          <w:bCs/>
          <w:color w:val="auto"/>
          <w:sz w:val="24"/>
          <w:szCs w:val="24"/>
        </w:rPr>
        <w:t>五、</w:t>
      </w:r>
      <w:r>
        <w:rPr>
          <w:rFonts w:hint="eastAsia"/>
          <w:b/>
          <w:bCs/>
          <w:color w:val="auto"/>
          <w:sz w:val="24"/>
          <w:szCs w:val="24"/>
          <w:lang w:val="en-US" w:eastAsia="zh-CN"/>
        </w:rPr>
        <w:t>甲方职责和权利</w:t>
      </w:r>
    </w:p>
    <w:p>
      <w:pPr>
        <w:pStyle w:val="24"/>
        <w:spacing w:before="0" w:beforeAutospacing="0" w:after="0" w:afterAutospacing="0" w:line="360" w:lineRule="auto"/>
        <w:ind w:firstLine="480" w:firstLineChars="200"/>
        <w:jc w:val="both"/>
        <w:rPr>
          <w:rFonts w:hint="eastAsia"/>
          <w:color w:val="auto"/>
          <w:sz w:val="24"/>
          <w:szCs w:val="24"/>
          <w:lang w:eastAsia="zh-CN"/>
        </w:rPr>
      </w:pPr>
      <w:r>
        <w:rPr>
          <w:rFonts w:hint="eastAsia"/>
          <w:color w:val="auto"/>
          <w:sz w:val="24"/>
          <w:szCs w:val="24"/>
          <w:lang w:val="en-US" w:eastAsia="zh-CN"/>
        </w:rPr>
        <w:t>1、</w:t>
      </w:r>
      <w:r>
        <w:rPr>
          <w:color w:val="auto"/>
          <w:sz w:val="24"/>
          <w:szCs w:val="24"/>
        </w:rPr>
        <w:t>按施工进度计划，协调各方及时为乙方提供施工场地</w:t>
      </w:r>
      <w:r>
        <w:rPr>
          <w:rFonts w:hint="eastAsia"/>
          <w:color w:val="auto"/>
          <w:sz w:val="24"/>
          <w:szCs w:val="24"/>
          <w:lang w:eastAsia="zh-CN"/>
        </w:rPr>
        <w:t>；</w:t>
      </w:r>
    </w:p>
    <w:p>
      <w:pPr>
        <w:pStyle w:val="24"/>
        <w:spacing w:before="0" w:beforeAutospacing="0" w:after="0" w:afterAutospacing="0" w:line="360" w:lineRule="auto"/>
        <w:ind w:firstLine="480" w:firstLineChars="200"/>
        <w:jc w:val="both"/>
        <w:rPr>
          <w:rFonts w:hint="default"/>
          <w:color w:val="auto"/>
          <w:sz w:val="24"/>
          <w:szCs w:val="24"/>
          <w:lang w:val="en-US" w:eastAsia="zh-CN"/>
        </w:rPr>
      </w:pPr>
      <w:r>
        <w:rPr>
          <w:rFonts w:hint="eastAsia"/>
          <w:color w:val="auto"/>
          <w:sz w:val="24"/>
          <w:szCs w:val="24"/>
          <w:lang w:val="en-US" w:eastAsia="zh-CN"/>
        </w:rPr>
        <w:t>2、甲方</w:t>
      </w:r>
      <w:r>
        <w:rPr>
          <w:rFonts w:hint="eastAsia"/>
          <w:color w:val="auto"/>
          <w:sz w:val="24"/>
          <w:szCs w:val="24"/>
          <w:lang w:val="zh-TW" w:eastAsia="zh-CN"/>
        </w:rPr>
        <w:t>根据工程实施情况，有权对合同工程工期（包括关键节点工期和竣工日期）进行适当调整。</w:t>
      </w:r>
    </w:p>
    <w:p>
      <w:pPr>
        <w:pStyle w:val="24"/>
        <w:spacing w:before="0" w:beforeAutospacing="0" w:after="0" w:afterAutospacing="0" w:line="360" w:lineRule="auto"/>
        <w:ind w:firstLine="480" w:firstLineChars="200"/>
        <w:jc w:val="both"/>
        <w:rPr>
          <w:rFonts w:hint="eastAsia"/>
          <w:color w:val="auto"/>
          <w:sz w:val="24"/>
          <w:szCs w:val="24"/>
          <w:lang w:eastAsia="zh-CN"/>
        </w:rPr>
      </w:pPr>
      <w:r>
        <w:rPr>
          <w:rFonts w:hint="eastAsia"/>
          <w:color w:val="auto"/>
          <w:sz w:val="24"/>
          <w:szCs w:val="24"/>
          <w:lang w:val="en-US" w:eastAsia="zh-CN"/>
        </w:rPr>
        <w:t>3、按合同约定</w:t>
      </w:r>
      <w:r>
        <w:rPr>
          <w:color w:val="auto"/>
          <w:sz w:val="24"/>
          <w:szCs w:val="24"/>
        </w:rPr>
        <w:t>支付工程款</w:t>
      </w:r>
      <w:r>
        <w:rPr>
          <w:rFonts w:hint="eastAsia"/>
          <w:color w:val="auto"/>
          <w:sz w:val="24"/>
          <w:szCs w:val="24"/>
          <w:lang w:eastAsia="zh-CN"/>
        </w:rPr>
        <w:t>；</w:t>
      </w:r>
    </w:p>
    <w:p>
      <w:pPr>
        <w:pStyle w:val="24"/>
        <w:spacing w:before="0" w:beforeAutospacing="0" w:after="0" w:afterAutospacing="0" w:line="360" w:lineRule="auto"/>
        <w:ind w:firstLine="480" w:firstLineChars="200"/>
        <w:jc w:val="both"/>
        <w:rPr>
          <w:rFonts w:hint="eastAsia" w:ascii="宋体" w:hAnsi="宋体" w:cs="宋体"/>
          <w:bCs/>
          <w:color w:val="auto"/>
          <w:sz w:val="24"/>
          <w:szCs w:val="24"/>
          <w:lang w:val="en-US" w:eastAsia="zh-CN"/>
        </w:rPr>
      </w:pPr>
      <w:r>
        <w:rPr>
          <w:rFonts w:hint="eastAsia"/>
          <w:color w:val="auto"/>
          <w:sz w:val="24"/>
          <w:szCs w:val="24"/>
          <w:lang w:val="en-US" w:eastAsia="zh-CN"/>
        </w:rPr>
        <w:t>4、</w:t>
      </w:r>
      <w:r>
        <w:rPr>
          <w:rFonts w:hint="eastAsia" w:ascii="宋体" w:hAnsi="宋体" w:cs="宋体"/>
          <w:bCs/>
          <w:color w:val="auto"/>
          <w:sz w:val="24"/>
          <w:szCs w:val="24"/>
        </w:rPr>
        <w:t>监督</w:t>
      </w:r>
      <w:r>
        <w:rPr>
          <w:rFonts w:hint="eastAsia" w:ascii="宋体" w:hAnsi="宋体" w:cs="宋体"/>
          <w:bCs/>
          <w:color w:val="auto"/>
          <w:sz w:val="24"/>
          <w:szCs w:val="24"/>
          <w:lang w:val="en-US" w:eastAsia="zh-CN"/>
        </w:rPr>
        <w:t>管理施工过程中的工程质量、材料质量、</w:t>
      </w:r>
      <w:r>
        <w:rPr>
          <w:rFonts w:hint="eastAsia" w:ascii="宋体" w:hAnsi="宋体" w:cs="宋体"/>
          <w:bCs/>
          <w:color w:val="auto"/>
          <w:sz w:val="24"/>
          <w:szCs w:val="24"/>
        </w:rPr>
        <w:t>技术、进度和安全</w:t>
      </w:r>
      <w:r>
        <w:rPr>
          <w:rFonts w:hint="eastAsia" w:ascii="宋体" w:hAnsi="宋体" w:cs="宋体"/>
          <w:bCs/>
          <w:color w:val="auto"/>
          <w:sz w:val="24"/>
          <w:szCs w:val="24"/>
          <w:lang w:eastAsia="zh-CN"/>
        </w:rPr>
        <w:t>；</w:t>
      </w:r>
    </w:p>
    <w:p>
      <w:pPr>
        <w:pStyle w:val="24"/>
        <w:spacing w:before="0" w:beforeAutospacing="0" w:after="0" w:afterAutospacing="0" w:line="360" w:lineRule="auto"/>
        <w:ind w:firstLine="480" w:firstLineChars="200"/>
        <w:jc w:val="both"/>
        <w:rPr>
          <w:rFonts w:hint="default"/>
          <w:color w:val="auto"/>
          <w:sz w:val="24"/>
          <w:szCs w:val="24"/>
          <w:lang w:val="en-US" w:eastAsia="zh-CN"/>
        </w:rPr>
      </w:pPr>
      <w:r>
        <w:rPr>
          <w:rFonts w:hint="eastAsia"/>
          <w:color w:val="auto"/>
          <w:sz w:val="24"/>
          <w:szCs w:val="24"/>
          <w:lang w:val="en-US" w:eastAsia="zh-CN"/>
        </w:rPr>
        <w:t>5、负责工程协调、管理及组织工程验收.</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六、乙方</w:t>
      </w:r>
      <w:r>
        <w:rPr>
          <w:rFonts w:hint="eastAsia"/>
          <w:b/>
          <w:bCs/>
          <w:color w:val="auto"/>
          <w:sz w:val="24"/>
          <w:szCs w:val="24"/>
          <w:lang w:val="en-US" w:eastAsia="zh-CN"/>
        </w:rPr>
        <w:t>职责</w:t>
      </w:r>
    </w:p>
    <w:p>
      <w:pPr>
        <w:pStyle w:val="13"/>
        <w:numPr>
          <w:ilvl w:val="0"/>
          <w:numId w:val="0"/>
        </w:numPr>
        <w:spacing w:before="52" w:line="360" w:lineRule="auto"/>
        <w:ind w:leftChars="100" w:firstLine="240" w:firstLineChars="100"/>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1、质量要求</w:t>
      </w:r>
    </w:p>
    <w:p>
      <w:pPr>
        <w:pStyle w:val="13"/>
        <w:numPr>
          <w:ilvl w:val="0"/>
          <w:numId w:val="45"/>
        </w:numPr>
        <w:spacing w:before="52" w:line="360" w:lineRule="auto"/>
        <w:ind w:left="845" w:leftChars="0" w:right="0" w:rightChars="0" w:hanging="425"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成交人须严格按照国家、地方和行业现行施工验收规范、标准及采购人提供的技术资料要求进行施工。</w:t>
      </w:r>
    </w:p>
    <w:p>
      <w:pPr>
        <w:pStyle w:val="13"/>
        <w:numPr>
          <w:ilvl w:val="0"/>
          <w:numId w:val="45"/>
        </w:numPr>
        <w:spacing w:before="52" w:line="360" w:lineRule="auto"/>
        <w:ind w:left="845" w:leftChars="0" w:right="0" w:rightChars="0" w:hanging="425"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图纸和文本文件必须做到清晰、完整，尺寸齐全、准确，度量采用国际通用的公制度量标准。</w:t>
      </w:r>
    </w:p>
    <w:p>
      <w:pPr>
        <w:pStyle w:val="13"/>
        <w:numPr>
          <w:ilvl w:val="0"/>
          <w:numId w:val="45"/>
        </w:numPr>
        <w:spacing w:before="52" w:line="360" w:lineRule="auto"/>
        <w:ind w:left="845" w:leftChars="0" w:right="0" w:rightChars="0" w:hanging="425"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各施工段要协调到位，施工队伍须具备机械化施工设备和能力，实行事故责任追究制度，严把工程质量关，确保工程质量和进度。</w:t>
      </w:r>
    </w:p>
    <w:p>
      <w:pPr>
        <w:pStyle w:val="13"/>
        <w:numPr>
          <w:ilvl w:val="0"/>
          <w:numId w:val="45"/>
        </w:numPr>
        <w:spacing w:before="52" w:line="360" w:lineRule="auto"/>
        <w:ind w:left="845" w:leftChars="0" w:right="0" w:rightChars="0" w:hanging="425" w:firstLineChars="0"/>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spacing w:val="0"/>
          <w:kern w:val="0"/>
          <w:sz w:val="24"/>
          <w:szCs w:val="24"/>
          <w:lang w:val="en-US" w:eastAsia="zh-CN" w:bidi="zh-CN"/>
        </w:rPr>
        <w:t>本项目所用材料由成交人负责采购运输，必须有产品合格证明，严禁使用不合格产品。所用材料均要符合国家规定的相应的环保标准，无毒、无害、无污染，对使用不合格材料造成的经济损失由成交人自行承担。</w:t>
      </w:r>
    </w:p>
    <w:p>
      <w:pPr>
        <w:pStyle w:val="13"/>
        <w:numPr>
          <w:ilvl w:val="0"/>
          <w:numId w:val="0"/>
        </w:numPr>
        <w:spacing w:before="52" w:line="360" w:lineRule="auto"/>
        <w:ind w:leftChars="100" w:right="0" w:rightChars="0" w:firstLine="240" w:firstLineChars="1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实施条件及管理要求</w:t>
      </w:r>
    </w:p>
    <w:p>
      <w:pPr>
        <w:pStyle w:val="24"/>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本项目中：供应商须负责整个项目所有的施工任务，包括材料设备的采购、施工、保护及保修，不论是永久性质的或是临时性质的。</w:t>
      </w:r>
    </w:p>
    <w:p>
      <w:pPr>
        <w:pStyle w:val="24"/>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由于施工场地特殊，采购人不提供施工所需的临时食宿、办公、材料加工场地，均由成交人自行解决，其费用由成交人自理。</w:t>
      </w:r>
    </w:p>
    <w:p>
      <w:pPr>
        <w:pStyle w:val="24"/>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成交人自行解决施工临时用水、用电、通讯设施，相关费用已包含在响应报价内。</w:t>
      </w:r>
    </w:p>
    <w:p>
      <w:pPr>
        <w:pStyle w:val="24"/>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成交人应确保施工现场的清洁卫生，建筑垃圾须当日清理干净，不得留在现场过夜；成交人在施工组织设计中必须有专项干扰噪声及环保措施、安全文明措施。</w:t>
      </w:r>
    </w:p>
    <w:p>
      <w:pPr>
        <w:pStyle w:val="24"/>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成交人在施工时须对施工场地内的其它设备、设施有良好的保护措施。</w:t>
      </w:r>
    </w:p>
    <w:p>
      <w:pPr>
        <w:pStyle w:val="24"/>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在施工期间应严格遵守国家、省、市有关防火、防爆破、施工安全以及文明施工、深夜施工、环卫等规定，建立规章制度和防护措施。施工期间须严格管理施工人员，保护好已完工工程成品，否则，由此造成的损失或被有关部门处罚，均由成交人负责。成交人须严格加强管理，如发生盗窃、斗殴等现象，根据情节轻重，追究当事人责任。</w:t>
      </w:r>
    </w:p>
    <w:p>
      <w:pPr>
        <w:keepNext w:val="0"/>
        <w:keepLines w:val="0"/>
        <w:pageBreakBefore w:val="0"/>
        <w:widowControl w:val="0"/>
        <w:numPr>
          <w:ilvl w:val="0"/>
          <w:numId w:val="47"/>
        </w:numPr>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eastAsia" w:ascii="宋体" w:hAnsi="宋体" w:eastAsia="宋体" w:cs="宋体"/>
          <w:b w:val="0"/>
          <w:bCs w:val="0"/>
          <w:color w:val="auto"/>
          <w:sz w:val="24"/>
          <w:szCs w:val="24"/>
          <w:u w:val="none"/>
          <w:lang w:val="en-US" w:eastAsia="zh-CN" w:bidi="ar-SA"/>
        </w:rPr>
      </w:pPr>
      <w:r>
        <w:rPr>
          <w:rFonts w:hint="eastAsia" w:ascii="宋体" w:hAnsi="宋体" w:eastAsia="宋体" w:cs="宋体"/>
          <w:b w:val="0"/>
          <w:bCs w:val="0"/>
          <w:color w:val="auto"/>
          <w:sz w:val="24"/>
          <w:szCs w:val="24"/>
          <w:u w:val="none"/>
          <w:lang w:val="en-US" w:eastAsia="zh-CN" w:bidi="ar-SA"/>
        </w:rPr>
        <w:t>安全文明施工措施</w:t>
      </w:r>
    </w:p>
    <w:p>
      <w:pPr>
        <w:pStyle w:val="24"/>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成交人必须作好施工记录、隐蔽工程记录、施工资料的整理、竣工资料的编制等工作；</w:t>
      </w:r>
    </w:p>
    <w:p>
      <w:pPr>
        <w:pStyle w:val="24"/>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成交人必须在施工现场显眼位置设置正规施工警示牌、工程概况牌，标注“温馨提示”语言。县城范围内靠近人行通道边（或建设方以为有必要的其他周边）必须用整齐美观的板材围住；</w:t>
      </w:r>
    </w:p>
    <w:p>
      <w:pPr>
        <w:pStyle w:val="24"/>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成交人施工必须达到有关部门规定的安全文明施工标准，确保施工场地区域道路通畅，保持施工现场整洁，做到工完场清，达到创建国家卫生城市标准；</w:t>
      </w:r>
    </w:p>
    <w:p>
      <w:pPr>
        <w:pStyle w:val="24"/>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成交人必须在施工过程中注意自身及周边安全，做好现场及周边安全设施搭设，遵守有关安全保护规程，负责施工过程中因成交人过失造成的所有事故处理和费用；</w:t>
      </w:r>
    </w:p>
    <w:p>
      <w:pPr>
        <w:pStyle w:val="24"/>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成交人必须服从采购单位，监理公司的监督、指导并积极主动配合上述管理机构的工作。</w:t>
      </w:r>
    </w:p>
    <w:p>
      <w:pPr>
        <w:pStyle w:val="24"/>
        <w:numPr>
          <w:ilvl w:val="0"/>
          <w:numId w:val="49"/>
        </w:numPr>
        <w:spacing w:before="0" w:beforeAutospacing="0" w:after="0" w:afterAutospacing="0" w:line="360" w:lineRule="auto"/>
        <w:ind w:left="630" w:leftChars="0" w:firstLine="0" w:firstLineChars="0"/>
        <w:jc w:val="both"/>
        <w:rPr>
          <w:rFonts w:hint="eastAsia" w:cs="宋体"/>
          <w:b w:val="0"/>
          <w:bCs w:val="0"/>
          <w:color w:val="auto"/>
          <w:sz w:val="24"/>
          <w:szCs w:val="24"/>
          <w:u w:val="none"/>
          <w:lang w:val="en-US" w:eastAsia="zh-CN" w:bidi="ar-SA"/>
        </w:rPr>
      </w:pPr>
      <w:r>
        <w:rPr>
          <w:rFonts w:hint="eastAsia" w:cs="宋体"/>
          <w:b w:val="0"/>
          <w:bCs w:val="0"/>
          <w:color w:val="auto"/>
          <w:sz w:val="24"/>
          <w:szCs w:val="24"/>
          <w:u w:val="none"/>
          <w:lang w:val="en-US" w:eastAsia="zh-CN" w:bidi="ar-SA"/>
        </w:rPr>
        <w:t>保修期及保修期服务要求</w:t>
      </w:r>
    </w:p>
    <w:p>
      <w:pPr>
        <w:pStyle w:val="24"/>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自全部工程竣工验收合格之日起算，不少于</w:t>
      </w:r>
      <w:r>
        <w:rPr>
          <w:rFonts w:hint="eastAsia" w:cs="宋体"/>
          <w:spacing w:val="0"/>
          <w:kern w:val="0"/>
          <w:sz w:val="24"/>
          <w:szCs w:val="24"/>
          <w:lang w:val="en-US" w:eastAsia="zh-CN" w:bidi="zh-CN"/>
        </w:rPr>
        <w:t>1年</w:t>
      </w:r>
      <w:r>
        <w:rPr>
          <w:rFonts w:hint="eastAsia" w:ascii="宋体" w:hAnsi="宋体" w:eastAsia="宋体" w:cs="宋体"/>
          <w:spacing w:val="0"/>
          <w:kern w:val="0"/>
          <w:sz w:val="24"/>
          <w:szCs w:val="24"/>
          <w:lang w:val="en-US" w:eastAsia="zh-CN" w:bidi="zh-CN"/>
        </w:rPr>
        <w:t>；</w:t>
      </w:r>
    </w:p>
    <w:p>
      <w:pPr>
        <w:pStyle w:val="24"/>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在工程</w:t>
      </w:r>
      <w:r>
        <w:rPr>
          <w:rFonts w:hint="eastAsia" w:cs="宋体"/>
          <w:spacing w:val="0"/>
          <w:kern w:val="0"/>
          <w:sz w:val="24"/>
          <w:szCs w:val="24"/>
          <w:lang w:val="en-US" w:eastAsia="zh-CN" w:bidi="zh-CN"/>
        </w:rPr>
        <w:t>保修期</w:t>
      </w:r>
      <w:r>
        <w:rPr>
          <w:rFonts w:hint="eastAsia" w:ascii="宋体" w:hAnsi="宋体" w:eastAsia="宋体" w:cs="宋体"/>
          <w:spacing w:val="0"/>
          <w:kern w:val="0"/>
          <w:sz w:val="24"/>
          <w:szCs w:val="24"/>
          <w:lang w:val="en-US" w:eastAsia="zh-CN" w:bidi="zh-CN"/>
        </w:rPr>
        <w:t>内，承包人应当根据有关法律以及合同规定，在约定的保修范围、</w:t>
      </w:r>
      <w:r>
        <w:rPr>
          <w:rFonts w:hint="eastAsia" w:cs="宋体"/>
          <w:spacing w:val="0"/>
          <w:kern w:val="0"/>
          <w:sz w:val="24"/>
          <w:szCs w:val="24"/>
          <w:lang w:val="en-US" w:eastAsia="zh-CN" w:bidi="zh-CN"/>
        </w:rPr>
        <w:t>保修期</w:t>
      </w:r>
      <w:r>
        <w:rPr>
          <w:rFonts w:hint="eastAsia" w:ascii="宋体" w:hAnsi="宋体" w:eastAsia="宋体" w:cs="宋体"/>
          <w:spacing w:val="0"/>
          <w:kern w:val="0"/>
          <w:sz w:val="24"/>
          <w:szCs w:val="24"/>
          <w:lang w:val="en-US" w:eastAsia="zh-CN" w:bidi="zh-CN"/>
        </w:rPr>
        <w:t>限内承担保修责任。保修的费用由造成质量缺陷的责任方承担。</w:t>
      </w:r>
    </w:p>
    <w:p>
      <w:pPr>
        <w:pStyle w:val="24"/>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属于保修范围、内容的项目，承包人应当在接到保修通知之日起 5 天内派人保修。承包人不在约定期限内派人保修的，发包人可以委托他人修理。</w:t>
      </w:r>
    </w:p>
    <w:p>
      <w:pPr>
        <w:pStyle w:val="24"/>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发紧急抢修事故的，承包人在接到事故通知后，应当立即到达事故现场抢修。</w:t>
      </w:r>
    </w:p>
    <w:p>
      <w:pPr>
        <w:pStyle w:val="24"/>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对于涉及结构安全的质量问题，应当按照有关规定，立即向当地主管部门报告，采取安全防范措施；由原设计单位或者具有相应资质等级的设计单位提出保修方案，承包人实施保修。</w:t>
      </w:r>
    </w:p>
    <w:p>
      <w:pPr>
        <w:pStyle w:val="24"/>
        <w:numPr>
          <w:ilvl w:val="0"/>
          <w:numId w:val="49"/>
        </w:numPr>
        <w:spacing w:before="0" w:beforeAutospacing="0" w:after="0" w:afterAutospacing="0" w:line="360" w:lineRule="auto"/>
        <w:ind w:left="630" w:leftChars="0" w:firstLine="0" w:firstLineChars="0"/>
        <w:jc w:val="both"/>
        <w:rPr>
          <w:rFonts w:hint="eastAsia" w:cs="宋体"/>
          <w:b w:val="0"/>
          <w:bCs w:val="0"/>
          <w:color w:val="auto"/>
          <w:sz w:val="24"/>
          <w:szCs w:val="24"/>
          <w:u w:val="none"/>
          <w:lang w:val="en-US" w:eastAsia="zh-CN" w:bidi="ar-SA"/>
        </w:rPr>
      </w:pPr>
      <w:r>
        <w:rPr>
          <w:rFonts w:hint="eastAsia" w:cs="宋体"/>
          <w:b w:val="0"/>
          <w:bCs w:val="0"/>
          <w:color w:val="auto"/>
          <w:sz w:val="24"/>
          <w:szCs w:val="24"/>
          <w:u w:val="none"/>
          <w:lang w:val="en-US" w:eastAsia="zh-CN" w:bidi="ar-SA"/>
        </w:rPr>
        <w:t>售后服务及其他</w:t>
      </w:r>
    </w:p>
    <w:p>
      <w:pPr>
        <w:pStyle w:val="24"/>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zh-CN" w:eastAsia="zh-CN" w:bidi="zh-CN"/>
        </w:rPr>
      </w:pPr>
      <w:r>
        <w:rPr>
          <w:rFonts w:hint="eastAsia" w:asciiTheme="minorEastAsia" w:hAnsiTheme="minorEastAsia" w:eastAsiaTheme="minorEastAsia" w:cstheme="minorEastAsia"/>
          <w:spacing w:val="0"/>
          <w:sz w:val="24"/>
          <w:szCs w:val="24"/>
          <w:lang w:val="zh-CN" w:eastAsia="zh-CN" w:bidi="zh-CN"/>
        </w:rPr>
        <w:t>供应商须对项目实施提供必要的技术支持和服务保证；</w:t>
      </w:r>
    </w:p>
    <w:p>
      <w:pPr>
        <w:pStyle w:val="24"/>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zh-CN" w:eastAsia="zh-CN" w:bidi="zh-CN"/>
        </w:rPr>
      </w:pPr>
      <w:r>
        <w:rPr>
          <w:rFonts w:hint="eastAsia" w:asciiTheme="minorEastAsia" w:hAnsiTheme="minorEastAsia" w:eastAsiaTheme="minorEastAsia" w:cstheme="minorEastAsia"/>
          <w:spacing w:val="0"/>
          <w:sz w:val="24"/>
          <w:szCs w:val="24"/>
          <w:lang w:val="zh-CN" w:eastAsia="zh-CN" w:bidi="zh-CN"/>
        </w:rPr>
        <w:t>最终成果要求：成交人提交的项目成果质量必须符合项目要求且通过采购人的验收；</w:t>
      </w:r>
    </w:p>
    <w:p>
      <w:pPr>
        <w:pStyle w:val="24"/>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zh-CN" w:eastAsia="zh-CN" w:bidi="zh-CN"/>
        </w:rPr>
      </w:pPr>
      <w:r>
        <w:rPr>
          <w:rFonts w:hint="eastAsia" w:asciiTheme="minorEastAsia" w:hAnsiTheme="minorEastAsia" w:eastAsiaTheme="minorEastAsia" w:cstheme="minorEastAsia"/>
          <w:spacing w:val="0"/>
          <w:sz w:val="24"/>
          <w:szCs w:val="24"/>
          <w:lang w:val="zh-CN" w:eastAsia="zh-CN" w:bidi="zh-CN"/>
        </w:rPr>
        <w:t>工程质量不合格、不符合设计标准、达不到设计要求，或施工程序不按施工规范的，采购人有权要求成交人停工和返工，因停工和返工造成的一切损失由成交人自行承担，不予顺延；</w:t>
      </w:r>
    </w:p>
    <w:p>
      <w:pPr>
        <w:pStyle w:val="24"/>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en-US" w:eastAsia="zh-CN" w:bidi="zh-CN"/>
        </w:rPr>
      </w:pPr>
      <w:r>
        <w:rPr>
          <w:rFonts w:hint="eastAsia" w:asciiTheme="minorEastAsia" w:hAnsiTheme="minorEastAsia" w:eastAsiaTheme="minorEastAsia" w:cstheme="minorEastAsia"/>
          <w:spacing w:val="0"/>
          <w:sz w:val="24"/>
          <w:szCs w:val="24"/>
          <w:lang w:val="zh-CN" w:eastAsia="zh-CN" w:bidi="zh-CN"/>
        </w:rPr>
        <w:t>因成交人原因致使工程在国家规定的工程合理使用期限内造成人身和财产损害的，成交人应承担赔偿责任</w:t>
      </w:r>
      <w:r>
        <w:rPr>
          <w:rFonts w:hint="eastAsia" w:asciiTheme="minorEastAsia" w:hAnsiTheme="minorEastAsia" w:eastAsiaTheme="minorEastAsia" w:cstheme="minorEastAsia"/>
          <w:spacing w:val="0"/>
          <w:sz w:val="24"/>
          <w:szCs w:val="24"/>
          <w:lang w:val="en-US" w:eastAsia="zh-CN" w:bidi="zh-CN"/>
        </w:rPr>
        <w:t>。</w:t>
      </w:r>
    </w:p>
    <w:p>
      <w:pPr>
        <w:pStyle w:val="24"/>
        <w:spacing w:before="0" w:beforeAutospacing="0" w:after="0" w:afterAutospacing="0" w:line="360" w:lineRule="auto"/>
        <w:jc w:val="both"/>
        <w:rPr>
          <w:b/>
          <w:bCs/>
          <w:color w:val="auto"/>
          <w:sz w:val="24"/>
          <w:szCs w:val="24"/>
        </w:rPr>
      </w:pPr>
      <w:r>
        <w:rPr>
          <w:rFonts w:hint="eastAsia"/>
          <w:b/>
          <w:bCs/>
          <w:color w:val="auto"/>
          <w:sz w:val="24"/>
          <w:szCs w:val="24"/>
          <w:lang w:val="en-US" w:eastAsia="zh-CN"/>
        </w:rPr>
        <w:t>七</w:t>
      </w:r>
      <w:r>
        <w:rPr>
          <w:b/>
          <w:bCs/>
          <w:color w:val="auto"/>
          <w:sz w:val="24"/>
          <w:szCs w:val="24"/>
        </w:rPr>
        <w:t>、</w:t>
      </w:r>
      <w:r>
        <w:rPr>
          <w:rFonts w:hint="eastAsia"/>
          <w:b/>
          <w:bCs/>
          <w:color w:val="auto"/>
          <w:sz w:val="24"/>
          <w:szCs w:val="24"/>
          <w:lang w:val="en-US" w:eastAsia="zh-CN"/>
        </w:rPr>
        <w:t>组织</w:t>
      </w:r>
      <w:r>
        <w:rPr>
          <w:b/>
          <w:bCs/>
          <w:color w:val="auto"/>
          <w:sz w:val="24"/>
          <w:szCs w:val="24"/>
        </w:rPr>
        <w:t>验收</w:t>
      </w:r>
    </w:p>
    <w:p>
      <w:pPr>
        <w:pStyle w:val="30"/>
        <w:keepNext w:val="0"/>
        <w:keepLines w:val="0"/>
        <w:pageBreakBefore w:val="0"/>
        <w:widowControl w:val="0"/>
        <w:numPr>
          <w:ilvl w:val="0"/>
          <w:numId w:val="52"/>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成交人应给出项目详细的验收方案；</w:t>
      </w:r>
    </w:p>
    <w:p>
      <w:pPr>
        <w:pStyle w:val="30"/>
        <w:keepNext w:val="0"/>
        <w:keepLines w:val="0"/>
        <w:pageBreakBefore w:val="0"/>
        <w:widowControl w:val="0"/>
        <w:numPr>
          <w:ilvl w:val="0"/>
          <w:numId w:val="52"/>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验收由采购人、成交人及相关人员依国家有关标准、合同及有关附件要求进行。验收完毕由采购人及成交单位在验收报告上签名；</w:t>
      </w:r>
    </w:p>
    <w:p>
      <w:pPr>
        <w:pStyle w:val="30"/>
        <w:keepNext w:val="0"/>
        <w:keepLines w:val="0"/>
        <w:pageBreakBefore w:val="0"/>
        <w:widowControl w:val="0"/>
        <w:numPr>
          <w:ilvl w:val="0"/>
          <w:numId w:val="52"/>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按照国家颁布的现行相关行业规定标准进行验收，如验收不合格的必须返工，返工费由成交人负责；</w:t>
      </w:r>
    </w:p>
    <w:p>
      <w:pPr>
        <w:pStyle w:val="30"/>
        <w:keepNext w:val="0"/>
        <w:keepLines w:val="0"/>
        <w:pageBreakBefore w:val="0"/>
        <w:widowControl w:val="0"/>
        <w:numPr>
          <w:ilvl w:val="0"/>
          <w:numId w:val="52"/>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各项技术经济指标先进，应结合当前的施工技术水平，建设方案、设计方案具有实施性；</w:t>
      </w:r>
    </w:p>
    <w:p>
      <w:pPr>
        <w:pStyle w:val="30"/>
        <w:keepNext w:val="0"/>
        <w:keepLines w:val="0"/>
        <w:pageBreakBefore w:val="0"/>
        <w:widowControl w:val="0"/>
        <w:numPr>
          <w:ilvl w:val="0"/>
          <w:numId w:val="52"/>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按工程规划要点和工程建设的要求，在满足主要功能的前提下，应优先采用科学、先进的设计理念和方法；</w:t>
      </w:r>
    </w:p>
    <w:p>
      <w:pPr>
        <w:pStyle w:val="30"/>
        <w:keepNext w:val="0"/>
        <w:keepLines w:val="0"/>
        <w:pageBreakBefore w:val="0"/>
        <w:widowControl w:val="0"/>
        <w:numPr>
          <w:ilvl w:val="0"/>
          <w:numId w:val="52"/>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当项目性能无法达到采购人的要求时，采购人可拒绝验收，由此造成的损失全部由成交人承担；</w:t>
      </w:r>
    </w:p>
    <w:p>
      <w:pPr>
        <w:pStyle w:val="30"/>
        <w:keepNext w:val="0"/>
        <w:keepLines w:val="0"/>
        <w:pageBreakBefore w:val="0"/>
        <w:widowControl w:val="0"/>
        <w:numPr>
          <w:ilvl w:val="0"/>
          <w:numId w:val="52"/>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所有验收文件、测试报告、资料要提交给采购人留档备案；</w:t>
      </w:r>
    </w:p>
    <w:p>
      <w:pPr>
        <w:pStyle w:val="30"/>
        <w:keepNext w:val="0"/>
        <w:keepLines w:val="0"/>
        <w:pageBreakBefore w:val="0"/>
        <w:widowControl w:val="0"/>
        <w:numPr>
          <w:ilvl w:val="0"/>
          <w:numId w:val="52"/>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asciiTheme="minorEastAsia" w:hAnsiTheme="minorEastAsia" w:eastAsiaTheme="minorEastAsia"/>
          <w:color w:val="auto"/>
          <w:sz w:val="22"/>
          <w:szCs w:val="22"/>
          <w:lang w:val="en-US" w:eastAsia="zh-CN" w:bidi="zh-CN"/>
        </w:rPr>
      </w:pPr>
      <w:r>
        <w:rPr>
          <w:rFonts w:hint="eastAsia" w:cs="宋体"/>
          <w:spacing w:val="0"/>
          <w:sz w:val="24"/>
          <w:szCs w:val="24"/>
          <w:lang w:val="en-US" w:eastAsia="zh-CN" w:bidi="zh-CN"/>
        </w:rPr>
        <w:t>成交人若违反相关规定，发生重大生产安全事故的，采购人有权单方面终止合同。</w:t>
      </w:r>
    </w:p>
    <w:p>
      <w:pPr>
        <w:pStyle w:val="24"/>
        <w:spacing w:before="0" w:beforeAutospacing="0" w:after="0" w:afterAutospacing="0" w:line="360" w:lineRule="auto"/>
        <w:jc w:val="both"/>
        <w:rPr>
          <w:b/>
          <w:bCs/>
          <w:color w:val="auto"/>
          <w:sz w:val="24"/>
          <w:szCs w:val="24"/>
        </w:rPr>
      </w:pPr>
      <w:r>
        <w:rPr>
          <w:rFonts w:hint="eastAsia"/>
          <w:b/>
          <w:bCs/>
          <w:color w:val="auto"/>
          <w:sz w:val="24"/>
          <w:szCs w:val="24"/>
          <w:lang w:val="en-US" w:eastAsia="zh-CN"/>
        </w:rPr>
        <w:t>八</w:t>
      </w:r>
      <w:r>
        <w:rPr>
          <w:b/>
          <w:bCs/>
          <w:color w:val="auto"/>
          <w:sz w:val="24"/>
          <w:szCs w:val="24"/>
        </w:rPr>
        <w:t>、违约责任及风险说明</w:t>
      </w:r>
    </w:p>
    <w:p>
      <w:pPr>
        <w:pStyle w:val="24"/>
        <w:spacing w:before="0" w:beforeAutospacing="0" w:after="0" w:afterAutospacing="0" w:line="360" w:lineRule="auto"/>
        <w:ind w:firstLine="480" w:firstLineChars="200"/>
        <w:jc w:val="both"/>
        <w:rPr>
          <w:rFonts w:hint="eastAsia"/>
          <w:color w:val="auto"/>
          <w:kern w:val="2"/>
          <w:sz w:val="24"/>
          <w:szCs w:val="24"/>
        </w:rPr>
      </w:pPr>
      <w:r>
        <w:rPr>
          <w:rFonts w:hint="eastAsia"/>
          <w:color w:val="auto"/>
          <w:kern w:val="2"/>
          <w:sz w:val="24"/>
          <w:szCs w:val="24"/>
        </w:rPr>
        <w:t>1、合同双方之任何一方不能全面履行合同条款，均属违约，违约所造成的经济损失，概由违约方承担赔偿。</w:t>
      </w:r>
    </w:p>
    <w:p>
      <w:pPr>
        <w:pStyle w:val="24"/>
        <w:spacing w:before="0" w:beforeAutospacing="0" w:after="0" w:afterAutospacing="0" w:line="360" w:lineRule="auto"/>
        <w:ind w:firstLine="480" w:firstLineChars="200"/>
        <w:jc w:val="both"/>
        <w:rPr>
          <w:color w:val="auto"/>
          <w:kern w:val="2"/>
          <w:sz w:val="24"/>
          <w:szCs w:val="24"/>
        </w:rPr>
      </w:pPr>
      <w:r>
        <w:rPr>
          <w:color w:val="auto"/>
          <w:sz w:val="24"/>
          <w:szCs w:val="24"/>
        </w:rPr>
        <w:t>2、因非甲方原因、人力不可抗拒的原因，乙方未按期完成工程内容，每逾期一日，乙方应向甲方支付本工程总金额</w:t>
      </w:r>
      <w:r>
        <w:rPr>
          <w:rFonts w:hint="eastAsia"/>
          <w:color w:val="auto"/>
          <w:sz w:val="24"/>
          <w:szCs w:val="24"/>
          <w:lang w:val="en-US" w:eastAsia="zh-CN"/>
        </w:rPr>
        <w:t>千</w:t>
      </w:r>
      <w:r>
        <w:rPr>
          <w:color w:val="auto"/>
          <w:sz w:val="24"/>
          <w:szCs w:val="24"/>
        </w:rPr>
        <w:t>分之一的违约金；逾期超过十五天，甲方有权单方面解除合同。</w:t>
      </w:r>
    </w:p>
    <w:p>
      <w:pPr>
        <w:pStyle w:val="24"/>
        <w:spacing w:before="0" w:beforeAutospacing="0" w:after="0" w:afterAutospacing="0" w:line="360" w:lineRule="auto"/>
        <w:ind w:firstLine="480" w:firstLineChars="200"/>
        <w:jc w:val="both"/>
        <w:rPr>
          <w:rFonts w:hint="eastAsia"/>
          <w:color w:val="auto"/>
          <w:kern w:val="2"/>
          <w:sz w:val="24"/>
          <w:szCs w:val="24"/>
        </w:rPr>
      </w:pPr>
      <w:r>
        <w:rPr>
          <w:rFonts w:hint="eastAsia"/>
          <w:color w:val="auto"/>
          <w:sz w:val="24"/>
          <w:szCs w:val="24"/>
          <w:lang w:val="en-US" w:eastAsia="zh-CN"/>
        </w:rPr>
        <w:t>3</w:t>
      </w:r>
      <w:r>
        <w:rPr>
          <w:color w:val="auto"/>
          <w:sz w:val="24"/>
          <w:szCs w:val="24"/>
        </w:rPr>
        <w:t>、甲方应按本合同约定及时支付工程款，若有逾期，甲方应向乙方支付违约金（按应付金额的银行同期贷款利率计算支付利息）。</w:t>
      </w:r>
    </w:p>
    <w:p>
      <w:pPr>
        <w:pStyle w:val="24"/>
        <w:spacing w:before="0" w:beforeAutospacing="0" w:after="0" w:afterAutospacing="0" w:line="360" w:lineRule="auto"/>
        <w:ind w:firstLine="480" w:firstLineChars="200"/>
        <w:jc w:val="both"/>
        <w:rPr>
          <w:rFonts w:hint="eastAsia"/>
          <w:color w:val="auto"/>
          <w:kern w:val="2"/>
          <w:sz w:val="24"/>
          <w:szCs w:val="24"/>
          <w:highlight w:val="none"/>
        </w:rPr>
      </w:pPr>
      <w:r>
        <w:rPr>
          <w:rFonts w:hint="eastAsia"/>
          <w:color w:val="auto"/>
          <w:kern w:val="2"/>
          <w:sz w:val="24"/>
          <w:szCs w:val="24"/>
        </w:rPr>
        <w:t>4、甲方无正当理由终止或解除合同，乙方未开始施工的，乙方有权要求甲方赔偿合同总价5%作为违约金；</w:t>
      </w:r>
      <w:r>
        <w:rPr>
          <w:rFonts w:hint="eastAsia"/>
          <w:color w:val="auto"/>
          <w:kern w:val="2"/>
          <w:sz w:val="24"/>
          <w:szCs w:val="24"/>
          <w:highlight w:val="none"/>
        </w:rPr>
        <w:t>乙方已开始施工的，</w:t>
      </w:r>
      <w:r>
        <w:rPr>
          <w:rFonts w:hint="eastAsia"/>
          <w:color w:val="auto"/>
          <w:kern w:val="2"/>
          <w:sz w:val="24"/>
          <w:szCs w:val="24"/>
          <w:highlight w:val="none"/>
          <w:lang w:val="en-US" w:eastAsia="zh-CN"/>
        </w:rPr>
        <w:t>甲方</w:t>
      </w:r>
      <w:r>
        <w:rPr>
          <w:rFonts w:hint="eastAsia"/>
          <w:color w:val="auto"/>
          <w:kern w:val="2"/>
          <w:sz w:val="24"/>
          <w:szCs w:val="24"/>
          <w:highlight w:val="none"/>
        </w:rPr>
        <w:t>赔偿乙方因此造成的实际经济损失。</w:t>
      </w:r>
    </w:p>
    <w:p>
      <w:pPr>
        <w:pStyle w:val="24"/>
        <w:spacing w:before="0" w:beforeAutospacing="0" w:after="0" w:afterAutospacing="0" w:line="360" w:lineRule="auto"/>
        <w:ind w:firstLine="480" w:firstLineChars="200"/>
        <w:jc w:val="both"/>
        <w:rPr>
          <w:rFonts w:hint="eastAsia"/>
          <w:color w:val="auto"/>
          <w:kern w:val="2"/>
          <w:sz w:val="24"/>
          <w:szCs w:val="24"/>
        </w:rPr>
      </w:pPr>
      <w:r>
        <w:rPr>
          <w:rFonts w:hint="eastAsia"/>
          <w:color w:val="auto"/>
          <w:kern w:val="2"/>
          <w:sz w:val="24"/>
          <w:szCs w:val="24"/>
          <w:lang w:val="en-US" w:eastAsia="zh-CN"/>
        </w:rPr>
        <w:t>5</w:t>
      </w:r>
      <w:r>
        <w:rPr>
          <w:rFonts w:hint="eastAsia"/>
          <w:color w:val="auto"/>
          <w:kern w:val="2"/>
          <w:sz w:val="24"/>
          <w:szCs w:val="24"/>
        </w:rPr>
        <w:t>、乙方无正当理由终止或解除合同，甲方有权要求乙方赔偿合同总价5%作为违约金；</w:t>
      </w:r>
    </w:p>
    <w:p>
      <w:pPr>
        <w:pStyle w:val="24"/>
        <w:spacing w:before="0" w:beforeAutospacing="0" w:after="0" w:afterAutospacing="0" w:line="360" w:lineRule="auto"/>
        <w:ind w:firstLine="480" w:firstLineChars="200"/>
        <w:jc w:val="both"/>
        <w:rPr>
          <w:rFonts w:hint="eastAsia"/>
          <w:b/>
          <w:bCs/>
          <w:color w:val="auto"/>
          <w:kern w:val="2"/>
          <w:sz w:val="24"/>
          <w:szCs w:val="24"/>
          <w:lang w:val="en-US" w:eastAsia="zh-CN"/>
        </w:rPr>
      </w:pPr>
      <w:r>
        <w:rPr>
          <w:rFonts w:hint="eastAsia"/>
          <w:color w:val="auto"/>
          <w:kern w:val="2"/>
          <w:sz w:val="24"/>
          <w:szCs w:val="24"/>
          <w:lang w:val="en-US" w:eastAsia="zh-CN"/>
        </w:rPr>
        <w:t>6</w:t>
      </w:r>
      <w:r>
        <w:rPr>
          <w:rFonts w:hint="eastAsia"/>
          <w:color w:val="auto"/>
          <w:kern w:val="2"/>
          <w:sz w:val="24"/>
          <w:szCs w:val="24"/>
        </w:rPr>
        <w:t>、其它违约责任按《中华人民共和国民法典》处理。</w:t>
      </w:r>
    </w:p>
    <w:p>
      <w:pPr>
        <w:pStyle w:val="24"/>
        <w:spacing w:before="0" w:beforeAutospacing="0" w:after="0" w:afterAutospacing="0" w:line="360" w:lineRule="auto"/>
        <w:jc w:val="both"/>
        <w:rPr>
          <w:rFonts w:hint="eastAsia"/>
          <w:b/>
          <w:bCs/>
          <w:color w:val="auto"/>
          <w:kern w:val="2"/>
          <w:sz w:val="24"/>
          <w:szCs w:val="24"/>
        </w:rPr>
      </w:pPr>
      <w:r>
        <w:rPr>
          <w:rFonts w:hint="eastAsia"/>
          <w:b/>
          <w:bCs/>
          <w:color w:val="auto"/>
          <w:kern w:val="2"/>
          <w:sz w:val="24"/>
          <w:szCs w:val="24"/>
          <w:lang w:val="en-US" w:eastAsia="zh-CN"/>
        </w:rPr>
        <w:t>九、</w:t>
      </w:r>
      <w:r>
        <w:rPr>
          <w:rFonts w:hint="eastAsia"/>
          <w:b/>
          <w:bCs/>
          <w:color w:val="auto"/>
          <w:kern w:val="2"/>
          <w:sz w:val="24"/>
          <w:szCs w:val="24"/>
        </w:rPr>
        <w:t>合同文件组成及优先顺序为：</w:t>
      </w:r>
    </w:p>
    <w:p>
      <w:pPr>
        <w:pStyle w:val="24"/>
        <w:spacing w:before="0" w:beforeAutospacing="0" w:after="0" w:afterAutospacing="0" w:line="360" w:lineRule="auto"/>
        <w:ind w:firstLine="480" w:firstLineChars="200"/>
        <w:jc w:val="both"/>
        <w:rPr>
          <w:rFonts w:hint="eastAsia"/>
          <w:color w:val="auto"/>
          <w:kern w:val="2"/>
          <w:sz w:val="24"/>
          <w:szCs w:val="24"/>
        </w:rPr>
      </w:pPr>
      <w:r>
        <w:rPr>
          <w:rFonts w:hint="eastAsia"/>
          <w:color w:val="auto"/>
          <w:kern w:val="2"/>
          <w:sz w:val="24"/>
          <w:szCs w:val="24"/>
        </w:rPr>
        <w:t>①</w:t>
      </w:r>
      <w:r>
        <w:rPr>
          <w:rFonts w:hint="eastAsia"/>
          <w:color w:val="auto"/>
          <w:kern w:val="2"/>
          <w:sz w:val="24"/>
          <w:szCs w:val="24"/>
          <w:lang w:val="en-US" w:eastAsia="zh-CN"/>
        </w:rPr>
        <w:t>施工</w:t>
      </w:r>
      <w:r>
        <w:rPr>
          <w:rFonts w:hint="eastAsia"/>
          <w:color w:val="auto"/>
          <w:kern w:val="2"/>
          <w:sz w:val="24"/>
          <w:szCs w:val="24"/>
        </w:rPr>
        <w:t>合同书；②履行本合同的相关补充协议（含工程洽商</w:t>
      </w:r>
      <w:r>
        <w:rPr>
          <w:rFonts w:hint="eastAsia"/>
          <w:color w:val="auto"/>
          <w:kern w:val="2"/>
          <w:sz w:val="24"/>
          <w:szCs w:val="24"/>
          <w:lang w:eastAsia="zh-CN"/>
        </w:rPr>
        <w:t>双方签名确认的会议记</w:t>
      </w:r>
      <w:r>
        <w:rPr>
          <w:rFonts w:hint="eastAsia"/>
          <w:color w:val="auto"/>
          <w:kern w:val="2"/>
          <w:sz w:val="24"/>
          <w:szCs w:val="24"/>
        </w:rPr>
        <w:t>录、会议纪要、</w:t>
      </w:r>
      <w:r>
        <w:rPr>
          <w:rFonts w:hint="eastAsia"/>
          <w:color w:val="auto"/>
          <w:kern w:val="2"/>
          <w:sz w:val="24"/>
          <w:szCs w:val="24"/>
          <w:lang w:eastAsia="zh-CN"/>
        </w:rPr>
        <w:t>确认书、</w:t>
      </w:r>
      <w:r>
        <w:rPr>
          <w:rFonts w:hint="eastAsia"/>
          <w:color w:val="auto"/>
          <w:kern w:val="2"/>
          <w:sz w:val="24"/>
          <w:szCs w:val="24"/>
        </w:rPr>
        <w:t>工程变更、现场签证、索赔和合同价款调整报告等修正文件）；</w:t>
      </w:r>
      <w:r>
        <w:rPr>
          <w:rFonts w:hint="eastAsia"/>
          <w:color w:val="auto"/>
          <w:kern w:val="2"/>
          <w:sz w:val="24"/>
          <w:szCs w:val="24"/>
          <w:lang w:val="en-US" w:eastAsia="zh-CN"/>
        </w:rPr>
        <w:t xml:space="preserve"> </w:t>
      </w:r>
      <w:r>
        <w:rPr>
          <w:rFonts w:hint="eastAsia"/>
          <w:color w:val="auto"/>
          <w:kern w:val="2"/>
          <w:sz w:val="24"/>
          <w:szCs w:val="24"/>
        </w:rPr>
        <w:t>③中标通知书；④投标文件及其附录；⑤专用合同条款及其附件；⑥通用合同条款；⑦技术标准和要求；⑧图纸；⑨已标价的工程量清单或预算书</w:t>
      </w:r>
      <w:r>
        <w:rPr>
          <w:rFonts w:hint="eastAsia"/>
          <w:color w:val="auto"/>
          <w:kern w:val="2"/>
          <w:sz w:val="24"/>
          <w:szCs w:val="24"/>
          <w:lang w:eastAsia="zh-CN"/>
        </w:rPr>
        <w:t>或对帐单</w:t>
      </w:r>
      <w:r>
        <w:rPr>
          <w:rFonts w:hint="eastAsia"/>
          <w:color w:val="auto"/>
          <w:kern w:val="2"/>
          <w:sz w:val="24"/>
          <w:szCs w:val="24"/>
        </w:rPr>
        <w:t>；⑩其他合同文件。</w:t>
      </w:r>
    </w:p>
    <w:p>
      <w:pPr>
        <w:spacing w:line="360" w:lineRule="auto"/>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lang w:val="en-US" w:eastAsia="zh-CN"/>
        </w:rPr>
        <w:t>十</w:t>
      </w:r>
      <w:r>
        <w:rPr>
          <w:rFonts w:hint="eastAsia" w:cs="宋体" w:asciiTheme="minorEastAsia" w:hAnsiTheme="minorEastAsia" w:eastAsiaTheme="minorEastAsia"/>
          <w:b/>
          <w:color w:val="auto"/>
          <w:sz w:val="24"/>
          <w:szCs w:val="24"/>
        </w:rPr>
        <w:t>、不可抗力</w:t>
      </w:r>
    </w:p>
    <w:p>
      <w:pPr>
        <w:spacing w:line="360" w:lineRule="auto"/>
        <w:ind w:firstLine="480" w:firstLineChars="200"/>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不可抗力包括因水灾、风灾、旱灾、地震、战争、封锁、政府禁令或其他非甲、乙方责任造成的爆炸、火灾，以及以本合同各方不可预见、不可防止并不能避免或克服的一切其他事件等。</w:t>
      </w:r>
    </w:p>
    <w:p>
      <w:pPr>
        <w:spacing w:line="360" w:lineRule="auto"/>
        <w:ind w:firstLine="480" w:firstLineChars="200"/>
        <w:rPr>
          <w:rFonts w:ascii="宋体" w:hAnsi="宋体" w:cs="宋体"/>
          <w:b/>
          <w:bCs/>
          <w:color w:val="auto"/>
          <w:kern w:val="0"/>
          <w:sz w:val="24"/>
          <w:szCs w:val="24"/>
        </w:rPr>
      </w:pPr>
      <w:r>
        <w:rPr>
          <w:rFonts w:hint="eastAsia" w:cs="宋体" w:asciiTheme="minorEastAsia" w:hAnsiTheme="minorEastAsia" w:eastAsiaTheme="minorEastAsia"/>
          <w:color w:val="auto"/>
          <w:sz w:val="24"/>
          <w:szCs w:val="24"/>
        </w:rPr>
        <w:t>当不可抗力事件发生后，任何一方由于不可抗力原因不能履行合同时，应在不可抗力事件结束后1日内向对方通报受事件情况，以减轻可能给对方造成的损失，在取得有关机构的不可抗力证明或双方谅解确认后，允许延期履行或修订合同条款，并根据情况可部分或全部免于承担违约责任。</w:t>
      </w:r>
    </w:p>
    <w:p>
      <w:pPr>
        <w:spacing w:line="360" w:lineRule="auto"/>
        <w:rPr>
          <w:rFonts w:ascii="宋体" w:hAnsi="宋体" w:cs="宋体"/>
          <w:b/>
          <w:bCs/>
          <w:color w:val="auto"/>
          <w:kern w:val="0"/>
          <w:sz w:val="24"/>
          <w:szCs w:val="24"/>
        </w:rPr>
      </w:pPr>
      <w:r>
        <w:rPr>
          <w:rFonts w:ascii="宋体" w:hAnsi="宋体" w:cs="宋体"/>
          <w:b/>
          <w:bCs/>
          <w:color w:val="auto"/>
          <w:kern w:val="0"/>
          <w:sz w:val="24"/>
          <w:szCs w:val="24"/>
        </w:rPr>
        <w:t>十</w:t>
      </w:r>
      <w:r>
        <w:rPr>
          <w:rFonts w:hint="eastAsia" w:ascii="宋体" w:hAnsi="宋体" w:cs="宋体"/>
          <w:b/>
          <w:bCs/>
          <w:color w:val="auto"/>
          <w:kern w:val="0"/>
          <w:sz w:val="24"/>
          <w:szCs w:val="24"/>
          <w:lang w:val="en-US" w:eastAsia="zh-CN"/>
        </w:rPr>
        <w:t>一</w:t>
      </w:r>
      <w:r>
        <w:rPr>
          <w:rFonts w:ascii="宋体" w:hAnsi="宋体" w:cs="宋体"/>
          <w:b/>
          <w:bCs/>
          <w:color w:val="auto"/>
          <w:kern w:val="0"/>
          <w:sz w:val="24"/>
          <w:szCs w:val="24"/>
        </w:rPr>
        <w:t>、争议的解决</w:t>
      </w:r>
    </w:p>
    <w:p>
      <w:pPr>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合同执行过程中发生的任何争议，如双方不能通过友好协商解决，</w:t>
      </w:r>
      <w:r>
        <w:rPr>
          <w:rFonts w:hint="eastAsia" w:cs="宋体" w:asciiTheme="minorEastAsia" w:hAnsiTheme="minorEastAsia" w:eastAsiaTheme="minorEastAsia"/>
          <w:bCs/>
          <w:color w:val="auto"/>
          <w:sz w:val="24"/>
          <w:szCs w:val="24"/>
        </w:rPr>
        <w:t>可向</w:t>
      </w:r>
      <w:r>
        <w:rPr>
          <w:rFonts w:hint="eastAsia" w:cs="宋体" w:asciiTheme="minorEastAsia" w:hAnsiTheme="minorEastAsia" w:eastAsiaTheme="minorEastAsia"/>
          <w:bCs/>
          <w:color w:val="auto"/>
          <w:sz w:val="24"/>
          <w:szCs w:val="24"/>
          <w:lang w:val="en-US" w:eastAsia="zh-CN"/>
        </w:rPr>
        <w:t>项目所在地的</w:t>
      </w:r>
      <w:r>
        <w:rPr>
          <w:rFonts w:hint="eastAsia" w:cs="宋体" w:asciiTheme="minorEastAsia" w:hAnsiTheme="minorEastAsia" w:eastAsiaTheme="minorEastAsia"/>
          <w:bCs/>
          <w:color w:val="auto"/>
          <w:sz w:val="24"/>
          <w:szCs w:val="24"/>
        </w:rPr>
        <w:t>人民法院诉讼解决。</w:t>
      </w:r>
    </w:p>
    <w:p>
      <w:pPr>
        <w:numPr>
          <w:ilvl w:val="0"/>
          <w:numId w:val="0"/>
        </w:numPr>
        <w:spacing w:line="360" w:lineRule="auto"/>
        <w:rPr>
          <w:rFonts w:ascii="宋体" w:hAnsi="宋体" w:cs="宋体"/>
          <w:b/>
          <w:bCs/>
          <w:color w:val="auto"/>
          <w:kern w:val="0"/>
          <w:sz w:val="24"/>
          <w:szCs w:val="24"/>
        </w:rPr>
      </w:pPr>
      <w:r>
        <w:rPr>
          <w:rFonts w:hint="eastAsia" w:ascii="宋体" w:hAnsi="宋体" w:cs="宋体"/>
          <w:b/>
          <w:bCs/>
          <w:color w:val="auto"/>
          <w:kern w:val="0"/>
          <w:sz w:val="24"/>
          <w:szCs w:val="24"/>
          <w:lang w:val="en-US" w:eastAsia="zh-CN"/>
        </w:rPr>
        <w:t>十二、</w:t>
      </w:r>
      <w:r>
        <w:rPr>
          <w:rFonts w:ascii="宋体" w:hAnsi="宋体" w:cs="宋体"/>
          <w:b/>
          <w:bCs/>
          <w:color w:val="auto"/>
          <w:kern w:val="0"/>
          <w:sz w:val="24"/>
          <w:szCs w:val="24"/>
        </w:rPr>
        <w:t>其它</w:t>
      </w:r>
    </w:p>
    <w:p>
      <w:pPr>
        <w:tabs>
          <w:tab w:val="left" w:pos="364"/>
          <w:tab w:val="left" w:pos="540"/>
        </w:tabs>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1、乙方根据现场实际或施工情况，发现合同原计划或方案不尽合理，确实需变更原合同约定的，应及时通知甲方，并提出变更理由、修正方案及变更清单，经双方协商并签署有关文件（作为合同附件），并报政府采购监管部门同意后实施。</w:t>
      </w:r>
    </w:p>
    <w:p>
      <w:pPr>
        <w:spacing w:line="360" w:lineRule="auto"/>
        <w:ind w:firstLine="480" w:firstLineChars="200"/>
        <w:jc w:val="both"/>
        <w:rPr>
          <w:rFonts w:ascii="宋体" w:hAnsi="宋体" w:cs="宋体"/>
          <w:color w:val="auto"/>
          <w:kern w:val="0"/>
          <w:sz w:val="24"/>
          <w:szCs w:val="24"/>
        </w:rPr>
      </w:pPr>
      <w:r>
        <w:rPr>
          <w:rFonts w:hint="eastAsia" w:ascii="宋体" w:hAnsi="宋体" w:cs="宋体"/>
          <w:color w:val="auto"/>
          <w:kern w:val="0"/>
          <w:sz w:val="24"/>
          <w:szCs w:val="24"/>
          <w:lang w:val="en-US" w:eastAsia="zh-CN"/>
        </w:rPr>
        <w:t>2</w:t>
      </w:r>
      <w:r>
        <w:rPr>
          <w:rFonts w:ascii="宋体" w:hAnsi="宋体" w:cs="宋体"/>
          <w:color w:val="auto"/>
          <w:kern w:val="0"/>
          <w:sz w:val="24"/>
          <w:szCs w:val="24"/>
        </w:rPr>
        <w:t>、本合同所有附件、招标文件、响应文件、成交通知书均为合同的有效组成部分，与本合同具有同等法律效力。</w:t>
      </w:r>
    </w:p>
    <w:p>
      <w:pPr>
        <w:spacing w:line="360" w:lineRule="auto"/>
        <w:ind w:firstLine="480" w:firstLineChars="200"/>
        <w:jc w:val="both"/>
        <w:rPr>
          <w:color w:val="auto"/>
          <w:sz w:val="24"/>
          <w:szCs w:val="24"/>
        </w:rPr>
      </w:pPr>
      <w:r>
        <w:rPr>
          <w:rFonts w:hint="eastAsia" w:ascii="宋体" w:hAnsi="宋体" w:cs="宋体"/>
          <w:color w:val="auto"/>
          <w:kern w:val="0"/>
          <w:sz w:val="24"/>
          <w:szCs w:val="24"/>
          <w:lang w:val="en-US" w:eastAsia="zh-CN"/>
        </w:rPr>
        <w:t>3</w:t>
      </w:r>
      <w:r>
        <w:rPr>
          <w:rFonts w:ascii="宋体" w:hAnsi="宋体" w:cs="宋体"/>
          <w:color w:val="auto"/>
          <w:kern w:val="0"/>
          <w:sz w:val="24"/>
          <w:szCs w:val="24"/>
        </w:rPr>
        <w:t>、在执行本合同的过程中，所有经双方签署确认的文件（包括会议纪要、补充协议、往来信函）即成为本合同的有效组成部分。</w:t>
      </w:r>
    </w:p>
    <w:p>
      <w:pPr>
        <w:pStyle w:val="24"/>
        <w:spacing w:before="0" w:beforeAutospacing="0" w:after="0" w:afterAutospacing="0" w:line="360" w:lineRule="auto"/>
        <w:jc w:val="both"/>
        <w:rPr>
          <w:b/>
          <w:bCs/>
          <w:color w:val="auto"/>
          <w:sz w:val="22"/>
          <w:szCs w:val="22"/>
        </w:rPr>
      </w:pPr>
    </w:p>
    <w:p>
      <w:pPr>
        <w:rPr>
          <w:b/>
          <w:bCs/>
          <w:color w:val="auto"/>
          <w:sz w:val="22"/>
          <w:szCs w:val="22"/>
        </w:rPr>
      </w:pPr>
      <w:r>
        <w:rPr>
          <w:b/>
          <w:bCs/>
          <w:color w:val="auto"/>
          <w:sz w:val="22"/>
          <w:szCs w:val="22"/>
        </w:rPr>
        <w:br w:type="page"/>
      </w:r>
    </w:p>
    <w:p>
      <w:pPr>
        <w:pStyle w:val="24"/>
        <w:spacing w:before="0" w:beforeAutospacing="0" w:after="0" w:afterAutospacing="0" w:line="360" w:lineRule="auto"/>
        <w:jc w:val="both"/>
        <w:rPr>
          <w:b/>
          <w:bCs/>
          <w:color w:val="auto"/>
          <w:sz w:val="24"/>
          <w:szCs w:val="24"/>
        </w:rPr>
      </w:pPr>
      <w:r>
        <w:rPr>
          <w:b/>
          <w:bCs/>
          <w:color w:val="auto"/>
          <w:sz w:val="24"/>
          <w:szCs w:val="24"/>
        </w:rPr>
        <w:t>十</w:t>
      </w:r>
      <w:r>
        <w:rPr>
          <w:rFonts w:hint="eastAsia"/>
          <w:b/>
          <w:bCs/>
          <w:color w:val="auto"/>
          <w:sz w:val="24"/>
          <w:szCs w:val="24"/>
          <w:lang w:val="en-US" w:eastAsia="zh-CN"/>
        </w:rPr>
        <w:t>三</w:t>
      </w:r>
      <w:r>
        <w:rPr>
          <w:b/>
          <w:bCs/>
          <w:color w:val="auto"/>
          <w:sz w:val="24"/>
          <w:szCs w:val="24"/>
        </w:rPr>
        <w:t>、</w:t>
      </w:r>
      <w:r>
        <w:rPr>
          <w:rFonts w:hint="eastAsia" w:ascii="宋体" w:hAnsi="宋体" w:cs="宋体"/>
          <w:b/>
          <w:color w:val="auto"/>
          <w:sz w:val="24"/>
          <w:szCs w:val="24"/>
        </w:rPr>
        <w:t>合同签署</w:t>
      </w:r>
    </w:p>
    <w:p>
      <w:pPr>
        <w:tabs>
          <w:tab w:val="left" w:pos="360"/>
          <w:tab w:val="left" w:pos="420"/>
        </w:tabs>
        <w:spacing w:line="360" w:lineRule="auto"/>
        <w:ind w:firstLine="480" w:firstLineChars="200"/>
        <w:jc w:val="both"/>
        <w:rPr>
          <w:color w:val="auto"/>
          <w:sz w:val="24"/>
          <w:szCs w:val="24"/>
        </w:rPr>
      </w:pPr>
      <w:r>
        <w:rPr>
          <w:rFonts w:ascii="宋体" w:hAnsi="宋体" w:cs="宋体"/>
          <w:color w:val="auto"/>
          <w:kern w:val="0"/>
          <w:sz w:val="24"/>
          <w:szCs w:val="24"/>
        </w:rPr>
        <w:t>1、本</w:t>
      </w:r>
      <w:r>
        <w:rPr>
          <w:color w:val="auto"/>
          <w:sz w:val="24"/>
          <w:szCs w:val="24"/>
        </w:rPr>
        <w:t>合同自双方签字、盖章后，于</w:t>
      </w:r>
      <w:r>
        <w:rPr>
          <w:color w:val="auto"/>
          <w:sz w:val="24"/>
          <w:szCs w:val="24"/>
          <w:u w:val="single"/>
        </w:rPr>
        <w:t>当日</w:t>
      </w:r>
      <w:r>
        <w:rPr>
          <w:color w:val="auto"/>
          <w:sz w:val="24"/>
          <w:szCs w:val="24"/>
        </w:rPr>
        <w:t>生效。</w:t>
      </w:r>
    </w:p>
    <w:p>
      <w:pPr>
        <w:tabs>
          <w:tab w:val="left" w:pos="360"/>
          <w:tab w:val="left" w:pos="420"/>
        </w:tabs>
        <w:spacing w:line="360" w:lineRule="auto"/>
        <w:ind w:firstLine="480" w:firstLineChars="200"/>
        <w:jc w:val="both"/>
        <w:rPr>
          <w:color w:val="auto"/>
          <w:sz w:val="24"/>
          <w:szCs w:val="24"/>
        </w:rPr>
      </w:pPr>
      <w:r>
        <w:rPr>
          <w:rFonts w:hint="eastAsia"/>
          <w:color w:val="auto"/>
          <w:sz w:val="24"/>
          <w:szCs w:val="24"/>
          <w:lang w:val="en-US" w:eastAsia="zh-CN"/>
        </w:rPr>
        <w:t>2、</w:t>
      </w:r>
      <w:r>
        <w:rPr>
          <w:rFonts w:ascii="宋体" w:hAnsi="宋体" w:cs="宋体"/>
          <w:color w:val="auto"/>
          <w:kern w:val="0"/>
          <w:sz w:val="24"/>
          <w:szCs w:val="24"/>
        </w:rPr>
        <w:t>合同一式</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四</w:t>
      </w:r>
      <w:r>
        <w:rPr>
          <w:rFonts w:ascii="宋体" w:hAnsi="宋体" w:cs="宋体"/>
          <w:color w:val="auto"/>
          <w:kern w:val="0"/>
          <w:sz w:val="24"/>
          <w:szCs w:val="24"/>
          <w:u w:val="single"/>
        </w:rPr>
        <w:t xml:space="preserve"> </w:t>
      </w:r>
      <w:r>
        <w:rPr>
          <w:rFonts w:ascii="宋体" w:hAnsi="宋体" w:cs="宋体"/>
          <w:color w:val="auto"/>
          <w:kern w:val="0"/>
          <w:sz w:val="24"/>
          <w:szCs w:val="24"/>
        </w:rPr>
        <w:t>份，</w:t>
      </w:r>
      <w:r>
        <w:rPr>
          <w:rFonts w:hint="eastAsia" w:ascii="宋体" w:hAnsi="宋体" w:cs="宋体"/>
          <w:color w:val="auto"/>
          <w:kern w:val="0"/>
          <w:sz w:val="24"/>
          <w:szCs w:val="24"/>
        </w:rPr>
        <w:t>均具有同等法律效力，</w:t>
      </w:r>
      <w:r>
        <w:rPr>
          <w:rFonts w:ascii="宋体" w:hAnsi="宋体" w:cs="宋体"/>
          <w:color w:val="auto"/>
          <w:kern w:val="0"/>
          <w:sz w:val="24"/>
          <w:szCs w:val="24"/>
        </w:rPr>
        <w:t>甲方</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二</w:t>
      </w:r>
      <w:r>
        <w:rPr>
          <w:rFonts w:ascii="宋体" w:hAnsi="宋体" w:cs="宋体"/>
          <w:color w:val="auto"/>
          <w:kern w:val="0"/>
          <w:sz w:val="24"/>
          <w:szCs w:val="24"/>
          <w:u w:val="single"/>
        </w:rPr>
        <w:t xml:space="preserve"> </w:t>
      </w:r>
      <w:r>
        <w:rPr>
          <w:rFonts w:ascii="宋体" w:hAnsi="宋体" w:cs="宋体"/>
          <w:color w:val="auto"/>
          <w:kern w:val="0"/>
          <w:sz w:val="24"/>
          <w:szCs w:val="24"/>
        </w:rPr>
        <w:t>份，乙方</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一</w:t>
      </w:r>
      <w:r>
        <w:rPr>
          <w:rFonts w:ascii="宋体" w:hAnsi="宋体" w:cs="宋体"/>
          <w:color w:val="auto"/>
          <w:kern w:val="0"/>
          <w:sz w:val="24"/>
          <w:szCs w:val="24"/>
          <w:u w:val="single"/>
        </w:rPr>
        <w:t xml:space="preserve"> </w:t>
      </w:r>
      <w:r>
        <w:rPr>
          <w:rFonts w:ascii="宋体" w:hAnsi="宋体" w:cs="宋体"/>
          <w:color w:val="auto"/>
          <w:kern w:val="0"/>
          <w:sz w:val="24"/>
          <w:szCs w:val="24"/>
        </w:rPr>
        <w:t>份，采购代理机构</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一</w:t>
      </w:r>
      <w:r>
        <w:rPr>
          <w:rFonts w:ascii="宋体" w:hAnsi="宋体" w:cs="宋体"/>
          <w:color w:val="auto"/>
          <w:kern w:val="0"/>
          <w:sz w:val="24"/>
          <w:szCs w:val="24"/>
          <w:u w:val="single"/>
        </w:rPr>
        <w:t xml:space="preserve"> </w:t>
      </w:r>
      <w:r>
        <w:rPr>
          <w:rFonts w:ascii="宋体" w:hAnsi="宋体" w:cs="宋体"/>
          <w:color w:val="auto"/>
          <w:kern w:val="0"/>
          <w:sz w:val="24"/>
          <w:szCs w:val="24"/>
        </w:rPr>
        <w:t>份。</w:t>
      </w:r>
    </w:p>
    <w:p>
      <w:pPr>
        <w:pStyle w:val="24"/>
        <w:spacing w:before="0" w:beforeAutospacing="0" w:after="0" w:afterAutospacing="0" w:line="360" w:lineRule="auto"/>
        <w:ind w:firstLine="480" w:firstLineChars="200"/>
        <w:jc w:val="both"/>
        <w:rPr>
          <w:rFonts w:hint="eastAsia" w:ascii="宋体" w:hAnsi="宋体" w:cs="宋体"/>
          <w:bCs/>
          <w:color w:val="auto"/>
          <w:sz w:val="24"/>
          <w:szCs w:val="24"/>
          <w:lang w:eastAsia="zh-CN"/>
        </w:rPr>
      </w:pPr>
      <w:r>
        <w:rPr>
          <w:rFonts w:hint="eastAsia"/>
          <w:color w:val="auto"/>
          <w:sz w:val="24"/>
          <w:szCs w:val="24"/>
          <w:lang w:val="en-US" w:eastAsia="zh-CN"/>
        </w:rPr>
        <w:t>3、</w:t>
      </w:r>
      <w:r>
        <w:rPr>
          <w:rFonts w:hint="eastAsia" w:ascii="宋体" w:hAnsi="宋体" w:cs="宋体"/>
          <w:bCs/>
          <w:color w:val="auto"/>
          <w:sz w:val="24"/>
          <w:szCs w:val="24"/>
          <w:lang w:eastAsia="zh-CN"/>
        </w:rPr>
        <w:t>甲乙双方履行合同全部义务，</w:t>
      </w:r>
      <w:r>
        <w:rPr>
          <w:rFonts w:hint="eastAsia" w:ascii="宋体" w:hAnsi="宋体" w:cs="宋体"/>
          <w:bCs/>
          <w:color w:val="auto"/>
          <w:sz w:val="24"/>
          <w:szCs w:val="24"/>
          <w:lang w:val="en-US" w:eastAsia="zh-CN"/>
        </w:rPr>
        <w:t>合同价款</w:t>
      </w:r>
      <w:r>
        <w:rPr>
          <w:rFonts w:hint="eastAsia" w:ascii="宋体" w:hAnsi="宋体" w:cs="宋体"/>
          <w:bCs/>
          <w:color w:val="auto"/>
          <w:sz w:val="24"/>
          <w:szCs w:val="24"/>
          <w:lang w:eastAsia="zh-CN"/>
        </w:rPr>
        <w:t>支付完毕后，本合同即告终止。</w:t>
      </w:r>
    </w:p>
    <w:p>
      <w:pPr>
        <w:pStyle w:val="24"/>
        <w:spacing w:before="0" w:beforeAutospacing="0" w:after="0" w:afterAutospacing="0" w:line="360" w:lineRule="auto"/>
        <w:ind w:firstLine="480" w:firstLineChars="200"/>
        <w:jc w:val="both"/>
        <w:rPr>
          <w:rFonts w:hint="eastAsia" w:ascii="宋体" w:hAnsi="宋体" w:cs="宋体"/>
          <w:bCs/>
          <w:color w:val="auto"/>
          <w:sz w:val="24"/>
          <w:szCs w:val="24"/>
          <w:lang w:val="en-US" w:eastAsia="zh-CN"/>
        </w:rPr>
      </w:pP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甲方（公章） ：</w:t>
      </w:r>
      <w:r>
        <w:rPr>
          <w:rFonts w:hint="default" w:eastAsia="宋体"/>
          <w:color w:val="auto"/>
          <w:sz w:val="24"/>
          <w:szCs w:val="24"/>
          <w:lang w:val="en-US" w:eastAsia="zh-CN"/>
        </w:rPr>
        <w:tab/>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eastAsia" w:eastAsia="宋体"/>
          <w:color w:val="auto"/>
          <w:sz w:val="24"/>
          <w:szCs w:val="24"/>
          <w:lang w:val="en-US" w:eastAsia="zh-CN"/>
        </w:rPr>
        <w:t xml:space="preserve"> </w:t>
      </w:r>
      <w:r>
        <w:rPr>
          <w:rFonts w:hint="default" w:eastAsia="宋体"/>
          <w:color w:val="auto"/>
          <w:sz w:val="24"/>
          <w:szCs w:val="24"/>
          <w:lang w:val="en-US" w:eastAsia="zh-CN"/>
        </w:rPr>
        <w:t>乙方（公章）：</w:t>
      </w: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法定代表人或其委托代理人：</w:t>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default" w:eastAsia="宋体"/>
          <w:color w:val="auto"/>
          <w:sz w:val="24"/>
          <w:szCs w:val="24"/>
          <w:lang w:val="en-US" w:eastAsia="zh-CN"/>
        </w:rPr>
        <w:t>法定代表人或其委托代理人：</w:t>
      </w: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（签字）</w:t>
      </w:r>
      <w:r>
        <w:rPr>
          <w:rFonts w:hint="default" w:eastAsia="宋体"/>
          <w:color w:val="auto"/>
          <w:sz w:val="24"/>
          <w:szCs w:val="24"/>
          <w:lang w:val="en-US" w:eastAsia="zh-CN"/>
        </w:rPr>
        <w:tab/>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default" w:eastAsia="宋体"/>
          <w:color w:val="auto"/>
          <w:sz w:val="24"/>
          <w:szCs w:val="24"/>
          <w:lang w:val="en-US" w:eastAsia="zh-CN"/>
        </w:rPr>
        <w:t>（签字）</w:t>
      </w: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组织机构代码：</w:t>
      </w:r>
      <w:r>
        <w:rPr>
          <w:rFonts w:hint="default" w:eastAsia="宋体"/>
          <w:color w:val="auto"/>
          <w:sz w:val="24"/>
          <w:szCs w:val="24"/>
          <w:lang w:val="en-US" w:eastAsia="zh-CN"/>
        </w:rPr>
        <w:tab/>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default" w:eastAsia="宋体"/>
          <w:color w:val="auto"/>
          <w:sz w:val="24"/>
          <w:szCs w:val="24"/>
          <w:lang w:val="en-US" w:eastAsia="zh-CN"/>
        </w:rPr>
        <w:t>组织机构代码：</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default" w:eastAsia="宋体"/>
          <w:color w:val="auto"/>
          <w:sz w:val="24"/>
          <w:szCs w:val="24"/>
          <w:lang w:val="en-US" w:eastAsia="zh-CN"/>
        </w:rPr>
        <w:t>开户名称：</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default" w:eastAsia="宋体"/>
          <w:color w:val="auto"/>
          <w:sz w:val="24"/>
          <w:szCs w:val="24"/>
          <w:lang w:val="en-US" w:eastAsia="zh-CN"/>
        </w:rPr>
        <w:t>开户银行：</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default" w:eastAsia="宋体"/>
          <w:color w:val="auto"/>
          <w:sz w:val="24"/>
          <w:szCs w:val="24"/>
          <w:lang w:val="en-US" w:eastAsia="zh-CN"/>
        </w:rPr>
        <w:t>账    号：</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eastAsia" w:eastAsia="宋体"/>
          <w:color w:val="auto"/>
          <w:sz w:val="24"/>
          <w:szCs w:val="24"/>
          <w:lang w:val="en-US" w:eastAsia="zh-CN"/>
        </w:rPr>
        <w:t>行</w:t>
      </w:r>
      <w:r>
        <w:rPr>
          <w:rFonts w:hint="default" w:eastAsia="宋体"/>
          <w:color w:val="auto"/>
          <w:sz w:val="24"/>
          <w:szCs w:val="24"/>
          <w:lang w:val="en-US" w:eastAsia="zh-CN"/>
        </w:rPr>
        <w:t xml:space="preserve">    号：</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8"/>
          <w:szCs w:val="28"/>
          <w:vertAlign w:val="baseline"/>
        </w:rPr>
      </w:pPr>
      <w:r>
        <w:rPr>
          <w:color w:val="auto"/>
          <w:sz w:val="28"/>
          <w:szCs w:val="28"/>
          <w:vertAlign w:val="baseline"/>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宋体"/>
          <w:color w:val="auto"/>
          <w:sz w:val="28"/>
          <w:szCs w:val="28"/>
          <w:u w:val="single"/>
          <w:lang w:val="en-US" w:eastAsia="zh-CN"/>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spacing w:before="5"/>
        <w:rPr>
          <w:rFonts w:ascii="仿宋"/>
          <w:b/>
          <w:sz w:val="29"/>
        </w:rPr>
      </w:pP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52" w:name="第五部分"/>
      <w:bookmarkEnd w:id="52"/>
      <w:bookmarkStart w:id="53" w:name="_Toc23712"/>
      <w:r>
        <w:rPr>
          <w:rFonts w:hint="eastAsia" w:ascii="仿宋" w:hAnsi="仿宋" w:eastAsia="仿宋" w:cs="仿宋"/>
        </w:rPr>
        <w:t>第五部分</w:t>
      </w:r>
      <w:bookmarkStart w:id="54" w:name="_Toc279"/>
      <w:r>
        <w:rPr>
          <w:rFonts w:hint="eastAsia" w:ascii="仿宋" w:hAnsi="仿宋" w:eastAsia="仿宋" w:cs="仿宋"/>
          <w:lang w:val="en-US" w:eastAsia="zh-CN"/>
        </w:rPr>
        <w:t xml:space="preserve">  </w:t>
      </w:r>
      <w:r>
        <w:rPr>
          <w:rFonts w:hint="eastAsia" w:ascii="仿宋" w:hAnsi="仿宋" w:eastAsia="仿宋" w:cs="仿宋"/>
        </w:rPr>
        <w:t>谈 判 响 应 文 件 格 式</w:t>
      </w:r>
      <w:bookmarkEnd w:id="53"/>
      <w:bookmarkEnd w:id="54"/>
    </w:p>
    <w:p>
      <w:pPr>
        <w:keepNext w:val="0"/>
        <w:keepLines w:val="0"/>
        <w:pageBreakBefore w:val="0"/>
        <w:widowControl w:val="0"/>
        <w:kinsoku/>
        <w:wordWrap/>
        <w:overflowPunct/>
        <w:topLinePunct w:val="0"/>
        <w:autoSpaceDE w:val="0"/>
        <w:autoSpaceDN w:val="0"/>
        <w:bidi w:val="0"/>
        <w:adjustRightInd/>
        <w:snapToGrid/>
        <w:spacing w:before="142" w:line="423" w:lineRule="auto"/>
        <w:ind w:left="601" w:right="397" w:firstLine="0"/>
        <w:jc w:val="center"/>
        <w:textAlignment w:val="auto"/>
        <w:rPr>
          <w:rFonts w:hint="eastAsia" w:ascii="仿宋" w:hAnsi="仿宋" w:eastAsia="仿宋" w:cs="仿宋"/>
          <w:b/>
          <w:w w:val="90"/>
          <w:sz w:val="28"/>
        </w:rPr>
      </w:pPr>
      <w:bookmarkStart w:id="55" w:name="（本部分内容表述如与本文件其他部分表述不一致的，以其他部分的内容  表述为准。谈"/>
      <w:bookmarkEnd w:id="55"/>
    </w:p>
    <w:p>
      <w:pPr>
        <w:keepNext w:val="0"/>
        <w:keepLines w:val="0"/>
        <w:pageBreakBefore w:val="0"/>
        <w:widowControl w:val="0"/>
        <w:kinsoku/>
        <w:wordWrap w:val="0"/>
        <w:overflowPunct/>
        <w:topLinePunct w:val="0"/>
        <w:autoSpaceDE w:val="0"/>
        <w:autoSpaceDN w:val="0"/>
        <w:bidi w:val="0"/>
        <w:adjustRightInd/>
        <w:snapToGrid/>
        <w:spacing w:before="142" w:line="423" w:lineRule="auto"/>
        <w:ind w:left="253" w:right="0" w:hanging="253" w:hangingChars="100"/>
        <w:jc w:val="both"/>
        <w:textAlignment w:val="auto"/>
        <w:rPr>
          <w:rFonts w:hint="eastAsia" w:ascii="仿宋" w:hAnsi="仿宋" w:eastAsia="仿宋" w:cs="仿宋"/>
          <w:b/>
          <w:sz w:val="28"/>
        </w:rPr>
      </w:pPr>
      <w:r>
        <w:rPr>
          <w:rFonts w:hint="eastAsia" w:ascii="仿宋" w:hAnsi="仿宋" w:eastAsia="仿宋" w:cs="仿宋"/>
          <w:b/>
          <w:w w:val="90"/>
          <w:sz w:val="28"/>
        </w:rPr>
        <w:t>（本部分内容表述如与本文件其他部分表述不一致的，以其他部分的内容</w:t>
      </w:r>
      <w:r>
        <w:rPr>
          <w:rFonts w:hint="eastAsia" w:ascii="仿宋" w:hAnsi="仿宋" w:eastAsia="仿宋" w:cs="仿宋"/>
          <w:b/>
          <w:spacing w:val="-3"/>
          <w:sz w:val="28"/>
        </w:rPr>
        <w:t>表述为准。谈判响应文件须编制页码，且页码必须连续。</w:t>
      </w:r>
      <w:r>
        <w:rPr>
          <w:rFonts w:hint="eastAsia" w:ascii="仿宋" w:hAnsi="仿宋" w:eastAsia="仿宋" w:cs="仿宋"/>
          <w:b/>
          <w:sz w:val="28"/>
        </w:rPr>
        <w:t>）</w:t>
      </w:r>
    </w:p>
    <w:p>
      <w:pPr>
        <w:keepNext w:val="0"/>
        <w:keepLines w:val="0"/>
        <w:pageBreakBefore w:val="0"/>
        <w:widowControl w:val="0"/>
        <w:kinsoku/>
        <w:wordWrap w:val="0"/>
        <w:overflowPunct/>
        <w:topLinePunct w:val="0"/>
        <w:autoSpaceDE w:val="0"/>
        <w:autoSpaceDN w:val="0"/>
        <w:bidi w:val="0"/>
        <w:adjustRightInd/>
        <w:snapToGrid/>
        <w:spacing w:after="0" w:line="422" w:lineRule="auto"/>
        <w:ind w:left="0" w:right="0"/>
        <w:jc w:val="center"/>
        <w:textAlignment w:val="auto"/>
        <w:rPr>
          <w:rFonts w:hint="eastAsia" w:ascii="仿宋" w:hAnsi="仿宋" w:eastAsia="仿宋" w:cs="仿宋"/>
          <w:sz w:val="28"/>
        </w:rPr>
      </w:pPr>
    </w:p>
    <w:p>
      <w:pPr>
        <w:pStyle w:val="13"/>
        <w:rPr>
          <w:rFonts w:hint="eastAsia"/>
        </w:rPr>
        <w:sectPr>
          <w:headerReference r:id="rId14" w:type="default"/>
          <w:footerReference r:id="rId15" w:type="default"/>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spacing w:before="9"/>
        <w:rPr>
          <w:rFonts w:hint="eastAsia" w:ascii="仿宋" w:hAnsi="仿宋" w:eastAsia="仿宋" w:cs="仿宋"/>
          <w:b/>
          <w:sz w:val="14"/>
        </w:rPr>
      </w:pPr>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spacing w:val="-38"/>
          <w:w w:val="110"/>
          <w:sz w:val="96"/>
          <w:szCs w:val="96"/>
        </w:rPr>
      </w:pPr>
      <w:bookmarkStart w:id="56" w:name="_Toc24595"/>
      <w:r>
        <w:rPr>
          <w:rFonts w:hint="eastAsia" w:ascii="仿宋" w:hAnsi="仿宋" w:eastAsia="仿宋" w:cs="仿宋"/>
          <w:spacing w:val="-38"/>
          <w:w w:val="110"/>
          <w:sz w:val="96"/>
          <w:szCs w:val="96"/>
        </w:rPr>
        <w:t>竞 争 性 谈 判</w:t>
      </w:r>
      <w:bookmarkEnd w:id="56"/>
    </w:p>
    <w:p>
      <w:pPr>
        <w:pStyle w:val="13"/>
        <w:spacing w:before="9"/>
        <w:rPr>
          <w:rFonts w:hint="eastAsia" w:ascii="仿宋" w:hAnsi="仿宋" w:eastAsia="仿宋" w:cs="仿宋"/>
          <w:b/>
          <w:sz w:val="89"/>
        </w:rPr>
      </w:pPr>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57" w:name="竞 争 性 谈 判响"/>
      <w:bookmarkEnd w:id="57"/>
      <w:bookmarkStart w:id="58" w:name="_Toc1761"/>
      <w:bookmarkStart w:id="59" w:name="_Toc9034"/>
      <w:r>
        <w:rPr>
          <w:rFonts w:hint="eastAsia" w:ascii="仿宋" w:hAnsi="仿宋" w:eastAsia="仿宋" w:cs="仿宋"/>
          <w:w w:val="110"/>
          <w:sz w:val="72"/>
          <w:szCs w:val="72"/>
        </w:rPr>
        <w:t>响</w:t>
      </w:r>
      <w:bookmarkEnd w:id="58"/>
      <w:bookmarkEnd w:id="59"/>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0" w:name="_Toc486"/>
      <w:r>
        <w:rPr>
          <w:rFonts w:hint="eastAsia" w:ascii="仿宋" w:hAnsi="仿宋" w:eastAsia="仿宋" w:cs="仿宋"/>
          <w:w w:val="110"/>
          <w:sz w:val="72"/>
          <w:szCs w:val="72"/>
        </w:rPr>
        <w:t>应</w:t>
      </w:r>
      <w:bookmarkEnd w:id="60"/>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1" w:name="_Toc31357"/>
      <w:r>
        <w:rPr>
          <w:rFonts w:hint="eastAsia" w:ascii="仿宋" w:hAnsi="仿宋" w:eastAsia="仿宋" w:cs="仿宋"/>
          <w:w w:val="110"/>
          <w:sz w:val="72"/>
          <w:szCs w:val="72"/>
        </w:rPr>
        <w:t>文</w:t>
      </w:r>
      <w:bookmarkEnd w:id="61"/>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2" w:name="_Toc27621"/>
      <w:r>
        <w:rPr>
          <w:rFonts w:hint="eastAsia" w:ascii="仿宋" w:hAnsi="仿宋" w:eastAsia="仿宋" w:cs="仿宋"/>
          <w:w w:val="110"/>
          <w:sz w:val="72"/>
          <w:szCs w:val="72"/>
        </w:rPr>
        <w:t>件</w:t>
      </w:r>
      <w:bookmarkEnd w:id="62"/>
    </w:p>
    <w:p>
      <w:pPr>
        <w:spacing w:before="0"/>
        <w:ind w:right="119" w:firstLine="3132" w:firstLineChars="600"/>
        <w:jc w:val="both"/>
        <w:rPr>
          <w:rFonts w:hint="eastAsia" w:ascii="仿宋" w:hAnsi="仿宋" w:eastAsia="仿宋" w:cs="仿宋"/>
          <w:b/>
          <w:sz w:val="52"/>
        </w:rPr>
      </w:pPr>
      <w:r>
        <w:rPr>
          <w:rFonts w:hint="eastAsia" w:ascii="仿宋" w:hAnsi="仿宋" w:eastAsia="仿宋" w:cs="仿宋"/>
          <w:b/>
          <w:sz w:val="52"/>
        </w:rPr>
        <w:t>（正本/副本）</w:t>
      </w:r>
    </w:p>
    <w:p>
      <w:pPr>
        <w:pStyle w:val="13"/>
        <w:rPr>
          <w:rFonts w:hint="eastAsia" w:ascii="仿宋" w:hAnsi="仿宋" w:eastAsia="仿宋" w:cs="仿宋"/>
          <w:b/>
          <w:sz w:val="52"/>
        </w:rPr>
      </w:pPr>
    </w:p>
    <w:p>
      <w:pPr>
        <w:pStyle w:val="13"/>
        <w:spacing w:before="10"/>
        <w:rPr>
          <w:rFonts w:hint="eastAsia" w:ascii="仿宋" w:hAnsi="仿宋" w:eastAsia="仿宋" w:cs="仿宋"/>
          <w:b/>
          <w:sz w:val="41"/>
        </w:rPr>
      </w:pPr>
    </w:p>
    <w:p>
      <w:pPr>
        <w:pStyle w:val="7"/>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4"/>
          <w:w w:val="90"/>
          <w:u w:val="single"/>
        </w:rPr>
      </w:pPr>
      <w:bookmarkStart w:id="63" w:name="采购项目编号：                            项目名称："/>
      <w:bookmarkEnd w:id="63"/>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编</w:t>
      </w:r>
      <w:r>
        <w:rPr>
          <w:rFonts w:hint="eastAsia" w:ascii="仿宋" w:hAnsi="仿宋" w:eastAsia="仿宋" w:cs="仿宋"/>
          <w:spacing w:val="4"/>
          <w:w w:val="90"/>
        </w:rPr>
        <w:t>号：</w:t>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p>
    <w:p>
      <w:pPr>
        <w:pStyle w:val="7"/>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12"/>
          <w:w w:val="90"/>
          <w:u w:val="single"/>
        </w:rPr>
      </w:pPr>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名</w:t>
      </w:r>
      <w:r>
        <w:rPr>
          <w:rFonts w:hint="eastAsia" w:ascii="仿宋" w:hAnsi="仿宋" w:eastAsia="仿宋" w:cs="仿宋"/>
          <w:spacing w:val="4"/>
          <w:w w:val="90"/>
        </w:rPr>
        <w:t>称</w:t>
      </w:r>
      <w:r>
        <w:rPr>
          <w:rFonts w:hint="eastAsia" w:ascii="仿宋" w:hAnsi="仿宋" w:eastAsia="仿宋" w:cs="仿宋"/>
          <w:spacing w:val="12"/>
          <w:w w:val="90"/>
        </w:rPr>
        <w:t>：</w:t>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p>
    <w:p>
      <w:pPr>
        <w:pStyle w:val="7"/>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w w:val="90"/>
          <w:u w:val="single"/>
        </w:rPr>
      </w:pPr>
      <w:r>
        <w:rPr>
          <w:rFonts w:hint="eastAsia" w:ascii="仿宋" w:hAnsi="仿宋" w:eastAsia="仿宋" w:cs="仿宋"/>
          <w:spacing w:val="4"/>
          <w:w w:val="90"/>
        </w:rPr>
        <w:t>响应供应商名称：</w:t>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w w:val="90"/>
          <w:u w:val="single"/>
        </w:rPr>
        <w:t xml:space="preserve"> </w:t>
      </w:r>
    </w:p>
    <w:p>
      <w:pPr>
        <w:pStyle w:val="7"/>
        <w:tabs>
          <w:tab w:val="left" w:pos="3769"/>
          <w:tab w:val="left" w:pos="5535"/>
          <w:tab w:val="left" w:pos="7141"/>
          <w:tab w:val="left" w:pos="7554"/>
          <w:tab w:val="left" w:pos="7614"/>
          <w:tab w:val="left" w:pos="7674"/>
        </w:tabs>
        <w:spacing w:before="1" w:line="369" w:lineRule="auto"/>
        <w:ind w:right="2153" w:firstLine="1285" w:firstLineChars="400"/>
        <w:jc w:val="left"/>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rPr>
          <w:rFonts w:hint="eastAsia"/>
        </w:rPr>
      </w:pPr>
      <w:r>
        <w:rPr>
          <w:rFonts w:hint="eastAsia"/>
        </w:rPr>
        <w:br w:type="page"/>
      </w:r>
    </w:p>
    <w:p>
      <w:pPr>
        <w:spacing w:before="39"/>
        <w:ind w:left="1265" w:right="1285" w:firstLine="0"/>
        <w:jc w:val="center"/>
        <w:rPr>
          <w:b/>
          <w:spacing w:val="0"/>
          <w:sz w:val="48"/>
          <w:szCs w:val="36"/>
        </w:rPr>
      </w:pPr>
      <w:r>
        <w:rPr>
          <w:rFonts w:hint="eastAsia"/>
          <w:b/>
          <w:spacing w:val="0"/>
          <w:sz w:val="48"/>
          <w:szCs w:val="36"/>
          <w:lang w:val="en-US" w:eastAsia="zh-CN"/>
        </w:rPr>
        <w:t>响应</w:t>
      </w:r>
      <w:r>
        <w:rPr>
          <w:b/>
          <w:spacing w:val="0"/>
          <w:sz w:val="48"/>
          <w:szCs w:val="36"/>
        </w:rPr>
        <w:t>文件目录</w:t>
      </w:r>
    </w:p>
    <w:p>
      <w:pPr>
        <w:pStyle w:val="13"/>
        <w:spacing w:before="5"/>
        <w:rPr>
          <w:b/>
          <w:spacing w:val="0"/>
          <w:sz w:val="15"/>
        </w:rPr>
      </w:pPr>
    </w:p>
    <w:p>
      <w:pPr>
        <w:pStyle w:val="13"/>
        <w:numPr>
          <w:ilvl w:val="0"/>
          <w:numId w:val="53"/>
        </w:numPr>
        <w:spacing w:before="66" w:line="405" w:lineRule="auto"/>
        <w:ind w:right="7837"/>
        <w:rPr>
          <w:spacing w:val="0"/>
          <w:sz w:val="24"/>
          <w:szCs w:val="24"/>
        </w:rPr>
      </w:pPr>
      <w:r>
        <w:rPr>
          <w:spacing w:val="0"/>
          <w:sz w:val="24"/>
          <w:szCs w:val="24"/>
        </w:rPr>
        <w:t>自查响应表</w:t>
      </w:r>
    </w:p>
    <w:p>
      <w:pPr>
        <w:pStyle w:val="13"/>
        <w:numPr>
          <w:ilvl w:val="0"/>
          <w:numId w:val="53"/>
        </w:numPr>
        <w:spacing w:before="66" w:line="405" w:lineRule="auto"/>
        <w:ind w:right="7837"/>
        <w:rPr>
          <w:spacing w:val="0"/>
          <w:sz w:val="24"/>
          <w:szCs w:val="24"/>
        </w:rPr>
      </w:pPr>
      <w:r>
        <w:rPr>
          <w:spacing w:val="0"/>
          <w:sz w:val="24"/>
          <w:szCs w:val="24"/>
        </w:rPr>
        <w:t>价格部分</w:t>
      </w:r>
    </w:p>
    <w:p>
      <w:pPr>
        <w:pStyle w:val="13"/>
        <w:numPr>
          <w:ilvl w:val="0"/>
          <w:numId w:val="53"/>
        </w:numPr>
        <w:spacing w:before="66" w:line="405" w:lineRule="auto"/>
        <w:ind w:right="7837"/>
        <w:rPr>
          <w:spacing w:val="0"/>
          <w:sz w:val="24"/>
          <w:szCs w:val="24"/>
        </w:rPr>
      </w:pPr>
      <w:r>
        <w:rPr>
          <w:spacing w:val="0"/>
          <w:sz w:val="24"/>
          <w:szCs w:val="24"/>
        </w:rPr>
        <w:t>资格性文件</w:t>
      </w:r>
    </w:p>
    <w:p>
      <w:pPr>
        <w:pStyle w:val="13"/>
        <w:numPr>
          <w:ilvl w:val="0"/>
          <w:numId w:val="53"/>
        </w:numPr>
        <w:spacing w:before="66" w:line="405" w:lineRule="auto"/>
        <w:ind w:right="7837"/>
        <w:rPr>
          <w:spacing w:val="0"/>
          <w:sz w:val="24"/>
          <w:szCs w:val="24"/>
        </w:rPr>
      </w:pPr>
      <w:r>
        <w:rPr>
          <w:spacing w:val="0"/>
          <w:sz w:val="24"/>
          <w:szCs w:val="24"/>
        </w:rPr>
        <w:t>商务部分</w:t>
      </w:r>
    </w:p>
    <w:p>
      <w:pPr>
        <w:pStyle w:val="13"/>
        <w:numPr>
          <w:ilvl w:val="0"/>
          <w:numId w:val="53"/>
        </w:numPr>
        <w:spacing w:before="66" w:line="405" w:lineRule="auto"/>
        <w:ind w:right="7837"/>
        <w:rPr>
          <w:spacing w:val="0"/>
          <w:sz w:val="24"/>
          <w:szCs w:val="24"/>
        </w:rPr>
      </w:pPr>
      <w:r>
        <w:rPr>
          <w:spacing w:val="0"/>
          <w:sz w:val="24"/>
          <w:szCs w:val="24"/>
        </w:rPr>
        <w:t>技术部分</w:t>
      </w:r>
    </w:p>
    <w:p>
      <w:pPr>
        <w:pStyle w:val="13"/>
        <w:rPr>
          <w:spacing w:val="0"/>
        </w:rPr>
      </w:pPr>
    </w:p>
    <w:p>
      <w:pPr>
        <w:pStyle w:val="13"/>
        <w:spacing w:before="154" w:line="360" w:lineRule="auto"/>
        <w:ind w:right="465" w:firstLine="422" w:firstLineChars="200"/>
        <w:rPr>
          <w:spacing w:val="0"/>
        </w:rPr>
      </w:pPr>
      <w:r>
        <w:rPr>
          <w:b/>
          <w:spacing w:val="0"/>
        </w:rPr>
        <w:t>注：</w:t>
      </w:r>
      <w:r>
        <w:rPr>
          <w:spacing w:val="0"/>
        </w:rPr>
        <w:t>1、请</w:t>
      </w:r>
      <w:r>
        <w:rPr>
          <w:rFonts w:hint="eastAsia"/>
          <w:spacing w:val="0"/>
          <w:lang w:eastAsia="zh-CN"/>
        </w:rPr>
        <w:t>响应</w:t>
      </w:r>
      <w:r>
        <w:rPr>
          <w:spacing w:val="0"/>
        </w:rPr>
        <w:t>供应商按照以下文件要求的格式、内容、顺序制作</w:t>
      </w:r>
      <w:r>
        <w:rPr>
          <w:rFonts w:hint="eastAsia"/>
          <w:spacing w:val="0"/>
          <w:lang w:eastAsia="zh-CN"/>
        </w:rPr>
        <w:t>响应</w:t>
      </w:r>
      <w:r>
        <w:rPr>
          <w:spacing w:val="0"/>
        </w:rPr>
        <w:t>文件，并请编制目录及页码，否则将可能影响对</w:t>
      </w:r>
      <w:r>
        <w:rPr>
          <w:rFonts w:hint="eastAsia"/>
          <w:spacing w:val="0"/>
          <w:lang w:eastAsia="zh-CN"/>
        </w:rPr>
        <w:t>响应</w:t>
      </w:r>
      <w:r>
        <w:rPr>
          <w:spacing w:val="0"/>
        </w:rPr>
        <w:t>文件的评价。</w:t>
      </w:r>
    </w:p>
    <w:p>
      <w:pPr>
        <w:pStyle w:val="10"/>
        <w:spacing w:line="360" w:lineRule="auto"/>
        <w:ind w:left="0" w:leftChars="0" w:right="465" w:firstLine="440" w:firstLineChars="200"/>
        <w:jc w:val="both"/>
        <w:rPr>
          <w:spacing w:val="0"/>
        </w:rPr>
      </w:pPr>
      <w:r>
        <w:rPr>
          <w:spacing w:val="0"/>
        </w:rPr>
        <w:t>2、如</w:t>
      </w:r>
      <w:r>
        <w:rPr>
          <w:rFonts w:hint="eastAsia"/>
          <w:spacing w:val="0"/>
          <w:lang w:val="en-US" w:eastAsia="zh-CN"/>
        </w:rPr>
        <w:t>谈判文件</w:t>
      </w:r>
      <w:r>
        <w:rPr>
          <w:spacing w:val="0"/>
        </w:rPr>
        <w:t>要求提供、响应、列示的内容或</w:t>
      </w:r>
      <w:r>
        <w:rPr>
          <w:rFonts w:hint="eastAsia"/>
          <w:spacing w:val="0"/>
          <w:lang w:eastAsia="zh-CN"/>
        </w:rPr>
        <w:t>响应</w:t>
      </w:r>
      <w:r>
        <w:rPr>
          <w:spacing w:val="0"/>
        </w:rPr>
        <w:t>供应商认为有必要提供的文件、材料等而《第五</w:t>
      </w:r>
      <w:r>
        <w:rPr>
          <w:rFonts w:hint="eastAsia"/>
          <w:spacing w:val="0"/>
          <w:lang w:val="en-US" w:eastAsia="zh-CN"/>
        </w:rPr>
        <w:t>部分</w:t>
      </w:r>
      <w:r>
        <w:rPr>
          <w:rFonts w:hint="eastAsia"/>
          <w:spacing w:val="0"/>
          <w:lang w:eastAsia="zh-CN"/>
        </w:rPr>
        <w:t>响应</w:t>
      </w:r>
      <w:r>
        <w:rPr>
          <w:spacing w:val="0"/>
        </w:rPr>
        <w:t>文件格式》没有相应格式的，</w:t>
      </w:r>
      <w:r>
        <w:rPr>
          <w:rFonts w:hint="eastAsia"/>
          <w:spacing w:val="0"/>
          <w:lang w:eastAsia="zh-CN"/>
        </w:rPr>
        <w:t>响应</w:t>
      </w:r>
      <w:r>
        <w:rPr>
          <w:spacing w:val="0"/>
        </w:rPr>
        <w:t>供应商可自行编制格式，并加盖</w:t>
      </w:r>
      <w:r>
        <w:rPr>
          <w:rFonts w:hint="eastAsia"/>
          <w:spacing w:val="0"/>
          <w:lang w:eastAsia="zh-CN"/>
        </w:rPr>
        <w:t>响应</w:t>
      </w:r>
      <w:r>
        <w:rPr>
          <w:spacing w:val="0"/>
        </w:rPr>
        <w:t>供应商公章。</w:t>
      </w:r>
    </w:p>
    <w:p>
      <w:pPr>
        <w:pStyle w:val="13"/>
        <w:rPr>
          <w:rFonts w:hint="eastAsia"/>
        </w:rPr>
      </w:pPr>
    </w:p>
    <w:p>
      <w:pPr>
        <w:rPr>
          <w:rFonts w:hint="eastAsia"/>
        </w:rPr>
      </w:pPr>
    </w:p>
    <w:p>
      <w:pPr>
        <w:rPr>
          <w:rFonts w:hint="eastAsia" w:ascii="仿宋" w:hAnsi="仿宋" w:eastAsia="仿宋" w:cs="仿宋"/>
        </w:rPr>
      </w:pPr>
      <w:r>
        <w:rPr>
          <w:rFonts w:hint="eastAsia" w:ascii="仿宋" w:hAnsi="仿宋" w:eastAsia="仿宋" w:cs="仿宋"/>
        </w:rPr>
        <w:br w:type="page"/>
      </w: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bookmarkStart w:id="64" w:name="_Toc22075"/>
      <w:r>
        <w:rPr>
          <w:rFonts w:hint="eastAsia" w:ascii="楷体" w:eastAsia="楷体"/>
          <w:b/>
          <w:spacing w:val="0"/>
          <w:sz w:val="52"/>
        </w:rPr>
        <w:t>一、自查响应表</w:t>
      </w:r>
      <w:bookmarkEnd w:id="64"/>
    </w:p>
    <w:p>
      <w:pPr>
        <w:rPr>
          <w:rFonts w:hint="eastAsia"/>
        </w:rPr>
      </w:pPr>
      <w:r>
        <w:rPr>
          <w:rFonts w:hint="eastAsia"/>
        </w:rPr>
        <w:br w:type="page"/>
      </w:r>
    </w:p>
    <w:p>
      <w:pPr>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3"/>
        <w:spacing w:before="9"/>
        <w:rPr>
          <w:rFonts w:hint="eastAsia" w:ascii="仿宋" w:hAnsi="仿宋" w:eastAsia="仿宋" w:cs="仿宋"/>
          <w:b/>
          <w:sz w:val="19"/>
        </w:rPr>
      </w:pPr>
    </w:p>
    <w:p>
      <w:pPr>
        <w:pStyle w:val="29"/>
        <w:numPr>
          <w:ilvl w:val="0"/>
          <w:numId w:val="54"/>
        </w:numPr>
        <w:tabs>
          <w:tab w:val="left" w:pos="3832"/>
        </w:tabs>
        <w:spacing w:before="62" w:after="0" w:line="240" w:lineRule="auto"/>
        <w:ind w:left="454" w:leftChars="0" w:right="0" w:hanging="454" w:firstLineChars="0"/>
        <w:jc w:val="center"/>
        <w:rPr>
          <w:rFonts w:hint="eastAsia" w:ascii="仿宋" w:hAnsi="仿宋" w:eastAsia="仿宋" w:cs="仿宋"/>
          <w:b/>
          <w:sz w:val="28"/>
        </w:rPr>
      </w:pPr>
      <w:r>
        <w:rPr>
          <w:rFonts w:hint="eastAsia" w:ascii="仿宋" w:hAnsi="仿宋" w:eastAsia="仿宋" w:cs="仿宋"/>
          <w:b/>
          <w:sz w:val="28"/>
        </w:rPr>
        <w:t>资格性自查表</w:t>
      </w:r>
    </w:p>
    <w:p>
      <w:pPr>
        <w:pStyle w:val="13"/>
        <w:spacing w:before="7"/>
        <w:rPr>
          <w:rFonts w:hint="eastAsia" w:ascii="仿宋" w:hAnsi="仿宋" w:eastAsia="仿宋" w:cs="仿宋"/>
          <w:b/>
          <w:sz w:val="10"/>
        </w:rPr>
      </w:pPr>
    </w:p>
    <w:tbl>
      <w:tblPr>
        <w:tblStyle w:val="25"/>
        <w:tblW w:w="547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06"/>
        <w:gridCol w:w="5838"/>
        <w:gridCol w:w="1644"/>
        <w:gridCol w:w="1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lang w:val="en-US" w:eastAsia="zh-CN"/>
              </w:rPr>
            </w:pPr>
            <w:r>
              <w:rPr>
                <w:rFonts w:hint="eastAsia" w:ascii="仿宋" w:hAnsi="仿宋" w:eastAsia="仿宋" w:cs="仿宋"/>
                <w:b/>
                <w:sz w:val="21"/>
                <w:lang w:val="en-US" w:eastAsia="zh-CN"/>
              </w:rPr>
              <w:t>序号</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z w:val="21"/>
              </w:rPr>
            </w:pPr>
            <w:r>
              <w:rPr>
                <w:rFonts w:hint="eastAsia" w:ascii="仿宋" w:hAnsi="仿宋" w:eastAsia="仿宋" w:cs="仿宋"/>
                <w:b/>
                <w:sz w:val="21"/>
              </w:rPr>
              <w:t>谈判文件要求</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rPr>
            </w:pPr>
            <w:r>
              <w:rPr>
                <w:rFonts w:hint="eastAsia" w:ascii="仿宋" w:hAnsi="仿宋" w:eastAsia="仿宋" w:cs="仿宋"/>
                <w:b/>
                <w:sz w:val="21"/>
              </w:rPr>
              <w:t>（详见《资格性评审表》所列各项）</w:t>
            </w:r>
          </w:p>
        </w:tc>
        <w:tc>
          <w:tcPr>
            <w:tcW w:w="85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自查结论</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z w:val="20"/>
                <w:lang w:val="en-US" w:eastAsia="zh-CN"/>
              </w:rPr>
            </w:pPr>
            <w:r>
              <w:rPr>
                <w:rFonts w:hint="eastAsia" w:ascii="仿宋" w:hAnsi="仿宋" w:eastAsia="仿宋" w:cs="仿宋"/>
                <w:sz w:val="20"/>
                <w:lang w:val="en-US" w:eastAsia="zh-CN"/>
              </w:rPr>
              <w:t>1</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2</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3</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4</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5</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6</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7</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bl>
    <w:p>
      <w:pPr>
        <w:pStyle w:val="13"/>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2"/>
        <w:spacing w:after="0" w:line="360" w:lineRule="auto"/>
        <w:rPr>
          <w:rFonts w:hint="eastAsia" w:ascii="仿宋" w:hAnsi="仿宋" w:eastAsia="仿宋" w:cs="仿宋"/>
          <w:color w:val="000000"/>
          <w:sz w:val="21"/>
          <w:szCs w:val="21"/>
          <w:highlight w:val="none"/>
        </w:rPr>
      </w:pPr>
    </w:p>
    <w:p>
      <w:pPr>
        <w:pStyle w:val="13"/>
        <w:tabs>
          <w:tab w:val="left" w:pos="6267"/>
          <w:tab w:val="left" w:pos="9507"/>
        </w:tabs>
        <w:spacing w:before="165"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color w:val="000000"/>
          <w:szCs w:val="21"/>
          <w:highlight w:val="none"/>
        </w:rPr>
      </w:pPr>
    </w:p>
    <w:p>
      <w:pPr>
        <w:rPr>
          <w:rFonts w:hint="eastAsia"/>
        </w:rPr>
        <w:sectPr>
          <w:pgSz w:w="11907" w:h="16840"/>
          <w:pgMar w:top="1417" w:right="1553" w:bottom="1417" w:left="1531" w:header="851" w:footer="851" w:gutter="0"/>
          <w:pgNumType w:fmt="decimal"/>
          <w:cols w:space="720" w:num="1"/>
          <w:docGrid w:linePitch="285" w:charSpace="0"/>
        </w:sectPr>
      </w:pPr>
    </w:p>
    <w:p>
      <w:pPr>
        <w:pStyle w:val="29"/>
        <w:numPr>
          <w:ilvl w:val="0"/>
          <w:numId w:val="54"/>
        </w:numPr>
        <w:tabs>
          <w:tab w:val="left" w:pos="3832"/>
        </w:tabs>
        <w:spacing w:before="62" w:after="0" w:line="240" w:lineRule="auto"/>
        <w:ind w:left="454" w:leftChars="0" w:right="0" w:hanging="454" w:firstLineChars="0"/>
        <w:jc w:val="center"/>
        <w:rPr>
          <w:rFonts w:hint="eastAsia" w:ascii="仿宋" w:hAnsi="仿宋" w:eastAsia="仿宋" w:cs="仿宋"/>
          <w:b/>
          <w:sz w:val="28"/>
        </w:rPr>
      </w:pPr>
      <w:r>
        <w:rPr>
          <w:rFonts w:hint="eastAsia" w:ascii="仿宋" w:hAnsi="仿宋" w:eastAsia="仿宋" w:cs="仿宋"/>
          <w:b/>
          <w:sz w:val="28"/>
          <w:lang w:val="en-US" w:eastAsia="zh-CN"/>
        </w:rPr>
        <w:t>符合</w:t>
      </w:r>
      <w:r>
        <w:rPr>
          <w:rFonts w:hint="eastAsia" w:ascii="仿宋" w:hAnsi="仿宋" w:eastAsia="仿宋" w:cs="仿宋"/>
          <w:b/>
          <w:sz w:val="28"/>
        </w:rPr>
        <w:t>性自查表</w:t>
      </w:r>
    </w:p>
    <w:p>
      <w:pPr>
        <w:pStyle w:val="13"/>
        <w:spacing w:before="7"/>
        <w:rPr>
          <w:rFonts w:hint="eastAsia" w:ascii="仿宋" w:hAnsi="仿宋" w:eastAsia="仿宋" w:cs="仿宋"/>
          <w:b/>
          <w:sz w:val="10"/>
        </w:rPr>
      </w:pPr>
    </w:p>
    <w:tbl>
      <w:tblPr>
        <w:tblStyle w:val="25"/>
        <w:tblW w:w="52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92"/>
        <w:gridCol w:w="5797"/>
        <w:gridCol w:w="1790"/>
        <w:gridCol w:w="1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lang w:val="en-US" w:eastAsia="zh-CN"/>
              </w:rPr>
            </w:pPr>
            <w:r>
              <w:rPr>
                <w:rFonts w:hint="eastAsia" w:ascii="仿宋" w:hAnsi="仿宋" w:eastAsia="仿宋" w:cs="仿宋"/>
                <w:b/>
                <w:sz w:val="21"/>
                <w:lang w:val="en-US" w:eastAsia="zh-CN"/>
              </w:rPr>
              <w:t>序号</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z w:val="21"/>
              </w:rPr>
            </w:pPr>
            <w:r>
              <w:rPr>
                <w:rFonts w:hint="eastAsia" w:ascii="仿宋" w:hAnsi="仿宋" w:eastAsia="仿宋" w:cs="仿宋"/>
                <w:b/>
                <w:sz w:val="21"/>
              </w:rPr>
              <w:t>谈判文件要求</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rPr>
            </w:pPr>
            <w:r>
              <w:rPr>
                <w:rFonts w:hint="eastAsia" w:ascii="仿宋" w:hAnsi="仿宋" w:eastAsia="仿宋" w:cs="仿宋"/>
                <w:b/>
                <w:sz w:val="21"/>
              </w:rPr>
              <w:t>（详见《</w:t>
            </w:r>
            <w:r>
              <w:rPr>
                <w:rFonts w:hint="eastAsia" w:ascii="仿宋" w:hAnsi="仿宋" w:eastAsia="仿宋" w:cs="仿宋"/>
                <w:b/>
                <w:sz w:val="21"/>
                <w:lang w:val="en-US" w:eastAsia="zh-CN"/>
              </w:rPr>
              <w:t>符合</w:t>
            </w:r>
            <w:r>
              <w:rPr>
                <w:rFonts w:hint="eastAsia" w:ascii="仿宋" w:hAnsi="仿宋" w:eastAsia="仿宋" w:cs="仿宋"/>
                <w:b/>
                <w:sz w:val="21"/>
              </w:rPr>
              <w:t>性评审表》所列各项）</w:t>
            </w:r>
          </w:p>
        </w:tc>
        <w:tc>
          <w:tcPr>
            <w:tcW w:w="891"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自查结论</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z w:val="20"/>
                <w:lang w:val="en-US" w:eastAsia="zh-CN"/>
              </w:rPr>
            </w:pPr>
            <w:r>
              <w:rPr>
                <w:rFonts w:hint="eastAsia" w:ascii="仿宋" w:hAnsi="仿宋" w:eastAsia="仿宋" w:cs="仿宋"/>
                <w:sz w:val="20"/>
                <w:lang w:val="en-US" w:eastAsia="zh-CN"/>
              </w:rPr>
              <w:t>1</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2</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3</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4</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5</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6</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7</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bl>
    <w:p>
      <w:pPr>
        <w:pStyle w:val="13"/>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2"/>
        <w:spacing w:after="0" w:line="360" w:lineRule="auto"/>
        <w:rPr>
          <w:rFonts w:hint="eastAsia" w:ascii="仿宋" w:hAnsi="仿宋" w:eastAsia="仿宋" w:cs="仿宋"/>
          <w:color w:val="000000"/>
          <w:sz w:val="21"/>
          <w:szCs w:val="21"/>
          <w:highlight w:val="none"/>
        </w:rPr>
      </w:pPr>
    </w:p>
    <w:p>
      <w:pPr>
        <w:pStyle w:val="13"/>
        <w:tabs>
          <w:tab w:val="left" w:pos="6267"/>
          <w:tab w:val="left" w:pos="9507"/>
        </w:tabs>
        <w:spacing w:before="165"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tabs>
          <w:tab w:val="left" w:pos="800"/>
          <w:tab w:val="left" w:pos="1000"/>
        </w:tabs>
        <w:spacing w:line="360" w:lineRule="auto"/>
        <w:jc w:val="both"/>
        <w:rPr>
          <w:rFonts w:hint="eastAsia" w:ascii="仿宋" w:hAnsi="仿宋" w:eastAsia="仿宋" w:cs="仿宋"/>
          <w:color w:val="000000"/>
          <w:highlight w:val="none"/>
        </w:rPr>
      </w:pPr>
      <w:r>
        <w:rPr>
          <w:rFonts w:hint="eastAsia" w:ascii="仿宋" w:hAnsi="仿宋" w:eastAsia="仿宋" w:cs="仿宋"/>
          <w:color w:val="000000"/>
          <w:highlight w:val="none"/>
        </w:rPr>
        <w:br w:type="page"/>
      </w: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3"/>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3"/>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3"/>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3"/>
        <w:jc w:val="center"/>
        <w:rPr>
          <w:rFonts w:hint="eastAsia" w:ascii="仿宋" w:hAnsi="仿宋" w:eastAsia="仿宋" w:cs="仿宋"/>
          <w:color w:val="000000"/>
          <w:sz w:val="36"/>
          <w:highlight w:val="none"/>
        </w:rPr>
      </w:pPr>
    </w:p>
    <w:p>
      <w:pPr>
        <w:jc w:val="center"/>
        <w:rPr>
          <w:rFonts w:hint="eastAsia"/>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jc w:val="center"/>
        <w:rPr>
          <w:rFonts w:hint="eastAsia" w:ascii="楷体" w:hAnsi="宋体" w:eastAsia="楷体" w:cs="宋体"/>
          <w:b/>
          <w:spacing w:val="0"/>
          <w:sz w:val="52"/>
        </w:rPr>
      </w:pPr>
      <w:r>
        <w:rPr>
          <w:rFonts w:hint="eastAsia" w:ascii="楷体" w:hAnsi="宋体" w:eastAsia="楷体" w:cs="宋体"/>
          <w:b/>
          <w:spacing w:val="0"/>
          <w:sz w:val="52"/>
        </w:rPr>
        <w:t>二、价格部分</w:t>
      </w:r>
    </w:p>
    <w:p>
      <w:pPr>
        <w:pStyle w:val="5"/>
        <w:numPr>
          <w:ilvl w:val="0"/>
          <w:numId w:val="55"/>
        </w:numPr>
        <w:spacing w:line="480" w:lineRule="exact"/>
        <w:ind w:left="425" w:leftChars="0" w:hanging="425" w:firstLineChars="0"/>
        <w:jc w:val="center"/>
        <w:rPr>
          <w:rFonts w:hint="eastAsia" w:ascii="仿宋" w:hAnsi="仿宋" w:eastAsia="仿宋" w:cs="仿宋"/>
          <w:b/>
          <w:bCs/>
          <w:color w:val="000000"/>
          <w:sz w:val="32"/>
          <w:szCs w:val="32"/>
          <w:highlight w:val="none"/>
        </w:rPr>
      </w:pPr>
      <w:r>
        <w:rPr>
          <w:rFonts w:hint="eastAsia" w:ascii="仿宋" w:hAnsi="仿宋" w:eastAsia="仿宋" w:cs="仿宋"/>
          <w:color w:val="000000"/>
          <w:highlight w:val="none"/>
        </w:rPr>
        <w:br w:type="page"/>
      </w:r>
      <w:bookmarkStart w:id="65" w:name="_Hlt10519799"/>
      <w:bookmarkEnd w:id="65"/>
      <w:bookmarkStart w:id="66" w:name="_Toc42951051"/>
      <w:bookmarkStart w:id="67" w:name="_Toc31955"/>
      <w:bookmarkStart w:id="68" w:name="_Toc19407"/>
      <w:bookmarkStart w:id="69" w:name="_Toc25628"/>
      <w:bookmarkStart w:id="70" w:name="_Toc6802"/>
      <w:r>
        <w:rPr>
          <w:rFonts w:hint="eastAsia" w:ascii="仿宋" w:hAnsi="仿宋" w:eastAsia="仿宋" w:cs="仿宋"/>
          <w:b/>
          <w:bCs w:val="0"/>
          <w:sz w:val="28"/>
          <w:szCs w:val="22"/>
          <w:lang w:val="en-US" w:eastAsia="zh-CN" w:bidi="zh-CN"/>
        </w:rPr>
        <w:t>首轮报价总表格式</w:t>
      </w:r>
      <w:bookmarkEnd w:id="66"/>
      <w:bookmarkEnd w:id="67"/>
      <w:bookmarkEnd w:id="68"/>
      <w:bookmarkEnd w:id="69"/>
      <w:bookmarkEnd w:id="70"/>
      <w:bookmarkStart w:id="71" w:name="_Hlt10456397"/>
      <w:bookmarkEnd w:id="71"/>
    </w:p>
    <w:p>
      <w:pPr>
        <w:pStyle w:val="15"/>
        <w:spacing w:line="480" w:lineRule="exact"/>
        <w:ind w:left="440" w:leftChars="200"/>
        <w:rPr>
          <w:rFonts w:hint="eastAsia" w:ascii="仿宋" w:hAnsi="仿宋" w:eastAsia="仿宋" w:cs="仿宋"/>
          <w:b/>
          <w:color w:val="000000"/>
          <w:highlight w:val="none"/>
        </w:rPr>
      </w:pPr>
    </w:p>
    <w:p>
      <w:pPr>
        <w:pStyle w:val="13"/>
        <w:spacing w:before="7"/>
        <w:rPr>
          <w:rFonts w:hint="eastAsia" w:ascii="仿宋" w:hAnsi="仿宋" w:eastAsia="仿宋" w:cs="仿宋"/>
          <w:b/>
          <w:sz w:val="28"/>
        </w:rPr>
      </w:pPr>
      <w:bookmarkStart w:id="72" w:name="2.1.谈判报价表（首轮报价）"/>
      <w:bookmarkEnd w:id="72"/>
    </w:p>
    <w:p>
      <w:pPr>
        <w:pStyle w:val="13"/>
        <w:tabs>
          <w:tab w:val="left" w:pos="4305"/>
          <w:tab w:val="left" w:pos="6723"/>
          <w:tab w:val="left" w:pos="9445"/>
        </w:tabs>
        <w:spacing w:line="480" w:lineRule="auto"/>
        <w:ind w:left="318"/>
        <w:rPr>
          <w:rFonts w:hint="eastAsia" w:ascii="仿宋" w:hAnsi="仿宋" w:eastAsia="仿宋" w:cs="仿宋"/>
          <w:u w:val="single"/>
        </w:rPr>
      </w:pPr>
      <w:r>
        <w:rPr>
          <w:rFonts w:hint="eastAsia" w:ascii="仿宋" w:hAnsi="仿宋" w:eastAsia="仿宋" w:cs="仿宋"/>
        </w:rPr>
        <w:t>项目名称：</w:t>
      </w:r>
      <w:r>
        <w:rPr>
          <w:rFonts w:hint="eastAsia" w:ascii="仿宋" w:hAnsi="仿宋" w:eastAsia="仿宋" w:cs="仿宋"/>
          <w:u w:val="single"/>
        </w:rPr>
        <w:t xml:space="preserve"> </w:t>
      </w:r>
      <w:r>
        <w:rPr>
          <w:rFonts w:hint="eastAsia" w:ascii="仿宋" w:hAnsi="仿宋" w:eastAsia="仿宋" w:cs="仿宋"/>
          <w:u w:val="single"/>
        </w:rPr>
        <w:tab/>
      </w:r>
    </w:p>
    <w:p>
      <w:pPr>
        <w:pStyle w:val="13"/>
        <w:tabs>
          <w:tab w:val="left" w:pos="4305"/>
          <w:tab w:val="left" w:pos="6723"/>
          <w:tab w:val="left" w:pos="9445"/>
        </w:tabs>
        <w:spacing w:line="480" w:lineRule="auto"/>
        <w:ind w:left="318"/>
        <w:rPr>
          <w:rFonts w:hint="eastAsia" w:ascii="仿宋" w:hAnsi="仿宋" w:eastAsia="仿宋" w:cs="仿宋"/>
          <w:u w:val="single"/>
          <w:lang w:val="en-US" w:eastAsia="zh-CN"/>
        </w:rPr>
      </w:pPr>
      <w:r>
        <w:rPr>
          <w:rFonts w:hint="eastAsia" w:ascii="仿宋" w:hAnsi="仿宋" w:eastAsia="仿宋" w:cs="仿宋"/>
        </w:rPr>
        <w:t>项目编号：</w:t>
      </w:r>
      <w:r>
        <w:rPr>
          <w:rFonts w:hint="eastAsia" w:ascii="仿宋" w:hAnsi="仿宋" w:eastAsia="仿宋" w:cs="仿宋"/>
          <w:u w:val="single"/>
          <w:lang w:val="en-US" w:eastAsia="zh-CN"/>
        </w:rPr>
        <w:t xml:space="preserve">                   </w:t>
      </w:r>
    </w:p>
    <w:p>
      <w:pPr>
        <w:jc w:val="center"/>
        <w:rPr>
          <w:rFonts w:hint="eastAsia" w:ascii="仿宋" w:hAnsi="仿宋" w:eastAsia="仿宋" w:cs="仿宋"/>
          <w:u w:val="single"/>
          <w:lang w:val="en-US" w:eastAsia="zh-CN"/>
        </w:rPr>
      </w:pPr>
      <w:r>
        <w:rPr>
          <w:spacing w:val="0"/>
        </w:rPr>
        <w:t>[货币单位：人民币</w:t>
      </w:r>
      <w:r>
        <w:rPr>
          <w:rFonts w:hint="eastAsia"/>
          <w:spacing w:val="0"/>
          <w:lang w:val="en-US" w:eastAsia="zh-CN"/>
        </w:rPr>
        <w:t>/</w:t>
      </w:r>
      <w:r>
        <w:rPr>
          <w:spacing w:val="0"/>
        </w:rPr>
        <w:t>元]</w:t>
      </w:r>
    </w:p>
    <w:p>
      <w:pPr>
        <w:pStyle w:val="13"/>
        <w:jc w:val="center"/>
        <w:rPr>
          <w:rFonts w:hint="eastAsia"/>
          <w:lang w:val="en-US" w:eastAsia="zh-CN"/>
        </w:rPr>
      </w:pPr>
    </w:p>
    <w:tbl>
      <w:tblPr>
        <w:tblStyle w:val="2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58"/>
        <w:gridCol w:w="5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jc w:val="center"/>
        </w:trPr>
        <w:tc>
          <w:tcPr>
            <w:tcW w:w="3858" w:type="dxa"/>
            <w:vAlign w:val="center"/>
          </w:tcPr>
          <w:p>
            <w:pPr>
              <w:pStyle w:val="30"/>
              <w:ind w:left="1495" w:right="1464"/>
              <w:jc w:val="center"/>
              <w:rPr>
                <w:rFonts w:hint="eastAsia" w:ascii="仿宋" w:hAnsi="仿宋" w:eastAsia="仿宋" w:cs="仿宋"/>
                <w:b/>
                <w:sz w:val="21"/>
              </w:rPr>
            </w:pPr>
            <w:r>
              <w:rPr>
                <w:rFonts w:hint="eastAsia" w:ascii="仿宋" w:hAnsi="仿宋" w:eastAsia="仿宋" w:cs="仿宋"/>
                <w:b/>
                <w:sz w:val="21"/>
              </w:rPr>
              <w:t>项目名称</w:t>
            </w:r>
          </w:p>
        </w:tc>
        <w:tc>
          <w:tcPr>
            <w:tcW w:w="5272" w:type="dxa"/>
          </w:tcPr>
          <w:p>
            <w:pPr>
              <w:pStyle w:val="30"/>
              <w:spacing w:before="8"/>
              <w:rPr>
                <w:rFonts w:hint="eastAsia" w:ascii="仿宋" w:hAnsi="仿宋" w:eastAsia="仿宋" w:cs="仿宋"/>
                <w:sz w:val="18"/>
              </w:rPr>
            </w:pPr>
          </w:p>
          <w:p>
            <w:pPr>
              <w:pStyle w:val="30"/>
              <w:ind w:left="2312" w:right="2061"/>
              <w:jc w:val="center"/>
              <w:rPr>
                <w:rFonts w:hint="eastAsia" w:ascii="仿宋" w:hAnsi="仿宋" w:eastAsia="仿宋" w:cs="仿宋"/>
                <w:b/>
                <w:sz w:val="21"/>
              </w:rPr>
            </w:pPr>
            <w:r>
              <w:rPr>
                <w:rFonts w:hint="eastAsia" w:ascii="仿宋" w:hAnsi="仿宋" w:eastAsia="仿宋" w:cs="仿宋"/>
                <w:b/>
                <w:sz w:val="21"/>
              </w:rPr>
              <w:t>谈判报价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7" w:hRule="atLeast"/>
          <w:jc w:val="center"/>
        </w:trPr>
        <w:tc>
          <w:tcPr>
            <w:tcW w:w="3858" w:type="dxa"/>
            <w:vAlign w:val="center"/>
          </w:tcPr>
          <w:p>
            <w:pPr>
              <w:pStyle w:val="30"/>
              <w:jc w:val="center"/>
              <w:rPr>
                <w:rFonts w:hint="eastAsia" w:ascii="仿宋" w:hAnsi="仿宋" w:eastAsia="仿宋" w:cs="仿宋"/>
                <w:sz w:val="20"/>
              </w:rPr>
            </w:pPr>
          </w:p>
        </w:tc>
        <w:tc>
          <w:tcPr>
            <w:tcW w:w="5272" w:type="dxa"/>
          </w:tcPr>
          <w:p>
            <w:pPr>
              <w:pStyle w:val="30"/>
              <w:tabs>
                <w:tab w:val="left" w:pos="1799"/>
                <w:tab w:val="left" w:pos="4162"/>
                <w:tab w:val="left" w:pos="4214"/>
              </w:tabs>
              <w:spacing w:before="163" w:line="484" w:lineRule="auto"/>
              <w:ind w:left="854" w:right="831"/>
              <w:rPr>
                <w:rFonts w:hint="eastAsia" w:ascii="仿宋" w:hAnsi="仿宋" w:eastAsia="仿宋" w:cs="仿宋"/>
                <w:spacing w:val="-17"/>
                <w:sz w:val="21"/>
              </w:rPr>
            </w:pPr>
            <w:r>
              <w:rPr>
                <w:rFonts w:hint="eastAsia" w:ascii="仿宋" w:hAnsi="仿宋" w:eastAsia="仿宋" w:cs="仿宋"/>
                <w:sz w:val="21"/>
              </w:rPr>
              <w:t>小写：¥</w:t>
            </w:r>
            <w:r>
              <w:rPr>
                <w:rFonts w:hint="eastAsia" w:ascii="仿宋" w:hAnsi="仿宋" w:eastAsia="仿宋" w:cs="仿宋"/>
                <w:sz w:val="21"/>
                <w:u w:val="single"/>
                <w:lang w:val="en-US" w:eastAsia="zh-CN"/>
              </w:rPr>
              <w:t xml:space="preserve">                 </w:t>
            </w:r>
          </w:p>
          <w:p>
            <w:pPr>
              <w:pStyle w:val="30"/>
              <w:tabs>
                <w:tab w:val="left" w:pos="1799"/>
                <w:tab w:val="left" w:pos="4162"/>
                <w:tab w:val="left" w:pos="4214"/>
              </w:tabs>
              <w:spacing w:before="163" w:line="484" w:lineRule="auto"/>
              <w:ind w:left="854" w:right="831"/>
              <w:rPr>
                <w:rFonts w:hint="eastAsia" w:ascii="仿宋" w:hAnsi="仿宋" w:eastAsia="仿宋" w:cs="仿宋"/>
                <w:sz w:val="21"/>
              </w:rPr>
            </w:pPr>
            <w:r>
              <w:rPr>
                <w:rFonts w:hint="eastAsia" w:ascii="仿宋" w:hAnsi="仿宋" w:eastAsia="仿宋" w:cs="仿宋"/>
                <w:sz w:val="21"/>
              </w:rPr>
              <w:t>大写：人民币</w:t>
            </w:r>
            <w:r>
              <w:rPr>
                <w:rFonts w:hint="eastAsia" w:ascii="仿宋" w:hAnsi="仿宋" w:eastAsia="仿宋" w:cs="仿宋"/>
                <w:sz w:val="21"/>
                <w:u w:val="single"/>
                <w:lang w:val="en-US" w:eastAsia="zh-CN"/>
              </w:rPr>
              <w:t xml:space="preserve">                  </w:t>
            </w:r>
          </w:p>
        </w:tc>
      </w:tr>
    </w:tbl>
    <w:p>
      <w:pPr>
        <w:pStyle w:val="13"/>
        <w:rPr>
          <w:rFonts w:hint="eastAsia" w:ascii="仿宋" w:hAnsi="仿宋" w:eastAsia="仿宋" w:cs="仿宋"/>
          <w:sz w:val="22"/>
        </w:rPr>
      </w:pPr>
    </w:p>
    <w:p>
      <w:pPr>
        <w:pStyle w:val="13"/>
        <w:spacing w:before="158"/>
        <w:ind w:left="318"/>
        <w:rPr>
          <w:rFonts w:hint="eastAsia" w:ascii="仿宋" w:hAnsi="仿宋" w:eastAsia="仿宋" w:cs="仿宋"/>
        </w:rPr>
      </w:pPr>
      <w:r>
        <w:rPr>
          <w:rFonts w:hint="eastAsia" w:ascii="仿宋" w:hAnsi="仿宋" w:eastAsia="仿宋" w:cs="仿宋"/>
        </w:rPr>
        <w:t>注：</w:t>
      </w:r>
    </w:p>
    <w:p>
      <w:pPr>
        <w:pStyle w:val="13"/>
        <w:spacing w:before="11"/>
        <w:rPr>
          <w:rFonts w:hint="eastAsia" w:ascii="仿宋" w:hAnsi="仿宋" w:eastAsia="仿宋" w:cs="仿宋"/>
          <w:sz w:val="15"/>
        </w:rPr>
      </w:pPr>
    </w:p>
    <w:p>
      <w:pPr>
        <w:pStyle w:val="13"/>
        <w:spacing w:line="422" w:lineRule="auto"/>
        <w:ind w:left="632" w:right="435" w:hanging="317"/>
        <w:jc w:val="both"/>
        <w:rPr>
          <w:rFonts w:hint="eastAsia" w:ascii="仿宋" w:hAnsi="仿宋" w:eastAsia="仿宋" w:cs="仿宋"/>
          <w:lang w:eastAsia="zh-CN"/>
        </w:rPr>
      </w:pPr>
      <w:r>
        <w:rPr>
          <w:rFonts w:hint="eastAsia" w:ascii="仿宋" w:hAnsi="仿宋" w:eastAsia="仿宋" w:cs="仿宋"/>
          <w:lang w:val="en-US" w:eastAsia="zh-CN"/>
        </w:rPr>
        <w:t>1</w:t>
      </w:r>
      <w:r>
        <w:rPr>
          <w:rFonts w:hint="eastAsia" w:ascii="仿宋" w:hAnsi="仿宋" w:eastAsia="仿宋" w:cs="仿宋"/>
        </w:rPr>
        <w:t>、供应商的</w:t>
      </w:r>
      <w:r>
        <w:rPr>
          <w:rFonts w:hint="eastAsia" w:ascii="仿宋" w:hAnsi="仿宋" w:eastAsia="仿宋" w:cs="仿宋"/>
          <w:lang w:val="en-US" w:eastAsia="zh-CN"/>
        </w:rPr>
        <w:t>最终</w:t>
      </w:r>
      <w:r>
        <w:rPr>
          <w:rFonts w:hint="eastAsia" w:ascii="仿宋" w:hAnsi="仿宋" w:eastAsia="仿宋" w:cs="仿宋"/>
        </w:rPr>
        <w:t>报价为</w:t>
      </w:r>
      <w:r>
        <w:rPr>
          <w:rFonts w:hint="eastAsia" w:ascii="仿宋" w:hAnsi="仿宋" w:eastAsia="仿宋" w:cs="仿宋"/>
          <w:lang w:val="en-US" w:eastAsia="zh-CN"/>
        </w:rPr>
        <w:t>合同价</w:t>
      </w:r>
      <w:r>
        <w:rPr>
          <w:rFonts w:hint="eastAsia" w:ascii="仿宋" w:hAnsi="仿宋" w:eastAsia="仿宋" w:cs="仿宋"/>
        </w:rPr>
        <w:t>。包括了成交供应商完成本项目所需的一切工作内容而发生的所有直接费用、间接费用、其它费用、税金等全部费用和成交供应商要求获得的利润以及应由成交供应商承担的义务、责任和风险所发生的一切费用。</w:t>
      </w:r>
    </w:p>
    <w:p>
      <w:pPr>
        <w:pStyle w:val="13"/>
        <w:spacing w:before="2"/>
        <w:ind w:left="318"/>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、此表是响应文件的必要文件，是响应文件的组成部分。</w:t>
      </w:r>
    </w:p>
    <w:p>
      <w:pPr>
        <w:pStyle w:val="13"/>
        <w:spacing w:before="4"/>
        <w:rPr>
          <w:rFonts w:hint="eastAsia" w:ascii="仿宋" w:hAnsi="仿宋" w:eastAsia="仿宋" w:cs="仿宋"/>
          <w:sz w:val="15"/>
        </w:rPr>
      </w:pPr>
    </w:p>
    <w:p>
      <w:pPr>
        <w:pStyle w:val="13"/>
        <w:ind w:left="318"/>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、响应供应商认为本次谈判采购中的未尽事宜，可另表提出建议，该部分费用不在报价总价中。</w:t>
      </w:r>
    </w:p>
    <w:p>
      <w:pPr>
        <w:pStyle w:val="13"/>
        <w:rPr>
          <w:rFonts w:hint="eastAsia" w:ascii="仿宋" w:hAnsi="仿宋" w:eastAsia="仿宋" w:cs="仿宋"/>
          <w:sz w:val="20"/>
        </w:rPr>
      </w:pP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tabs>
          <w:tab w:val="left" w:pos="6267"/>
          <w:tab w:val="left" w:pos="9507"/>
        </w:tabs>
        <w:spacing w:before="176" w:line="48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lang w:val="en-US" w:eastAsia="zh-CN"/>
        </w:rPr>
        <w:t xml:space="preserve">             </w:t>
      </w:r>
    </w:p>
    <w:p>
      <w:pPr>
        <w:pStyle w:val="13"/>
        <w:tabs>
          <w:tab w:val="left" w:pos="6267"/>
          <w:tab w:val="left" w:pos="9507"/>
        </w:tabs>
        <w:spacing w:before="17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before="5"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ascii="仿宋" w:hAnsi="仿宋" w:eastAsia="仿宋" w:cs="仿宋"/>
          <w:b/>
          <w:bCs w:val="0"/>
          <w:color w:val="000000"/>
          <w:kern w:val="2"/>
          <w:sz w:val="24"/>
          <w:szCs w:val="24"/>
          <w:highlight w:val="none"/>
          <w:lang w:val="en-US" w:eastAsia="zh-CN" w:bidi="ar-SA"/>
        </w:rPr>
      </w:pPr>
    </w:p>
    <w:p>
      <w:pPr>
        <w:pStyle w:val="15"/>
        <w:spacing w:line="480" w:lineRule="exact"/>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br w:type="page"/>
      </w:r>
    </w:p>
    <w:p>
      <w:pPr>
        <w:rPr>
          <w:rFonts w:hint="eastAsia" w:ascii="仿宋" w:hAnsi="仿宋" w:eastAsia="仿宋" w:cs="仿宋"/>
          <w:color w:val="000000"/>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jc w:val="center"/>
        <w:rPr>
          <w:rFonts w:hint="eastAsia" w:ascii="楷体" w:hAnsi="宋体" w:eastAsia="楷体" w:cs="宋体"/>
          <w:b/>
          <w:spacing w:val="0"/>
          <w:sz w:val="52"/>
        </w:rPr>
      </w:pPr>
      <w:bookmarkStart w:id="73" w:name="_Toc6351"/>
      <w:r>
        <w:rPr>
          <w:rFonts w:hint="eastAsia" w:ascii="楷体" w:hAnsi="宋体" w:eastAsia="楷体" w:cs="宋体"/>
          <w:b/>
          <w:spacing w:val="0"/>
          <w:sz w:val="52"/>
        </w:rPr>
        <w:t>三、资格性部分</w:t>
      </w:r>
      <w:bookmarkEnd w:id="73"/>
    </w:p>
    <w:p>
      <w:pPr>
        <w:pStyle w:val="15"/>
        <w:spacing w:line="480" w:lineRule="exact"/>
        <w:jc w:val="center"/>
        <w:rPr>
          <w:rFonts w:hint="eastAsia" w:ascii="仿宋" w:hAnsi="仿宋" w:eastAsia="仿宋" w:cs="仿宋"/>
          <w:b/>
          <w:color w:val="000000"/>
          <w:sz w:val="36"/>
          <w:highlight w:val="none"/>
        </w:rPr>
      </w:pPr>
    </w:p>
    <w:p>
      <w:pPr>
        <w:pStyle w:val="5"/>
        <w:numPr>
          <w:ilvl w:val="0"/>
          <w:numId w:val="0"/>
        </w:numPr>
        <w:spacing w:line="360" w:lineRule="auto"/>
        <w:ind w:leftChars="0" w:right="119" w:rightChars="0"/>
        <w:rPr>
          <w:rFonts w:hint="eastAsia" w:ascii="仿宋" w:hAnsi="仿宋" w:eastAsia="仿宋" w:cs="仿宋"/>
          <w:b/>
          <w:bCs/>
          <w:color w:val="000000"/>
          <w:sz w:val="21"/>
          <w:szCs w:val="21"/>
          <w:highlight w:val="none"/>
        </w:rPr>
      </w:pPr>
      <w:r>
        <w:rPr>
          <w:rFonts w:hint="eastAsia" w:ascii="仿宋" w:hAnsi="仿宋" w:eastAsia="仿宋" w:cs="仿宋"/>
          <w:color w:val="000000"/>
          <w:highlight w:val="none"/>
        </w:rPr>
        <w:br w:type="page"/>
      </w:r>
      <w:bookmarkStart w:id="74" w:name="_Hlt10519541"/>
      <w:bookmarkEnd w:id="74"/>
      <w:bookmarkStart w:id="75" w:name="_Toc13966"/>
      <w:bookmarkStart w:id="76" w:name="_Toc30343"/>
      <w:bookmarkStart w:id="77" w:name="_Hlt10456257"/>
      <w:r>
        <w:rPr>
          <w:rFonts w:ascii="Times New Roman" w:eastAsia="Times New Roman"/>
          <w:spacing w:val="0"/>
          <w:sz w:val="36"/>
          <w:szCs w:val="36"/>
        </w:rPr>
        <w:t>1</w:t>
      </w:r>
      <w:r>
        <w:rPr>
          <w:spacing w:val="0"/>
          <w:sz w:val="36"/>
          <w:szCs w:val="36"/>
        </w:rPr>
        <w:t>、</w:t>
      </w:r>
      <w:r>
        <w:rPr>
          <w:rFonts w:hint="eastAsia"/>
          <w:spacing w:val="0"/>
          <w:sz w:val="36"/>
          <w:szCs w:val="36"/>
          <w:lang w:val="en-US" w:eastAsia="zh-CN"/>
        </w:rPr>
        <w:t>响应</w:t>
      </w:r>
      <w:r>
        <w:rPr>
          <w:spacing w:val="0"/>
          <w:sz w:val="36"/>
          <w:szCs w:val="36"/>
        </w:rPr>
        <w:t>函及政策适用性说明文件格式</w:t>
      </w:r>
      <w:bookmarkEnd w:id="75"/>
      <w:bookmarkEnd w:id="76"/>
    </w:p>
    <w:bookmarkEnd w:id="77"/>
    <w:p>
      <w:pPr>
        <w:spacing w:line="360" w:lineRule="auto"/>
        <w:jc w:val="center"/>
        <w:rPr>
          <w:rFonts w:hint="eastAsia" w:ascii="仿宋" w:hAnsi="仿宋" w:eastAsia="仿宋" w:cs="仿宋"/>
          <w:b/>
          <w:color w:val="000000"/>
          <w:sz w:val="32"/>
          <w:highlight w:val="none"/>
        </w:rPr>
      </w:pPr>
      <w:r>
        <w:rPr>
          <w:rFonts w:hint="eastAsia" w:ascii="仿宋" w:hAnsi="仿宋" w:eastAsia="仿宋" w:cs="仿宋"/>
          <w:b/>
          <w:color w:val="000000"/>
          <w:sz w:val="32"/>
          <w:highlight w:val="none"/>
          <w:lang w:val="en-US" w:eastAsia="zh-CN"/>
        </w:rPr>
        <w:t>响 应</w:t>
      </w:r>
      <w:r>
        <w:rPr>
          <w:rFonts w:hint="eastAsia" w:ascii="仿宋" w:hAnsi="仿宋" w:eastAsia="仿宋" w:cs="仿宋"/>
          <w:b/>
          <w:color w:val="000000"/>
          <w:sz w:val="32"/>
          <w:highlight w:val="none"/>
        </w:rPr>
        <w:t xml:space="preserve"> 函</w:t>
      </w:r>
    </w:p>
    <w:p>
      <w:pPr>
        <w:spacing w:line="360" w:lineRule="auto"/>
        <w:rPr>
          <w:rFonts w:hint="eastAsia" w:ascii="仿宋" w:hAnsi="仿宋" w:eastAsia="仿宋" w:cs="仿宋"/>
          <w:b/>
          <w:color w:val="000000"/>
          <w:sz w:val="24"/>
          <w:highlight w:val="none"/>
          <w:lang w:eastAsia="zh-CN"/>
        </w:rPr>
      </w:pPr>
      <w:r>
        <w:rPr>
          <w:rFonts w:hint="eastAsia" w:ascii="仿宋" w:hAnsi="仿宋" w:eastAsia="仿宋" w:cs="仿宋"/>
          <w:b/>
          <w:color w:val="000000"/>
          <w:sz w:val="24"/>
          <w:highlight w:val="none"/>
        </w:rPr>
        <w:t>致:</w:t>
      </w:r>
      <w:r>
        <w:rPr>
          <w:rFonts w:hint="eastAsia" w:ascii="仿宋" w:hAnsi="仿宋" w:eastAsia="仿宋" w:cs="仿宋"/>
          <w:b/>
          <w:color w:val="000000"/>
          <w:sz w:val="24"/>
          <w:highlight w:val="none"/>
          <w:lang w:eastAsia="zh-CN"/>
        </w:rPr>
        <w:t>广东至臻项目管理有限公司</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我方确认收到贵方提供的</w:t>
      </w:r>
      <w:r>
        <w:rPr>
          <w:rFonts w:hint="eastAsia" w:ascii="仿宋" w:hAnsi="仿宋" w:eastAsia="仿宋" w:cs="仿宋"/>
          <w:color w:val="000000"/>
          <w:kern w:val="28"/>
          <w:highlight w:val="none"/>
          <w:u w:val="single"/>
        </w:rPr>
        <w:t xml:space="preserve">  （</w:t>
      </w:r>
      <w:r>
        <w:rPr>
          <w:rFonts w:hint="eastAsia" w:ascii="仿宋" w:hAnsi="仿宋" w:eastAsia="仿宋" w:cs="仿宋"/>
          <w:color w:val="000000"/>
          <w:kern w:val="28"/>
          <w:highlight w:val="none"/>
          <w:u w:val="single"/>
          <w:lang w:eastAsia="zh-CN"/>
        </w:rPr>
        <w:t>采购项目名称</w:t>
      </w:r>
      <w:r>
        <w:rPr>
          <w:rFonts w:hint="eastAsia" w:ascii="仿宋" w:hAnsi="仿宋" w:eastAsia="仿宋" w:cs="仿宋"/>
          <w:color w:val="000000"/>
          <w:kern w:val="28"/>
          <w:highlight w:val="none"/>
          <w:u w:val="single"/>
        </w:rPr>
        <w:t xml:space="preserve">）     </w:t>
      </w:r>
      <w:r>
        <w:rPr>
          <w:rFonts w:hint="eastAsia" w:ascii="仿宋" w:hAnsi="仿宋" w:eastAsia="仿宋" w:cs="仿宋"/>
          <w:color w:val="000000"/>
          <w:highlight w:val="none"/>
        </w:rPr>
        <w:t>的</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文件的全部内容，我方：</w:t>
      </w:r>
      <w:r>
        <w:rPr>
          <w:rFonts w:hint="eastAsia" w:ascii="仿宋" w:hAnsi="仿宋" w:eastAsia="仿宋" w:cs="仿宋"/>
          <w:color w:val="000000"/>
          <w:highlight w:val="none"/>
          <w:u w:val="single"/>
        </w:rPr>
        <w:t>(</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rPr>
        <w:t>名称)</w:t>
      </w:r>
      <w:r>
        <w:rPr>
          <w:rFonts w:hint="eastAsia" w:ascii="仿宋" w:hAnsi="仿宋" w:eastAsia="仿宋" w:cs="仿宋"/>
          <w:color w:val="000000"/>
          <w:highlight w:val="none"/>
        </w:rPr>
        <w:t>作为</w:t>
      </w:r>
      <w:r>
        <w:rPr>
          <w:rFonts w:hint="eastAsia" w:ascii="仿宋" w:hAnsi="仿宋" w:eastAsia="仿宋" w:cs="仿宋"/>
          <w:color w:val="000000"/>
          <w:highlight w:val="none"/>
          <w:lang w:val="en-US" w:eastAsia="zh-CN"/>
        </w:rPr>
        <w:t>响应供应商</w:t>
      </w:r>
      <w:r>
        <w:rPr>
          <w:rFonts w:hint="eastAsia" w:ascii="仿宋" w:hAnsi="仿宋" w:eastAsia="仿宋" w:cs="仿宋"/>
          <w:color w:val="000000"/>
          <w:highlight w:val="none"/>
        </w:rPr>
        <w:t>正式授权</w:t>
      </w:r>
      <w:r>
        <w:rPr>
          <w:rFonts w:hint="eastAsia" w:ascii="仿宋" w:hAnsi="仿宋" w:eastAsia="仿宋" w:cs="仿宋"/>
          <w:color w:val="000000"/>
          <w:highlight w:val="none"/>
          <w:u w:val="single"/>
        </w:rPr>
        <w:t>(授权代表全名,职务)</w:t>
      </w:r>
      <w:r>
        <w:rPr>
          <w:rFonts w:hint="eastAsia" w:ascii="仿宋" w:hAnsi="仿宋" w:eastAsia="仿宋" w:cs="仿宋"/>
          <w:color w:val="000000"/>
          <w:highlight w:val="none"/>
        </w:rPr>
        <w:t>代表我方进行有关本</w:t>
      </w:r>
      <w:r>
        <w:rPr>
          <w:rFonts w:hint="eastAsia" w:ascii="仿宋" w:hAnsi="仿宋" w:eastAsia="仿宋" w:cs="仿宋"/>
          <w:color w:val="000000"/>
          <w:highlight w:val="none"/>
          <w:lang w:val="en-US" w:eastAsia="zh-CN"/>
        </w:rPr>
        <w:t>项目</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的一切事宜。</w:t>
      </w:r>
    </w:p>
    <w:p>
      <w:pPr>
        <w:spacing w:line="360" w:lineRule="auto"/>
        <w:ind w:firstLine="420"/>
        <w:rPr>
          <w:rFonts w:hint="eastAsia" w:ascii="仿宋" w:hAnsi="仿宋" w:eastAsia="仿宋" w:cs="仿宋"/>
          <w:color w:val="000000"/>
          <w:highlight w:val="none"/>
        </w:rPr>
      </w:pPr>
      <w:r>
        <w:rPr>
          <w:rFonts w:hint="eastAsia" w:ascii="仿宋" w:hAnsi="仿宋" w:eastAsia="仿宋" w:cs="仿宋"/>
          <w:color w:val="000000"/>
          <w:highlight w:val="none"/>
        </w:rPr>
        <w:t>在此提交的</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w:t>
      </w:r>
      <w:r>
        <w:rPr>
          <w:rFonts w:hint="eastAsia" w:ascii="仿宋" w:hAnsi="仿宋" w:eastAsia="仿宋" w:cs="仿宋"/>
          <w:spacing w:val="0"/>
          <w:sz w:val="21"/>
          <w:szCs w:val="21"/>
        </w:rPr>
        <w:t>正本</w:t>
      </w:r>
      <w:r>
        <w:rPr>
          <w:rFonts w:hint="eastAsia" w:ascii="仿宋" w:hAnsi="仿宋" w:eastAsia="仿宋" w:cs="仿宋"/>
          <w:spacing w:val="0"/>
          <w:sz w:val="21"/>
          <w:szCs w:val="21"/>
          <w:u w:val="single"/>
          <w:lang w:val="en-US" w:eastAsia="zh-CN"/>
        </w:rPr>
        <w:t>壹</w:t>
      </w:r>
      <w:r>
        <w:rPr>
          <w:rFonts w:hint="eastAsia" w:ascii="仿宋" w:hAnsi="仿宋" w:eastAsia="仿宋" w:cs="仿宋"/>
          <w:spacing w:val="0"/>
          <w:sz w:val="21"/>
          <w:szCs w:val="21"/>
        </w:rPr>
        <w:t>份，副本</w:t>
      </w:r>
      <w:r>
        <w:rPr>
          <w:rFonts w:hint="eastAsia" w:ascii="仿宋" w:hAnsi="仿宋" w:eastAsia="仿宋" w:cs="仿宋"/>
          <w:spacing w:val="0"/>
          <w:sz w:val="21"/>
          <w:szCs w:val="21"/>
          <w:u w:val="single"/>
          <w:lang w:val="en-US" w:eastAsia="zh-CN"/>
        </w:rPr>
        <w:t>贰</w:t>
      </w:r>
      <w:r>
        <w:rPr>
          <w:rFonts w:hint="eastAsia" w:ascii="仿宋" w:hAnsi="仿宋" w:eastAsia="仿宋" w:cs="仿宋"/>
          <w:spacing w:val="0"/>
          <w:sz w:val="21"/>
          <w:szCs w:val="21"/>
        </w:rPr>
        <w:t>份</w:t>
      </w:r>
      <w:r>
        <w:rPr>
          <w:rFonts w:hint="eastAsia" w:ascii="仿宋" w:hAnsi="仿宋" w:eastAsia="仿宋" w:cs="仿宋"/>
          <w:color w:val="000000"/>
          <w:sz w:val="21"/>
          <w:szCs w:val="21"/>
          <w:highlight w:val="none"/>
        </w:rPr>
        <w:t>，</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包括如下等内容:</w:t>
      </w:r>
    </w:p>
    <w:p>
      <w:pPr>
        <w:pStyle w:val="16"/>
        <w:numPr>
          <w:ilvl w:val="0"/>
          <w:numId w:val="56"/>
        </w:numPr>
        <w:spacing w:line="360" w:lineRule="auto"/>
        <w:ind w:left="0" w:leftChars="0" w:firstLine="420" w:firstLineChars="0"/>
        <w:rPr>
          <w:rFonts w:hint="default"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自查表响应表</w:t>
      </w:r>
    </w:p>
    <w:p>
      <w:pPr>
        <w:pStyle w:val="15"/>
        <w:numPr>
          <w:ilvl w:val="0"/>
          <w:numId w:val="56"/>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价格部分</w:t>
      </w:r>
    </w:p>
    <w:p>
      <w:pPr>
        <w:pStyle w:val="15"/>
        <w:numPr>
          <w:ilvl w:val="0"/>
          <w:numId w:val="56"/>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资格性部分</w:t>
      </w:r>
    </w:p>
    <w:p>
      <w:pPr>
        <w:pStyle w:val="15"/>
        <w:numPr>
          <w:ilvl w:val="0"/>
          <w:numId w:val="56"/>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商务部分</w:t>
      </w:r>
    </w:p>
    <w:p>
      <w:pPr>
        <w:numPr>
          <w:ilvl w:val="0"/>
          <w:numId w:val="56"/>
        </w:numPr>
        <w:spacing w:line="360" w:lineRule="auto"/>
        <w:ind w:left="0" w:leftChars="0" w:firstLine="420" w:firstLineChars="0"/>
        <w:rPr>
          <w:rFonts w:hint="default"/>
          <w:highlight w:val="none"/>
          <w:lang w:val="en-US" w:eastAsia="zh-CN"/>
        </w:rPr>
      </w:pPr>
      <w:r>
        <w:rPr>
          <w:rFonts w:hint="eastAsia" w:ascii="仿宋" w:hAnsi="仿宋" w:eastAsia="仿宋" w:cs="仿宋"/>
          <w:color w:val="000000"/>
          <w:kern w:val="0"/>
          <w:sz w:val="21"/>
          <w:szCs w:val="20"/>
          <w:highlight w:val="none"/>
          <w:lang w:val="en-US" w:eastAsia="zh-CN" w:bidi="ar-SA"/>
        </w:rPr>
        <w:t>技术部分</w:t>
      </w:r>
    </w:p>
    <w:p>
      <w:pPr>
        <w:spacing w:line="360" w:lineRule="auto"/>
        <w:ind w:firstLine="420" w:firstLineChars="200"/>
        <w:rPr>
          <w:rFonts w:hint="eastAsia" w:ascii="仿宋" w:hAnsi="仿宋" w:eastAsia="仿宋" w:cs="仿宋"/>
          <w:color w:val="000000"/>
          <w:kern w:val="2"/>
          <w:sz w:val="21"/>
          <w:szCs w:val="20"/>
          <w:highlight w:val="none"/>
          <w:lang w:val="en-US" w:eastAsia="zh-CN" w:bidi="ar-SA"/>
        </w:rPr>
      </w:pPr>
      <w:r>
        <w:rPr>
          <w:rFonts w:hint="eastAsia" w:ascii="仿宋" w:hAnsi="仿宋" w:eastAsia="仿宋" w:cs="仿宋"/>
          <w:color w:val="000000"/>
          <w:kern w:val="2"/>
          <w:sz w:val="21"/>
          <w:szCs w:val="20"/>
          <w:highlight w:val="none"/>
          <w:lang w:val="en-US" w:eastAsia="zh-CN" w:bidi="ar-SA"/>
        </w:rPr>
        <w:t>我方已完全明白响应文件的所有条款要求，并重申以下几点：</w:t>
      </w:r>
    </w:p>
    <w:p>
      <w:pPr>
        <w:keepNext w:val="0"/>
        <w:keepLines w:val="0"/>
        <w:pageBreakBefore w:val="0"/>
        <w:numPr>
          <w:ilvl w:val="0"/>
          <w:numId w:val="57"/>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我方决定参加：</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号的</w:t>
      </w:r>
      <w:r>
        <w:rPr>
          <w:rFonts w:hint="eastAsia" w:ascii="仿宋" w:hAnsi="仿宋" w:eastAsia="仿宋" w:cs="仿宋"/>
          <w:color w:val="000000"/>
          <w:highlight w:val="none"/>
          <w:lang w:val="en-US" w:eastAsia="zh-CN"/>
        </w:rPr>
        <w:t>采购项目谈判</w:t>
      </w:r>
      <w:r>
        <w:rPr>
          <w:rFonts w:hint="eastAsia" w:ascii="仿宋" w:hAnsi="仿宋" w:eastAsia="仿宋" w:cs="仿宋"/>
          <w:color w:val="000000"/>
          <w:highlight w:val="none"/>
        </w:rPr>
        <w:t>；</w:t>
      </w:r>
    </w:p>
    <w:p>
      <w:pPr>
        <w:keepNext w:val="0"/>
        <w:keepLines w:val="0"/>
        <w:pageBreakBefore w:val="0"/>
        <w:numPr>
          <w:ilvl w:val="0"/>
          <w:numId w:val="57"/>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满足谈判文件要求的</w:t>
      </w:r>
      <w:r>
        <w:rPr>
          <w:rFonts w:hint="eastAsia" w:ascii="仿宋" w:hAnsi="仿宋" w:eastAsia="仿宋" w:cs="仿宋"/>
          <w:color w:val="000000"/>
          <w:highlight w:val="none"/>
        </w:rPr>
        <w:t>全部货物</w:t>
      </w:r>
      <w:r>
        <w:rPr>
          <w:rFonts w:hint="eastAsia" w:ascii="仿宋" w:hAnsi="仿宋" w:eastAsia="仿宋" w:cs="仿宋"/>
          <w:color w:val="000000"/>
          <w:highlight w:val="none"/>
          <w:lang w:val="en-US" w:eastAsia="zh-CN"/>
        </w:rPr>
        <w:t>的</w:t>
      </w:r>
      <w:r>
        <w:rPr>
          <w:rFonts w:hint="eastAsia" w:ascii="仿宋" w:hAnsi="仿宋" w:eastAsia="仿宋" w:cs="仿宋"/>
          <w:color w:val="000000"/>
          <w:highlight w:val="none"/>
        </w:rPr>
        <w:t>供应和有关服务的</w:t>
      </w:r>
      <w:r>
        <w:rPr>
          <w:rFonts w:hint="eastAsia" w:ascii="仿宋" w:hAnsi="仿宋" w:eastAsia="仿宋" w:cs="仿宋"/>
          <w:color w:val="000000"/>
          <w:highlight w:val="none"/>
          <w:lang w:val="en-US" w:eastAsia="zh-CN"/>
        </w:rPr>
        <w:t>提供</w:t>
      </w:r>
      <w:r>
        <w:rPr>
          <w:rFonts w:hint="eastAsia" w:ascii="仿宋" w:hAnsi="仿宋" w:eastAsia="仿宋" w:cs="仿宋"/>
          <w:color w:val="000000"/>
          <w:highlight w:val="none"/>
        </w:rPr>
        <w:t>；</w:t>
      </w:r>
    </w:p>
    <w:p>
      <w:pPr>
        <w:keepNext w:val="0"/>
        <w:keepLines w:val="0"/>
        <w:pageBreakBefore w:val="0"/>
        <w:numPr>
          <w:ilvl w:val="0"/>
          <w:numId w:val="57"/>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本</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的有效期</w:t>
      </w:r>
      <w:r>
        <w:rPr>
          <w:rFonts w:hint="eastAsia" w:ascii="仿宋" w:hAnsi="仿宋" w:eastAsia="仿宋" w:cs="仿宋"/>
          <w:color w:val="000000"/>
          <w:highlight w:val="none"/>
          <w:lang w:val="en-US" w:eastAsia="zh-CN"/>
        </w:rPr>
        <w:t>为自响应文件递交截止时间</w:t>
      </w:r>
      <w:r>
        <w:rPr>
          <w:rFonts w:hint="eastAsia" w:ascii="仿宋" w:hAnsi="仿宋" w:eastAsia="仿宋" w:cs="仿宋"/>
          <w:color w:val="000000"/>
          <w:highlight w:val="none"/>
        </w:rPr>
        <w:t>起</w:t>
      </w:r>
      <w:r>
        <w:rPr>
          <w:rFonts w:hint="eastAsia" w:ascii="仿宋" w:hAnsi="仿宋" w:eastAsia="仿宋" w:cs="仿宋"/>
          <w:color w:val="000000"/>
          <w:highlight w:val="none"/>
          <w:lang w:val="en-US" w:eastAsia="zh-CN"/>
        </w:rPr>
        <w:t>不少于</w:t>
      </w:r>
      <w:r>
        <w:rPr>
          <w:rFonts w:hint="eastAsia" w:ascii="仿宋" w:hAnsi="仿宋" w:eastAsia="仿宋" w:cs="仿宋"/>
          <w:color w:val="000000"/>
          <w:highlight w:val="none"/>
          <w:u w:val="single"/>
          <w:lang w:val="en-US" w:eastAsia="zh-CN"/>
        </w:rPr>
        <w:t>90</w:t>
      </w:r>
      <w:r>
        <w:rPr>
          <w:rFonts w:hint="eastAsia" w:ascii="仿宋" w:hAnsi="仿宋" w:eastAsia="仿宋" w:cs="仿宋"/>
          <w:color w:val="000000"/>
          <w:highlight w:val="none"/>
          <w:u w:val="none"/>
          <w:lang w:eastAsia="zh-CN"/>
        </w:rPr>
        <w:t>天</w:t>
      </w:r>
      <w:r>
        <w:rPr>
          <w:rFonts w:hint="eastAsia" w:ascii="仿宋" w:hAnsi="仿宋" w:eastAsia="仿宋" w:cs="仿宋"/>
          <w:color w:val="000000"/>
          <w:highlight w:val="none"/>
        </w:rPr>
        <w:t>，如</w:t>
      </w:r>
      <w:r>
        <w:rPr>
          <w:rFonts w:hint="eastAsia" w:ascii="仿宋" w:hAnsi="仿宋" w:eastAsia="仿宋" w:cs="仿宋"/>
          <w:color w:val="000000"/>
          <w:highlight w:val="none"/>
          <w:lang w:val="en-US" w:eastAsia="zh-CN"/>
        </w:rPr>
        <w:t>获</w:t>
      </w:r>
      <w:r>
        <w:rPr>
          <w:rFonts w:hint="eastAsia" w:ascii="仿宋" w:hAnsi="仿宋" w:eastAsia="仿宋" w:cs="仿宋"/>
          <w:color w:val="000000"/>
          <w:highlight w:val="none"/>
        </w:rPr>
        <w:t>成交，有效期将延至合同终止日为止；</w:t>
      </w:r>
    </w:p>
    <w:p>
      <w:pPr>
        <w:keepNext w:val="0"/>
        <w:keepLines w:val="0"/>
        <w:pageBreakBefore w:val="0"/>
        <w:widowControl w:val="0"/>
        <w:numPr>
          <w:ilvl w:val="0"/>
          <w:numId w:val="57"/>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我方已详细研究了</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文件的所有内容包括修改文件(如果有)和所有已提供的参考资料以及有关附件并完全明白,我方放弃在此方面提出含糊意见或误解的一切权力。</w:t>
      </w:r>
    </w:p>
    <w:p>
      <w:pPr>
        <w:keepNext w:val="0"/>
        <w:keepLines w:val="0"/>
        <w:pageBreakBefore w:val="0"/>
        <w:numPr>
          <w:ilvl w:val="0"/>
          <w:numId w:val="57"/>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我方明白</w:t>
      </w:r>
      <w:r>
        <w:rPr>
          <w:rFonts w:hint="eastAsia" w:ascii="仿宋" w:hAnsi="仿宋" w:eastAsia="仿宋" w:cs="仿宋"/>
          <w:color w:val="000000"/>
          <w:highlight w:val="none"/>
          <w:lang w:val="en-US" w:eastAsia="zh-CN"/>
        </w:rPr>
        <w:t>如在规定</w:t>
      </w:r>
      <w:r>
        <w:rPr>
          <w:rFonts w:hint="eastAsia" w:ascii="仿宋" w:hAnsi="仿宋" w:eastAsia="仿宋" w:cs="仿宋"/>
          <w:color w:val="000000"/>
          <w:highlight w:val="none"/>
        </w:rPr>
        <w:t>的</w:t>
      </w:r>
      <w:r>
        <w:rPr>
          <w:rFonts w:hint="eastAsia" w:ascii="仿宋" w:hAnsi="仿宋" w:eastAsia="仿宋" w:cs="仿宋"/>
          <w:color w:val="000000"/>
          <w:highlight w:val="none"/>
          <w:lang w:val="en-US" w:eastAsia="zh-CN"/>
        </w:rPr>
        <w:t>响应文件递交截止</w:t>
      </w:r>
      <w:r>
        <w:rPr>
          <w:rFonts w:hint="eastAsia" w:ascii="仿宋" w:hAnsi="仿宋" w:eastAsia="仿宋" w:cs="仿宋"/>
          <w:color w:val="000000"/>
          <w:highlight w:val="none"/>
        </w:rPr>
        <w:t>时间之后,</w:t>
      </w:r>
      <w:r>
        <w:rPr>
          <w:rFonts w:hint="eastAsia" w:ascii="仿宋" w:hAnsi="仿宋" w:eastAsia="仿宋" w:cs="仿宋"/>
          <w:color w:val="000000"/>
          <w:highlight w:val="none"/>
          <w:lang w:val="en-US" w:eastAsia="zh-CN"/>
        </w:rPr>
        <w:t>响应文件</w:t>
      </w:r>
      <w:r>
        <w:rPr>
          <w:rFonts w:hint="eastAsia" w:ascii="仿宋" w:hAnsi="仿宋" w:eastAsia="仿宋" w:cs="仿宋"/>
          <w:color w:val="000000"/>
          <w:highlight w:val="none"/>
        </w:rPr>
        <w:t>有效期之内撤回</w:t>
      </w:r>
      <w:r>
        <w:rPr>
          <w:rFonts w:hint="eastAsia" w:ascii="仿宋" w:hAnsi="仿宋" w:eastAsia="仿宋" w:cs="仿宋"/>
          <w:color w:val="000000"/>
          <w:highlight w:val="none"/>
          <w:lang w:val="en-US" w:eastAsia="zh-CN"/>
        </w:rPr>
        <w:t>响应文件</w:t>
      </w:r>
      <w:r>
        <w:rPr>
          <w:rFonts w:hint="eastAsia" w:ascii="仿宋" w:hAnsi="仿宋" w:eastAsia="仿宋" w:cs="仿宋"/>
          <w:color w:val="000000"/>
          <w:highlight w:val="none"/>
        </w:rPr>
        <w:t>,则</w:t>
      </w:r>
      <w:r>
        <w:rPr>
          <w:rFonts w:hint="eastAsia" w:ascii="仿宋" w:hAnsi="仿宋" w:eastAsia="仿宋" w:cs="仿宋"/>
          <w:color w:val="000000"/>
          <w:highlight w:val="none"/>
          <w:lang w:val="en-US" w:eastAsia="zh-CN"/>
        </w:rPr>
        <w:t>承担相关责任</w:t>
      </w:r>
      <w:r>
        <w:rPr>
          <w:rFonts w:hint="eastAsia" w:ascii="仿宋" w:hAnsi="仿宋" w:eastAsia="仿宋" w:cs="仿宋"/>
          <w:color w:val="000000"/>
          <w:highlight w:val="none"/>
        </w:rPr>
        <w:t>。</w:t>
      </w:r>
    </w:p>
    <w:p>
      <w:pPr>
        <w:pStyle w:val="16"/>
        <w:keepNext w:val="0"/>
        <w:keepLines w:val="0"/>
        <w:pageBreakBefore w:val="0"/>
        <w:numPr>
          <w:ilvl w:val="0"/>
          <w:numId w:val="57"/>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我方同意按照贵方可能提出的要求而提供与</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有关的任何其它数据或信息。</w:t>
      </w:r>
    </w:p>
    <w:p>
      <w:pPr>
        <w:keepNext w:val="0"/>
        <w:keepLines w:val="0"/>
        <w:pageBreakBefore w:val="0"/>
        <w:numPr>
          <w:ilvl w:val="0"/>
          <w:numId w:val="57"/>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我方如果成交，将保证履行</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文件以及</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文件修改文件（如果有的话）中的全部责任和义务，按质、按量、按期完成《用户需求书》及《合同书》中的全部任务。</w:t>
      </w:r>
    </w:p>
    <w:p>
      <w:pPr>
        <w:keepNext w:val="0"/>
        <w:keepLines w:val="0"/>
        <w:pageBreakBefore w:val="0"/>
        <w:numPr>
          <w:ilvl w:val="0"/>
          <w:numId w:val="57"/>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所有与本</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有关的函件请发往下列地址:</w:t>
      </w:r>
    </w:p>
    <w:p>
      <w:pPr>
        <w:pStyle w:val="13"/>
        <w:tabs>
          <w:tab w:val="left" w:pos="5127"/>
          <w:tab w:val="left" w:pos="9747"/>
        </w:tabs>
        <w:spacing w:line="360" w:lineRule="auto"/>
        <w:ind w:left="440" w:leftChars="200" w:right="576"/>
        <w:jc w:val="both"/>
        <w:rPr>
          <w:rFonts w:hint="eastAsia" w:ascii="仿宋" w:hAnsi="仿宋" w:eastAsia="仿宋" w:cs="仿宋"/>
          <w:spacing w:val="0"/>
          <w:sz w:val="21"/>
          <w:szCs w:val="21"/>
          <w:u w:val="single"/>
        </w:rPr>
      </w:pPr>
      <w:r>
        <w:rPr>
          <w:rFonts w:hint="eastAsia" w:ascii="仿宋" w:hAnsi="仿宋" w:eastAsia="仿宋" w:cs="仿宋"/>
          <w:spacing w:val="0"/>
          <w:sz w:val="21"/>
          <w:szCs w:val="21"/>
        </w:rPr>
        <w:t>地 址：</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邮政编码：</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p>
    <w:p>
      <w:pPr>
        <w:pStyle w:val="13"/>
        <w:tabs>
          <w:tab w:val="left" w:pos="5127"/>
          <w:tab w:val="left" w:pos="9747"/>
        </w:tabs>
        <w:spacing w:line="360" w:lineRule="auto"/>
        <w:ind w:left="440" w:leftChars="200" w:right="576"/>
        <w:jc w:val="both"/>
        <w:rPr>
          <w:rFonts w:hint="eastAsia" w:ascii="仿宋" w:hAnsi="仿宋" w:eastAsia="仿宋" w:cs="仿宋"/>
          <w:spacing w:val="0"/>
          <w:sz w:val="21"/>
          <w:szCs w:val="21"/>
          <w:u w:val="single"/>
        </w:rPr>
      </w:pPr>
      <w:r>
        <w:rPr>
          <w:rFonts w:hint="eastAsia" w:ascii="仿宋" w:hAnsi="仿宋" w:eastAsia="仿宋" w:cs="仿宋"/>
          <w:spacing w:val="0"/>
          <w:sz w:val="21"/>
          <w:szCs w:val="21"/>
        </w:rPr>
        <w:t>电 话：</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电子邮箱：</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p>
    <w:p>
      <w:pPr>
        <w:pStyle w:val="13"/>
        <w:tabs>
          <w:tab w:val="left" w:pos="5127"/>
          <w:tab w:val="left" w:pos="9747"/>
        </w:tabs>
        <w:spacing w:line="360" w:lineRule="auto"/>
        <w:ind w:left="440" w:leftChars="200" w:right="576"/>
        <w:jc w:val="both"/>
        <w:rPr>
          <w:rFonts w:hint="eastAsia" w:ascii="仿宋" w:hAnsi="仿宋" w:eastAsia="仿宋" w:cs="仿宋"/>
          <w:spacing w:val="0"/>
          <w:sz w:val="21"/>
          <w:szCs w:val="21"/>
        </w:rPr>
      </w:pPr>
      <w:r>
        <w:rPr>
          <w:rFonts w:hint="eastAsia" w:ascii="仿宋" w:hAnsi="仿宋" w:eastAsia="仿宋" w:cs="仿宋"/>
          <w:spacing w:val="0"/>
          <w:sz w:val="21"/>
          <w:szCs w:val="21"/>
        </w:rPr>
        <w:t>代表姓名：</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职   务 ：</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6267"/>
          <w:tab w:val="left" w:pos="9507"/>
        </w:tabs>
        <w:spacing w:before="66" w:line="240" w:lineRule="auto"/>
        <w:ind w:left="448" w:right="816"/>
        <w:rPr>
          <w:rFonts w:hint="eastAsia" w:ascii="仿宋" w:hAnsi="仿宋" w:eastAsia="仿宋" w:cs="仿宋"/>
          <w:spacing w:val="0"/>
          <w:sz w:val="21"/>
          <w:szCs w:val="21"/>
        </w:rPr>
      </w:pPr>
    </w:p>
    <w:p>
      <w:pPr>
        <w:pStyle w:val="13"/>
        <w:tabs>
          <w:tab w:val="left" w:pos="6267"/>
          <w:tab w:val="left" w:pos="9507"/>
        </w:tabs>
        <w:spacing w:before="66" w:line="36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lang w:val="en-US" w:eastAsia="zh-CN"/>
        </w:rPr>
        <w:t xml:space="preserve">            </w:t>
      </w:r>
    </w:p>
    <w:p>
      <w:pPr>
        <w:pStyle w:val="13"/>
        <w:tabs>
          <w:tab w:val="left" w:pos="6267"/>
          <w:tab w:val="left" w:pos="9507"/>
        </w:tabs>
        <w:spacing w:before="66" w:line="36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24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bidi w:val="0"/>
        <w:rPr>
          <w:rFonts w:hint="eastAsia" w:ascii="宋体" w:hAnsi="宋体" w:eastAsia="宋体" w:cs="宋体"/>
          <w:b/>
          <w:bCs/>
          <w:spacing w:val="0"/>
          <w:sz w:val="36"/>
          <w:szCs w:val="36"/>
          <w:lang w:val="en-US" w:eastAsia="zh-CN" w:bidi="zh-CN"/>
        </w:rPr>
      </w:pPr>
      <w:r>
        <w:rPr>
          <w:rFonts w:hint="eastAsia" w:ascii="仿宋" w:hAnsi="仿宋" w:eastAsia="仿宋" w:cs="仿宋"/>
          <w:color w:val="000000"/>
          <w:highlight w:val="none"/>
        </w:rPr>
        <w:br w:type="page"/>
      </w:r>
      <w:bookmarkStart w:id="78" w:name="_Toc29958"/>
      <w:bookmarkStart w:id="79" w:name="_Toc11614"/>
      <w:bookmarkStart w:id="80" w:name="_Toc24196"/>
      <w:r>
        <w:rPr>
          <w:rFonts w:hint="eastAsia" w:ascii="宋体" w:hAnsi="宋体" w:eastAsia="宋体" w:cs="宋体"/>
          <w:b/>
          <w:bCs/>
          <w:spacing w:val="0"/>
          <w:sz w:val="36"/>
          <w:szCs w:val="36"/>
          <w:lang w:val="en-US" w:eastAsia="zh-CN" w:bidi="zh-CN"/>
        </w:rPr>
        <w:t>2、法定代表人证明书、法定代表人授权书格式</w:t>
      </w:r>
      <w:bookmarkEnd w:id="78"/>
      <w:bookmarkEnd w:id="79"/>
      <w:bookmarkEnd w:id="80"/>
    </w:p>
    <w:p>
      <w:pPr>
        <w:pStyle w:val="15"/>
        <w:numPr>
          <w:ilvl w:val="0"/>
          <w:numId w:val="58"/>
        </w:numPr>
        <w:spacing w:before="240" w:after="240" w:line="360" w:lineRule="auto"/>
        <w:ind w:left="425" w:leftChars="0" w:hanging="425" w:firstLineChars="0"/>
        <w:jc w:val="center"/>
        <w:rPr>
          <w:rFonts w:hint="eastAsia" w:ascii="仿宋" w:hAnsi="仿宋" w:eastAsia="仿宋" w:cs="仿宋"/>
          <w:b/>
          <w:color w:val="000000"/>
          <w:sz w:val="32"/>
          <w:highlight w:val="none"/>
        </w:rPr>
      </w:pPr>
      <w:r>
        <w:rPr>
          <w:rFonts w:hint="eastAsia" w:ascii="仿宋" w:hAnsi="仿宋" w:eastAsia="仿宋" w:cs="仿宋"/>
          <w:b/>
          <w:color w:val="000000"/>
          <w:sz w:val="32"/>
          <w:highlight w:val="none"/>
        </w:rPr>
        <w:t>法定代表人证明书</w:t>
      </w:r>
    </w:p>
    <w:p>
      <w:pPr>
        <w:spacing w:line="360" w:lineRule="auto"/>
        <w:rPr>
          <w:rFonts w:hint="eastAsia" w:ascii="仿宋" w:hAnsi="仿宋" w:eastAsia="仿宋" w:cs="仿宋"/>
          <w:b/>
          <w:color w:val="000000"/>
          <w:szCs w:val="21"/>
          <w:highlight w:val="none"/>
        </w:rPr>
      </w:pPr>
      <w:r>
        <w:rPr>
          <w:rFonts w:hint="eastAsia" w:ascii="仿宋" w:hAnsi="仿宋" w:eastAsia="仿宋" w:cs="仿宋"/>
          <w:b/>
          <w:bCs/>
          <w:color w:val="000000"/>
          <w:szCs w:val="21"/>
          <w:highlight w:val="none"/>
        </w:rPr>
        <w:t>致:广东</w:t>
      </w:r>
      <w:r>
        <w:rPr>
          <w:rFonts w:hint="eastAsia" w:ascii="仿宋" w:hAnsi="仿宋" w:eastAsia="仿宋" w:cs="仿宋"/>
          <w:b/>
          <w:color w:val="000000"/>
          <w:szCs w:val="21"/>
          <w:highlight w:val="none"/>
          <w:lang w:val="en-US" w:eastAsia="zh-CN"/>
        </w:rPr>
        <w:t>至臻项目管理</w:t>
      </w:r>
      <w:r>
        <w:rPr>
          <w:rFonts w:hint="eastAsia" w:ascii="仿宋" w:hAnsi="仿宋" w:eastAsia="仿宋" w:cs="仿宋"/>
          <w:b/>
          <w:color w:val="000000"/>
          <w:szCs w:val="21"/>
          <w:highlight w:val="none"/>
        </w:rPr>
        <w:t>有限公司</w:t>
      </w:r>
    </w:p>
    <w:p>
      <w:pPr>
        <w:spacing w:line="360" w:lineRule="auto"/>
        <w:rPr>
          <w:rFonts w:hint="eastAsia" w:ascii="仿宋" w:hAnsi="仿宋" w:eastAsia="仿宋" w:cs="仿宋"/>
          <w:b/>
          <w:color w:val="000000"/>
          <w:szCs w:val="21"/>
          <w:highlight w:val="none"/>
        </w:rPr>
      </w:pP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u w:val="single"/>
          <w:lang w:val="en-US" w:eastAsia="zh-CN"/>
        </w:rPr>
        <w:t>(</w:t>
      </w:r>
      <w:r>
        <w:rPr>
          <w:rFonts w:hint="eastAsia" w:ascii="仿宋" w:hAnsi="仿宋" w:eastAsia="仿宋" w:cs="仿宋"/>
          <w:color w:val="000000"/>
          <w:szCs w:val="21"/>
          <w:highlight w:val="none"/>
          <w:u w:val="single"/>
        </w:rPr>
        <w:t>法定代表人</w:t>
      </w:r>
      <w:r>
        <w:rPr>
          <w:rFonts w:hint="eastAsia" w:ascii="仿宋" w:hAnsi="仿宋" w:eastAsia="仿宋" w:cs="仿宋"/>
          <w:color w:val="000000"/>
          <w:szCs w:val="21"/>
          <w:highlight w:val="none"/>
          <w:u w:val="single"/>
          <w:lang w:val="en-US" w:eastAsia="zh-CN"/>
        </w:rPr>
        <w:t>姓名)</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同志，现任我单位</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职务，为法定代表人，特此证明。</w:t>
      </w: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签发日期：</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单位名称：</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（盖章）</w:t>
      </w:r>
    </w:p>
    <w:p>
      <w:pPr>
        <w:spacing w:line="360" w:lineRule="auto"/>
        <w:rPr>
          <w:rFonts w:hint="eastAsia" w:ascii="仿宋" w:hAnsi="仿宋" w:eastAsia="仿宋" w:cs="仿宋"/>
          <w:color w:val="000000"/>
          <w:szCs w:val="21"/>
          <w:highlight w:val="none"/>
        </w:rPr>
      </w:pP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附：</w:t>
      </w: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法定</w:t>
      </w:r>
      <w:r>
        <w:rPr>
          <w:rFonts w:hint="eastAsia" w:ascii="仿宋" w:hAnsi="仿宋" w:eastAsia="仿宋" w:cs="仿宋"/>
          <w:color w:val="000000"/>
          <w:szCs w:val="21"/>
          <w:highlight w:val="none"/>
        </w:rPr>
        <w:t>代表人性别：</w:t>
      </w:r>
    </w:p>
    <w:p>
      <w:pPr>
        <w:spacing w:line="360" w:lineRule="auto"/>
        <w:rPr>
          <w:rFonts w:hint="eastAsia" w:ascii="仿宋" w:hAnsi="仿宋" w:eastAsia="仿宋" w:cs="仿宋"/>
          <w:color w:val="000000"/>
          <w:szCs w:val="21"/>
          <w:highlight w:val="none"/>
          <w:u w:val="single"/>
        </w:rPr>
      </w:pPr>
      <w:r>
        <w:rPr>
          <w:rFonts w:hint="eastAsia" w:ascii="仿宋" w:hAnsi="仿宋" w:eastAsia="仿宋" w:cs="仿宋"/>
          <w:color w:val="000000"/>
          <w:highlight w:val="none"/>
        </w:rPr>
        <w:t>经济性质</w:t>
      </w:r>
      <w:r>
        <w:rPr>
          <w:rFonts w:hint="eastAsia" w:ascii="仿宋" w:hAnsi="仿宋" w:eastAsia="仿宋" w:cs="仿宋"/>
          <w:color w:val="000000"/>
          <w:szCs w:val="21"/>
          <w:highlight w:val="none"/>
        </w:rPr>
        <w:t>：</w:t>
      </w:r>
    </w:p>
    <w:p>
      <w:pPr>
        <w:spacing w:line="360" w:lineRule="auto"/>
        <w:rPr>
          <w:rFonts w:hint="eastAsia" w:ascii="仿宋" w:hAnsi="仿宋" w:eastAsia="仿宋" w:cs="仿宋"/>
          <w:color w:val="000000"/>
          <w:highlight w:val="none"/>
          <w:u w:val="single"/>
        </w:rPr>
      </w:pPr>
      <w:r>
        <w:rPr>
          <w:rFonts w:hint="eastAsia" w:ascii="仿宋" w:hAnsi="仿宋" w:eastAsia="仿宋" w:cs="仿宋"/>
          <w:color w:val="000000"/>
          <w:szCs w:val="21"/>
          <w:highlight w:val="none"/>
        </w:rPr>
        <w:t>营业</w:t>
      </w:r>
      <w:r>
        <w:rPr>
          <w:rFonts w:hint="eastAsia" w:ascii="仿宋" w:hAnsi="仿宋" w:eastAsia="仿宋" w:cs="仿宋"/>
          <w:color w:val="000000"/>
          <w:highlight w:val="none"/>
        </w:rPr>
        <w:t>执照号码：</w:t>
      </w: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pStyle w:val="15"/>
        <w:spacing w:line="480" w:lineRule="exact"/>
        <w:jc w:val="center"/>
        <w:rPr>
          <w:rFonts w:hint="eastAsia" w:ascii="仿宋" w:hAnsi="仿宋" w:eastAsia="仿宋" w:cs="仿宋"/>
          <w:color w:val="000000"/>
          <w:highlight w:val="none"/>
        </w:rPr>
      </w:pPr>
    </w:p>
    <w:p>
      <w:pPr>
        <w:spacing w:line="360" w:lineRule="auto"/>
        <w:ind w:left="422" w:hanging="442" w:hanging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注：法定代表人的姓名必须与营业执照法定代表人姓名完全一致，并附法定代表人身份证复印件。</w:t>
      </w:r>
    </w:p>
    <w:p>
      <w:pPr>
        <w:spacing w:line="500" w:lineRule="exact"/>
        <w:rPr>
          <w:rFonts w:hint="eastAsia" w:ascii="仿宋" w:hAnsi="仿宋" w:eastAsia="仿宋" w:cs="仿宋"/>
          <w:color w:val="000000"/>
          <w:sz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（正面）</w:t>
            </w:r>
          </w:p>
        </w:tc>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（反面）</w:t>
            </w:r>
          </w:p>
        </w:tc>
      </w:tr>
    </w:tbl>
    <w:p>
      <w:pPr>
        <w:pStyle w:val="15"/>
        <w:numPr>
          <w:ilvl w:val="0"/>
          <w:numId w:val="58"/>
        </w:numPr>
        <w:spacing w:line="480" w:lineRule="exact"/>
        <w:ind w:left="425" w:leftChars="0" w:hanging="425" w:firstLineChars="0"/>
        <w:jc w:val="center"/>
        <w:rPr>
          <w:rFonts w:hint="default" w:ascii="仿宋" w:hAnsi="仿宋" w:eastAsia="仿宋" w:cs="仿宋"/>
          <w:b/>
          <w:color w:val="000000"/>
          <w:sz w:val="32"/>
          <w:highlight w:val="none"/>
          <w:lang w:val="en-US" w:eastAsia="zh-CN"/>
        </w:rPr>
      </w:pPr>
      <w:r>
        <w:rPr>
          <w:rFonts w:hint="eastAsia" w:ascii="仿宋" w:hAnsi="仿宋" w:eastAsia="仿宋" w:cs="仿宋"/>
          <w:b/>
          <w:color w:val="000000"/>
          <w:sz w:val="32"/>
          <w:highlight w:val="none"/>
        </w:rPr>
        <w:br w:type="page"/>
      </w:r>
      <w:r>
        <w:rPr>
          <w:rFonts w:hint="eastAsia" w:ascii="仿宋" w:hAnsi="仿宋" w:eastAsia="仿宋" w:cs="仿宋"/>
          <w:b/>
          <w:color w:val="000000"/>
          <w:sz w:val="32"/>
          <w:highlight w:val="none"/>
        </w:rPr>
        <w:t>法定代表人授权书</w:t>
      </w:r>
    </w:p>
    <w:p>
      <w:pPr>
        <w:pStyle w:val="15"/>
        <w:spacing w:line="480" w:lineRule="exact"/>
        <w:rPr>
          <w:rFonts w:hint="eastAsia" w:ascii="仿宋" w:hAnsi="仿宋" w:eastAsia="仿宋" w:cs="仿宋"/>
          <w:color w:val="000000"/>
          <w:highlight w:val="none"/>
        </w:rPr>
      </w:pPr>
    </w:p>
    <w:p>
      <w:pPr>
        <w:pStyle w:val="15"/>
        <w:spacing w:line="480" w:lineRule="exac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致:广东</w:t>
      </w:r>
      <w:r>
        <w:rPr>
          <w:rFonts w:hint="eastAsia" w:ascii="仿宋" w:hAnsi="仿宋" w:eastAsia="仿宋" w:cs="仿宋"/>
          <w:b/>
          <w:color w:val="000000"/>
          <w:sz w:val="24"/>
          <w:highlight w:val="none"/>
          <w:lang w:val="en-US" w:eastAsia="zh-CN"/>
        </w:rPr>
        <w:t>至臻项目管理</w:t>
      </w:r>
      <w:r>
        <w:rPr>
          <w:rFonts w:hint="eastAsia" w:ascii="仿宋" w:hAnsi="仿宋" w:eastAsia="仿宋" w:cs="仿宋"/>
          <w:b/>
          <w:color w:val="000000"/>
          <w:sz w:val="24"/>
          <w:highlight w:val="none"/>
        </w:rPr>
        <w:t>有限公司</w:t>
      </w:r>
    </w:p>
    <w:p>
      <w:pPr>
        <w:pStyle w:val="15"/>
        <w:spacing w:line="480" w:lineRule="exact"/>
        <w:rPr>
          <w:rFonts w:hint="eastAsia" w:ascii="仿宋" w:hAnsi="仿宋" w:eastAsia="仿宋" w:cs="仿宋"/>
          <w:color w:val="000000"/>
          <w:sz w:val="24"/>
          <w:highlight w:val="none"/>
        </w:rPr>
      </w:pPr>
    </w:p>
    <w:p>
      <w:pPr>
        <w:pStyle w:val="15"/>
        <w:keepNext w:val="0"/>
        <w:keepLines w:val="0"/>
        <w:pageBreakBefore w:val="0"/>
        <w:widowControl w:val="0"/>
        <w:kinsoku/>
        <w:wordWrap/>
        <w:overflowPunct/>
        <w:topLinePunct w:val="0"/>
        <w:autoSpaceDE w:val="0"/>
        <w:autoSpaceDN w:val="0"/>
        <w:bidi w:val="0"/>
        <w:adjustRightInd/>
        <w:snapToGrid/>
        <w:spacing w:line="480" w:lineRule="exact"/>
        <w:ind w:left="0" w:firstLine="440" w:firstLineChars="20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本授权书声明：</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法定代表人姓名</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是注册于</w:t>
      </w:r>
      <w:r>
        <w:rPr>
          <w:rFonts w:hint="eastAsia" w:ascii="仿宋" w:hAnsi="仿宋" w:eastAsia="仿宋" w:cs="仿宋"/>
          <w:color w:val="000000"/>
          <w:highlight w:val="none"/>
          <w:u w:val="single"/>
        </w:rPr>
        <w:t xml:space="preserve">             （国家或地区）</w:t>
      </w:r>
      <w:r>
        <w:rPr>
          <w:rFonts w:hint="eastAsia" w:ascii="仿宋" w:hAnsi="仿宋" w:eastAsia="仿宋" w:cs="仿宋"/>
          <w:color w:val="000000"/>
          <w:highlight w:val="none"/>
        </w:rPr>
        <w:t>的</w:t>
      </w:r>
      <w:r>
        <w:rPr>
          <w:rFonts w:hint="eastAsia" w:ascii="仿宋" w:hAnsi="仿宋" w:eastAsia="仿宋" w:cs="仿宋"/>
          <w:color w:val="000000"/>
          <w:highlight w:val="none"/>
          <w:u w:val="single"/>
        </w:rPr>
        <w:t>（</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rPr>
        <w:t>名称）</w:t>
      </w:r>
      <w:r>
        <w:rPr>
          <w:rFonts w:hint="eastAsia" w:ascii="仿宋" w:hAnsi="仿宋" w:eastAsia="仿宋" w:cs="仿宋"/>
          <w:color w:val="000000"/>
          <w:highlight w:val="none"/>
        </w:rPr>
        <w:t>的法定代表人。现任</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职务。在</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采购项目名称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项目</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]的</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和合同执行过程中，现授权</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被授权人</w:t>
      </w:r>
      <w:r>
        <w:rPr>
          <w:rFonts w:hint="eastAsia" w:ascii="仿宋" w:hAnsi="仿宋" w:eastAsia="仿宋" w:cs="仿宋"/>
          <w:color w:val="000000"/>
          <w:highlight w:val="none"/>
          <w:u w:val="single"/>
        </w:rPr>
        <w:t>姓名</w:t>
      </w:r>
      <w:r>
        <w:rPr>
          <w:rFonts w:hint="eastAsia" w:ascii="仿宋" w:hAnsi="仿宋" w:eastAsia="仿宋" w:cs="仿宋"/>
          <w:color w:val="000000"/>
          <w:highlight w:val="none"/>
          <w:u w:val="single"/>
          <w:lang w:eastAsia="zh-CN"/>
        </w:rPr>
        <w:t>，</w:t>
      </w:r>
      <w:r>
        <w:rPr>
          <w:rFonts w:hint="eastAsia" w:ascii="仿宋" w:hAnsi="仿宋" w:eastAsia="仿宋" w:cs="仿宋"/>
          <w:color w:val="000000"/>
          <w:highlight w:val="none"/>
          <w:u w:val="single"/>
        </w:rPr>
        <w:t>职务）</w:t>
      </w:r>
      <w:r>
        <w:rPr>
          <w:rFonts w:hint="eastAsia" w:ascii="仿宋" w:hAnsi="仿宋" w:eastAsia="仿宋" w:cs="仿宋"/>
          <w:color w:val="000000"/>
          <w:highlight w:val="none"/>
        </w:rPr>
        <w:t>作为我公司的全权代理人，以我方的名义处理一切与之有关的事宜。</w:t>
      </w:r>
    </w:p>
    <w:p>
      <w:pPr>
        <w:pStyle w:val="15"/>
        <w:spacing w:line="480" w:lineRule="exact"/>
        <w:rPr>
          <w:rFonts w:hint="eastAsia" w:ascii="仿宋" w:hAnsi="仿宋" w:eastAsia="仿宋" w:cs="仿宋"/>
          <w:color w:val="000000"/>
          <w:highlight w:val="none"/>
        </w:rPr>
      </w:pPr>
    </w:p>
    <w:p>
      <w:pPr>
        <w:spacing w:line="480" w:lineRule="exact"/>
        <w:ind w:firstLine="570"/>
        <w:rPr>
          <w:rFonts w:hint="eastAsia" w:ascii="仿宋" w:hAnsi="仿宋" w:eastAsia="仿宋" w:cs="仿宋"/>
          <w:color w:val="000000"/>
          <w:highlight w:val="none"/>
        </w:rPr>
      </w:pPr>
      <w:r>
        <w:rPr>
          <w:rFonts w:hint="eastAsia" w:ascii="仿宋" w:hAnsi="仿宋" w:eastAsia="仿宋" w:cs="仿宋"/>
          <w:color w:val="000000"/>
          <w:highlight w:val="none"/>
        </w:rPr>
        <w:t>本授权书于</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月</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日</w:t>
      </w:r>
      <w:r>
        <w:rPr>
          <w:rFonts w:hint="eastAsia" w:ascii="仿宋" w:hAnsi="仿宋" w:eastAsia="仿宋" w:cs="仿宋"/>
          <w:color w:val="000000"/>
          <w:sz w:val="21"/>
          <w:szCs w:val="21"/>
          <w:highlight w:val="none"/>
          <w:lang w:eastAsia="zh-CN"/>
        </w:rPr>
        <w:t>签字或盖章</w:t>
      </w:r>
      <w:r>
        <w:rPr>
          <w:rFonts w:hint="eastAsia" w:ascii="仿宋" w:hAnsi="仿宋" w:eastAsia="仿宋" w:cs="仿宋"/>
          <w:color w:val="000000"/>
          <w:highlight w:val="none"/>
        </w:rPr>
        <w:t>生效，特此声明。</w:t>
      </w:r>
    </w:p>
    <w:p>
      <w:pPr>
        <w:spacing w:line="480" w:lineRule="exact"/>
        <w:rPr>
          <w:rFonts w:hint="eastAsia" w:ascii="仿宋" w:hAnsi="仿宋" w:eastAsia="仿宋" w:cs="仿宋"/>
          <w:color w:val="000000"/>
          <w:highlight w:val="none"/>
        </w:rPr>
      </w:pPr>
    </w:p>
    <w:p>
      <w:pPr>
        <w:spacing w:line="480" w:lineRule="exact"/>
        <w:ind w:left="4818" w:leftChars="2190" w:firstLine="220" w:firstLineChars="100"/>
        <w:rPr>
          <w:rFonts w:hint="eastAsia" w:ascii="仿宋" w:hAnsi="仿宋" w:eastAsia="仿宋" w:cs="仿宋"/>
          <w:color w:val="000000"/>
          <w:highlight w:val="none"/>
        </w:rPr>
      </w:pP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（公章）：</w:t>
      </w:r>
    </w:p>
    <w:p>
      <w:pPr>
        <w:tabs>
          <w:tab w:val="left" w:pos="3780"/>
        </w:tabs>
        <w:spacing w:line="480" w:lineRule="exact"/>
        <w:ind w:left="4818" w:leftChars="2190" w:firstLine="220" w:firstLineChars="100"/>
        <w:rPr>
          <w:rFonts w:hint="eastAsia" w:ascii="仿宋" w:hAnsi="仿宋" w:eastAsia="仿宋" w:cs="仿宋"/>
          <w:color w:val="000000"/>
          <w:highlight w:val="none"/>
        </w:rPr>
      </w:pPr>
      <w:r>
        <w:rPr>
          <w:rFonts w:hint="eastAsia" w:ascii="仿宋" w:hAnsi="仿宋" w:eastAsia="仿宋" w:cs="仿宋"/>
          <w:color w:val="000000"/>
          <w:highlight w:val="none"/>
        </w:rPr>
        <w:t>法定代表人（</w:t>
      </w:r>
      <w:r>
        <w:rPr>
          <w:rFonts w:hint="eastAsia" w:ascii="仿宋" w:hAnsi="仿宋" w:eastAsia="仿宋" w:cs="仿宋"/>
          <w:color w:val="000000"/>
          <w:sz w:val="21"/>
          <w:szCs w:val="21"/>
          <w:highlight w:val="none"/>
          <w:lang w:eastAsia="zh-CN"/>
        </w:rPr>
        <w:t>签字或盖章</w:t>
      </w:r>
      <w:r>
        <w:rPr>
          <w:rFonts w:hint="eastAsia" w:ascii="仿宋" w:hAnsi="仿宋" w:eastAsia="仿宋" w:cs="仿宋"/>
          <w:color w:val="000000"/>
          <w:highlight w:val="none"/>
        </w:rPr>
        <w:t>）：</w:t>
      </w:r>
    </w:p>
    <w:p>
      <w:pPr>
        <w:spacing w:line="480" w:lineRule="exact"/>
        <w:ind w:left="4818" w:leftChars="2190" w:firstLine="220" w:firstLineChars="1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被授权人（签字或盖章）：</w:t>
      </w:r>
    </w:p>
    <w:p>
      <w:pPr>
        <w:spacing w:line="360" w:lineRule="auto"/>
        <w:ind w:left="422" w:hanging="442" w:hangingChars="200"/>
        <w:rPr>
          <w:rFonts w:hint="eastAsia" w:ascii="仿宋" w:hAnsi="仿宋" w:eastAsia="仿宋" w:cs="仿宋"/>
          <w:b/>
          <w:color w:val="000000"/>
          <w:szCs w:val="21"/>
          <w:highlight w:val="none"/>
        </w:rPr>
      </w:pPr>
    </w:p>
    <w:p>
      <w:pPr>
        <w:pStyle w:val="6"/>
        <w:numPr>
          <w:ilvl w:val="0"/>
          <w:numId w:val="0"/>
        </w:numPr>
        <w:tabs>
          <w:tab w:val="left" w:pos="239"/>
        </w:tabs>
        <w:ind w:leftChars="0"/>
        <w:outlineLvl w:val="9"/>
        <w:rPr>
          <w:rFonts w:hint="eastAsia"/>
        </w:rPr>
      </w:pPr>
    </w:p>
    <w:p>
      <w:pPr>
        <w:spacing w:line="360" w:lineRule="auto"/>
        <w:ind w:left="422" w:hanging="442" w:hangingChars="200"/>
        <w:rPr>
          <w:rFonts w:hint="eastAsia" w:ascii="仿宋" w:hAnsi="仿宋" w:eastAsia="仿宋" w:cs="仿宋"/>
          <w:b/>
          <w:color w:val="000000"/>
          <w:szCs w:val="21"/>
          <w:highlight w:val="none"/>
        </w:rPr>
      </w:pPr>
    </w:p>
    <w:p>
      <w:pPr>
        <w:pStyle w:val="13"/>
        <w:rPr>
          <w:rFonts w:hint="eastAsia" w:ascii="仿宋" w:hAnsi="仿宋" w:eastAsia="仿宋" w:cs="仿宋"/>
          <w:color w:val="000000"/>
          <w:highlight w:val="none"/>
        </w:rPr>
      </w:pPr>
    </w:p>
    <w:p>
      <w:pPr>
        <w:spacing w:line="360" w:lineRule="auto"/>
        <w:ind w:left="422" w:hanging="442" w:hanging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注：须附</w:t>
      </w:r>
      <w:r>
        <w:rPr>
          <w:rFonts w:hint="eastAsia" w:ascii="仿宋" w:hAnsi="仿宋" w:eastAsia="仿宋" w:cs="仿宋"/>
          <w:b/>
          <w:color w:val="000000"/>
          <w:szCs w:val="21"/>
          <w:highlight w:val="none"/>
          <w:lang w:eastAsia="zh-CN"/>
        </w:rPr>
        <w:t>供应商</w:t>
      </w:r>
      <w:r>
        <w:rPr>
          <w:rFonts w:hint="eastAsia" w:ascii="仿宋" w:hAnsi="仿宋" w:eastAsia="仿宋" w:cs="仿宋"/>
          <w:b/>
          <w:color w:val="000000"/>
          <w:szCs w:val="21"/>
          <w:highlight w:val="none"/>
        </w:rPr>
        <w:t>代表（</w:t>
      </w:r>
      <w:r>
        <w:rPr>
          <w:rFonts w:hint="eastAsia" w:ascii="仿宋" w:hAnsi="仿宋" w:eastAsia="仿宋" w:cs="仿宋"/>
          <w:b/>
          <w:color w:val="000000"/>
          <w:szCs w:val="21"/>
          <w:highlight w:val="none"/>
          <w:lang w:eastAsia="zh-CN"/>
        </w:rPr>
        <w:t>被授权人</w:t>
      </w:r>
      <w:r>
        <w:rPr>
          <w:rFonts w:hint="eastAsia" w:ascii="仿宋" w:hAnsi="仿宋" w:eastAsia="仿宋" w:cs="仿宋"/>
          <w:b/>
          <w:color w:val="000000"/>
          <w:szCs w:val="21"/>
          <w:highlight w:val="none"/>
        </w:rPr>
        <w:t>）身份证复印件。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授权代表人身份证复印件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（正面）</w:t>
            </w:r>
          </w:p>
        </w:tc>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授权代表人身份证复印件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（反面）</w:t>
            </w:r>
          </w:p>
        </w:tc>
      </w:tr>
    </w:tbl>
    <w:p>
      <w:pPr>
        <w:spacing w:line="480" w:lineRule="exact"/>
        <w:rPr>
          <w:rFonts w:hint="eastAsia" w:ascii="仿宋" w:hAnsi="仿宋" w:eastAsia="仿宋" w:cs="仿宋"/>
          <w:b/>
          <w:color w:val="000000"/>
          <w:sz w:val="24"/>
          <w:highlight w:val="none"/>
        </w:rPr>
      </w:pPr>
    </w:p>
    <w:p>
      <w:pPr>
        <w:spacing w:line="480" w:lineRule="exact"/>
        <w:rPr>
          <w:rFonts w:hint="default" w:ascii="仿宋" w:hAnsi="仿宋" w:eastAsia="仿宋" w:cs="仿宋"/>
          <w:b/>
          <w:color w:val="000000"/>
          <w:sz w:val="24"/>
          <w:highlight w:val="none"/>
          <w:lang w:val="en-US" w:eastAsia="zh-CN"/>
        </w:rPr>
      </w:pPr>
      <w:r>
        <w:rPr>
          <w:rFonts w:hint="eastAsia" w:ascii="仿宋" w:hAnsi="仿宋" w:eastAsia="仿宋" w:cs="仿宋"/>
          <w:b/>
          <w:color w:val="000000"/>
          <w:sz w:val="24"/>
          <w:highlight w:val="none"/>
          <w:lang w:val="en-US" w:eastAsia="zh-CN"/>
        </w:rPr>
        <w:t>注:如是法定代表人本人参与本次谈判活动的可不提供本页。</w:t>
      </w:r>
    </w:p>
    <w:p>
      <w:pPr>
        <w:numPr>
          <w:ilvl w:val="0"/>
          <w:numId w:val="0"/>
        </w:numPr>
        <w:spacing w:line="480" w:lineRule="exact"/>
        <w:ind w:leftChars="0"/>
        <w:outlineLvl w:val="0"/>
        <w:rPr>
          <w:rFonts w:hint="eastAsia" w:ascii="仿宋" w:hAnsi="仿宋" w:eastAsia="仿宋" w:cs="仿宋"/>
          <w:b/>
          <w:bCs/>
          <w:color w:val="000000"/>
          <w:sz w:val="32"/>
          <w:szCs w:val="32"/>
          <w:highlight w:val="none"/>
        </w:rPr>
      </w:pPr>
      <w:bookmarkStart w:id="81" w:name="_Toc11432"/>
      <w:r>
        <w:rPr>
          <w:rFonts w:hint="eastAsia" w:ascii="仿宋" w:hAnsi="仿宋" w:eastAsia="仿宋" w:cs="仿宋"/>
          <w:b/>
          <w:bCs/>
          <w:color w:val="000000"/>
          <w:sz w:val="32"/>
          <w:szCs w:val="32"/>
          <w:highlight w:val="none"/>
        </w:rPr>
        <w:br w:type="page"/>
      </w:r>
      <w:bookmarkStart w:id="82" w:name="_Toc12321"/>
      <w:bookmarkStart w:id="83" w:name="_Toc5962"/>
      <w:bookmarkStart w:id="84" w:name="_Toc10278"/>
      <w:r>
        <w:rPr>
          <w:rFonts w:hint="eastAsia" w:ascii="宋体" w:hAnsi="宋体" w:eastAsia="宋体" w:cs="宋体"/>
          <w:b/>
          <w:bCs/>
          <w:spacing w:val="0"/>
          <w:sz w:val="36"/>
          <w:szCs w:val="36"/>
          <w:lang w:val="en-US" w:eastAsia="zh-CN" w:bidi="zh-CN"/>
        </w:rPr>
        <w:t>3、资格声明书格式</w:t>
      </w:r>
      <w:bookmarkEnd w:id="81"/>
      <w:bookmarkEnd w:id="82"/>
      <w:bookmarkEnd w:id="83"/>
      <w:bookmarkEnd w:id="84"/>
    </w:p>
    <w:p>
      <w:pPr>
        <w:spacing w:line="480" w:lineRule="exact"/>
        <w:rPr>
          <w:rFonts w:hint="eastAsia" w:ascii="仿宋" w:hAnsi="仿宋" w:eastAsia="仿宋" w:cs="仿宋"/>
          <w:b/>
          <w:color w:val="000000"/>
          <w:sz w:val="24"/>
          <w:highlight w:val="none"/>
        </w:rPr>
      </w:pPr>
    </w:p>
    <w:p>
      <w:pPr>
        <w:pStyle w:val="15"/>
        <w:spacing w:line="480" w:lineRule="exact"/>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资格声明</w:t>
      </w:r>
    </w:p>
    <w:p>
      <w:pPr>
        <w:pStyle w:val="15"/>
        <w:spacing w:line="480" w:lineRule="exact"/>
        <w:ind w:leftChars="200"/>
        <w:rPr>
          <w:rFonts w:hint="eastAsia" w:ascii="仿宋" w:hAnsi="仿宋" w:eastAsia="仿宋" w:cs="仿宋"/>
          <w:color w:val="000000"/>
          <w:highlight w:val="none"/>
        </w:rPr>
      </w:pPr>
      <w:r>
        <w:rPr>
          <w:rFonts w:hint="eastAsia" w:ascii="仿宋" w:hAnsi="仿宋" w:eastAsia="仿宋" w:cs="仿宋"/>
          <w:b/>
          <w:color w:val="000000"/>
          <w:sz w:val="24"/>
          <w:highlight w:val="none"/>
        </w:rPr>
        <w:t>致:广东</w:t>
      </w:r>
      <w:r>
        <w:rPr>
          <w:rFonts w:hint="eastAsia" w:ascii="仿宋" w:hAnsi="仿宋" w:eastAsia="仿宋" w:cs="仿宋"/>
          <w:b/>
          <w:color w:val="000000"/>
          <w:sz w:val="24"/>
          <w:highlight w:val="none"/>
          <w:lang w:val="en-US" w:eastAsia="zh-CN"/>
        </w:rPr>
        <w:t>至臻项目管理</w:t>
      </w:r>
      <w:r>
        <w:rPr>
          <w:rFonts w:hint="eastAsia" w:ascii="仿宋" w:hAnsi="仿宋" w:eastAsia="仿宋" w:cs="仿宋"/>
          <w:b/>
          <w:color w:val="000000"/>
          <w:sz w:val="24"/>
          <w:highlight w:val="none"/>
        </w:rPr>
        <w:t>有限公司</w:t>
      </w:r>
    </w:p>
    <w:p>
      <w:pPr>
        <w:pStyle w:val="15"/>
        <w:spacing w:line="480" w:lineRule="exact"/>
        <w:rPr>
          <w:rFonts w:hint="eastAsia" w:ascii="仿宋" w:hAnsi="仿宋" w:eastAsia="仿宋" w:cs="仿宋"/>
          <w:color w:val="000000"/>
          <w:highlight w:val="none"/>
        </w:rPr>
      </w:pP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为响应你方组织的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采购项目名称</w:t>
      </w:r>
      <w:r>
        <w:rPr>
          <w:rFonts w:hint="eastAsia" w:ascii="仿宋" w:hAnsi="仿宋" w:eastAsia="仿宋" w:cs="仿宋"/>
          <w:color w:val="000000"/>
          <w:highlight w:val="none"/>
          <w:u w:val="single"/>
        </w:rPr>
        <w:t xml:space="preserve">）      </w:t>
      </w:r>
      <w:r>
        <w:rPr>
          <w:rFonts w:hint="eastAsia" w:ascii="仿宋" w:hAnsi="仿宋" w:eastAsia="仿宋" w:cs="仿宋"/>
          <w:color w:val="000000"/>
          <w:kern w:val="28"/>
          <w:highlight w:val="none"/>
        </w:rPr>
        <w:t>采购项目</w:t>
      </w:r>
      <w:r>
        <w:rPr>
          <w:rFonts w:hint="eastAsia" w:ascii="仿宋" w:hAnsi="仿宋" w:eastAsia="仿宋" w:cs="仿宋"/>
          <w:color w:val="000000"/>
          <w:highlight w:val="none"/>
        </w:rPr>
        <w:t>的</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]，我方愿参与</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我方作为</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lang w:val="en-US" w:eastAsia="zh-CN"/>
        </w:rPr>
        <w:t>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是在法律、财务和运作上独立于采购人、采购代理机构的</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满足</w:t>
      </w:r>
      <w:r>
        <w:rPr>
          <w:rFonts w:hint="eastAsia" w:ascii="仿宋" w:hAnsi="仿宋" w:eastAsia="仿宋" w:cs="仿宋"/>
          <w:color w:val="000000"/>
          <w:highlight w:val="none"/>
        </w:rPr>
        <w:t>“用户需求书”中全部的</w:t>
      </w:r>
      <w:r>
        <w:rPr>
          <w:rFonts w:hint="eastAsia" w:ascii="仿宋" w:hAnsi="仿宋" w:eastAsia="仿宋" w:cs="仿宋"/>
          <w:color w:val="000000"/>
          <w:highlight w:val="none"/>
          <w:lang w:val="en-US" w:eastAsia="zh-CN"/>
        </w:rPr>
        <w:t>内容及要求</w:t>
      </w:r>
      <w:r>
        <w:rPr>
          <w:rFonts w:hint="eastAsia" w:ascii="仿宋" w:hAnsi="仿宋" w:eastAsia="仿宋" w:cs="仿宋"/>
          <w:color w:val="000000"/>
          <w:highlight w:val="none"/>
        </w:rPr>
        <w:t>，提交所有文件和全部说明是真实的和正确的。</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我方符合法律、行政法规规定的其他条件，满足</w:t>
      </w:r>
      <w:r>
        <w:rPr>
          <w:rFonts w:hint="eastAsia" w:ascii="仿宋" w:hAnsi="仿宋" w:eastAsia="仿宋" w:cs="仿宋"/>
          <w:color w:val="000000"/>
          <w:highlight w:val="none"/>
          <w:lang w:eastAsia="zh-CN"/>
        </w:rPr>
        <w:t>采购</w:t>
      </w:r>
      <w:r>
        <w:rPr>
          <w:rFonts w:hint="eastAsia" w:ascii="仿宋" w:hAnsi="仿宋" w:eastAsia="仿宋" w:cs="仿宋"/>
          <w:color w:val="000000"/>
          <w:highlight w:val="none"/>
        </w:rPr>
        <w:t>要求。</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我方理解你方可能还要求提供更进一步的资格资料，并愿意应你方的要求提交。</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w:t>
      </w:r>
      <w:r>
        <w:rPr>
          <w:rFonts w:hint="eastAsia" w:ascii="仿宋" w:hAnsi="仿宋" w:eastAsia="仿宋" w:cs="仿宋"/>
          <w:color w:val="000000"/>
          <w:highlight w:val="none"/>
          <w:lang w:val="en-US" w:eastAsia="zh-CN"/>
        </w:rPr>
        <w:t>符合谈判文件</w:t>
      </w:r>
      <w:r>
        <w:rPr>
          <w:rFonts w:hint="eastAsia" w:ascii="仿宋" w:hAnsi="仿宋" w:eastAsia="仿宋" w:cs="仿宋"/>
          <w:color w:val="000000"/>
          <w:highlight w:val="none"/>
        </w:rPr>
        <w:t>第一章</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邀请函中“供应商资格</w:t>
      </w:r>
      <w:r>
        <w:rPr>
          <w:rFonts w:hint="eastAsia" w:ascii="仿宋" w:hAnsi="仿宋" w:eastAsia="仿宋" w:cs="仿宋"/>
          <w:color w:val="000000"/>
          <w:highlight w:val="none"/>
          <w:lang w:val="en-US" w:eastAsia="zh-CN"/>
        </w:rPr>
        <w:t>要求</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并</w:t>
      </w:r>
      <w:r>
        <w:rPr>
          <w:rFonts w:hint="eastAsia" w:ascii="仿宋" w:hAnsi="仿宋" w:eastAsia="仿宋" w:cs="仿宋"/>
          <w:color w:val="000000"/>
          <w:highlight w:val="none"/>
        </w:rPr>
        <w:t>做出全面的响应。</w:t>
      </w:r>
    </w:p>
    <w:p>
      <w:pPr>
        <w:pStyle w:val="15"/>
        <w:spacing w:line="480" w:lineRule="exact"/>
        <w:rPr>
          <w:rFonts w:hint="eastAsia" w:ascii="仿宋" w:hAnsi="仿宋" w:eastAsia="仿宋" w:cs="仿宋"/>
          <w:color w:val="000000"/>
          <w:highlight w:val="none"/>
        </w:rPr>
      </w:pPr>
    </w:p>
    <w:p>
      <w:pPr>
        <w:pStyle w:val="15"/>
        <w:spacing w:line="480" w:lineRule="exact"/>
        <w:ind w:leftChars="200"/>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特此声明!</w:t>
      </w:r>
    </w:p>
    <w:p>
      <w:pPr>
        <w:pStyle w:val="15"/>
        <w:spacing w:line="480" w:lineRule="exact"/>
        <w:rPr>
          <w:rFonts w:hint="eastAsia" w:ascii="仿宋" w:hAnsi="仿宋" w:eastAsia="仿宋" w:cs="仿宋"/>
          <w:color w:val="000000"/>
          <w:highlight w:val="none"/>
        </w:rPr>
      </w:pPr>
    </w:p>
    <w:p>
      <w:pPr>
        <w:pStyle w:val="13"/>
        <w:tabs>
          <w:tab w:val="left" w:pos="6267"/>
          <w:tab w:val="left" w:pos="9507"/>
        </w:tabs>
        <w:spacing w:before="66" w:line="36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lang w:val="en-US" w:eastAsia="zh-CN"/>
        </w:rPr>
        <w:t xml:space="preserve">            </w:t>
      </w:r>
    </w:p>
    <w:p>
      <w:pPr>
        <w:pStyle w:val="13"/>
        <w:tabs>
          <w:tab w:val="left" w:pos="6267"/>
          <w:tab w:val="left" w:pos="9507"/>
        </w:tabs>
        <w:spacing w:before="66" w:line="36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24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before="139"/>
        <w:ind w:left="0"/>
        <w:textAlignment w:val="auto"/>
        <w:rPr>
          <w:rFonts w:hint="eastAsia" w:ascii="仿宋" w:hAnsi="仿宋" w:eastAsia="仿宋" w:cs="仿宋"/>
          <w:highlight w:val="none"/>
        </w:rPr>
      </w:pPr>
      <w:r>
        <w:rPr>
          <w:rFonts w:hint="eastAsia" w:ascii="仿宋" w:hAnsi="仿宋" w:eastAsia="仿宋" w:cs="仿宋"/>
          <w:highlight w:val="none"/>
        </w:rPr>
        <w:t>附件 1：关于具有独立承担民事责任的能力承诺函</w:t>
      </w:r>
    </w:p>
    <w:p>
      <w:pPr>
        <w:pStyle w:val="13"/>
        <w:rPr>
          <w:rFonts w:hint="eastAsia" w:ascii="仿宋" w:hAnsi="仿宋" w:eastAsia="仿宋" w:cs="仿宋"/>
          <w:b/>
          <w:sz w:val="28"/>
        </w:rPr>
      </w:pPr>
    </w:p>
    <w:p>
      <w:pPr>
        <w:pStyle w:val="13"/>
        <w:spacing w:before="8"/>
        <w:rPr>
          <w:rFonts w:hint="eastAsia" w:ascii="仿宋" w:hAnsi="仿宋" w:eastAsia="仿宋" w:cs="仿宋"/>
          <w:b/>
          <w:sz w:val="41"/>
        </w:rPr>
      </w:pPr>
    </w:p>
    <w:p>
      <w:pPr>
        <w:spacing w:before="0"/>
        <w:ind w:left="0" w:right="126" w:firstLine="0"/>
        <w:jc w:val="center"/>
        <w:rPr>
          <w:rFonts w:hint="eastAsia" w:ascii="仿宋" w:hAnsi="仿宋" w:eastAsia="仿宋" w:cs="仿宋"/>
          <w:b/>
          <w:sz w:val="32"/>
        </w:rPr>
      </w:pPr>
      <w:r>
        <w:rPr>
          <w:rFonts w:hint="eastAsia" w:ascii="仿宋" w:hAnsi="仿宋" w:eastAsia="仿宋" w:cs="仿宋"/>
          <w:b/>
          <w:sz w:val="32"/>
        </w:rPr>
        <w:t>具有独立承担民事责任的能力承诺函</w:t>
      </w:r>
    </w:p>
    <w:p>
      <w:pPr>
        <w:pStyle w:val="13"/>
        <w:spacing w:before="7"/>
        <w:rPr>
          <w:rFonts w:hint="eastAsia" w:ascii="仿宋" w:hAnsi="仿宋" w:eastAsia="仿宋" w:cs="仿宋"/>
          <w:b/>
          <w:sz w:val="39"/>
        </w:rPr>
      </w:pPr>
    </w:p>
    <w:p>
      <w:pPr>
        <w:pStyle w:val="1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spacing w:before="9"/>
        <w:rPr>
          <w:rFonts w:hint="eastAsia" w:ascii="仿宋" w:hAnsi="仿宋" w:eastAsia="仿宋" w:cs="仿宋"/>
          <w:b/>
        </w:rPr>
      </w:pPr>
    </w:p>
    <w:p>
      <w:pPr>
        <w:pStyle w:val="13"/>
        <w:keepNext w:val="0"/>
        <w:keepLines w:val="0"/>
        <w:pageBreakBefore w:val="0"/>
        <w:widowControl w:val="0"/>
        <w:kinsoku/>
        <w:wordWrap/>
        <w:overflowPunct/>
        <w:topLinePunct w:val="0"/>
        <w:autoSpaceDE w:val="0"/>
        <w:autoSpaceDN w:val="0"/>
        <w:bidi w:val="0"/>
        <w:adjustRightInd/>
        <w:snapToGrid/>
        <w:spacing w:line="490" w:lineRule="auto"/>
        <w:ind w:left="737" w:right="0"/>
        <w:textAlignment w:val="auto"/>
        <w:rPr>
          <w:rFonts w:hint="eastAsia" w:ascii="仿宋" w:hAnsi="仿宋" w:eastAsia="仿宋" w:cs="仿宋"/>
        </w:rPr>
      </w:pPr>
      <w:r>
        <w:rPr>
          <w:rFonts w:hint="eastAsia" w:ascii="仿宋" w:hAnsi="仿宋" w:eastAsia="仿宋" w:cs="仿宋"/>
        </w:rPr>
        <w:t>我公司（单位）具有独立承担民事责任的能力。</w:t>
      </w:r>
    </w:p>
    <w:p>
      <w:pPr>
        <w:pStyle w:val="13"/>
        <w:keepNext w:val="0"/>
        <w:keepLines w:val="0"/>
        <w:pageBreakBefore w:val="0"/>
        <w:widowControl w:val="0"/>
        <w:kinsoku/>
        <w:wordWrap/>
        <w:overflowPunct/>
        <w:topLinePunct w:val="0"/>
        <w:autoSpaceDE w:val="0"/>
        <w:autoSpaceDN w:val="0"/>
        <w:bidi w:val="0"/>
        <w:adjustRightInd/>
        <w:snapToGrid/>
        <w:spacing w:line="490" w:lineRule="auto"/>
        <w:ind w:left="737" w:right="0"/>
        <w:textAlignment w:val="auto"/>
        <w:rPr>
          <w:rFonts w:hint="eastAsia" w:ascii="仿宋" w:hAnsi="仿宋" w:eastAsia="仿宋" w:cs="仿宋"/>
        </w:rPr>
      </w:pPr>
      <w:r>
        <w:rPr>
          <w:rFonts w:hint="eastAsia" w:ascii="仿宋" w:hAnsi="仿宋" w:eastAsia="仿宋" w:cs="仿宋"/>
        </w:rPr>
        <w:t>特此承诺。</w:t>
      </w: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spacing w:before="6"/>
        <w:rPr>
          <w:rFonts w:hint="eastAsia" w:ascii="仿宋" w:hAnsi="仿宋" w:eastAsia="仿宋" w:cs="仿宋"/>
          <w:sz w:val="26"/>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ind w:left="0"/>
        <w:textAlignment w:val="auto"/>
        <w:rPr>
          <w:rFonts w:hint="eastAsia" w:ascii="仿宋" w:hAnsi="仿宋" w:eastAsia="仿宋" w:cs="仿宋"/>
          <w:highlight w:val="none"/>
        </w:rPr>
      </w:pPr>
      <w:r>
        <w:rPr>
          <w:rFonts w:hint="eastAsia" w:ascii="仿宋" w:hAnsi="仿宋" w:eastAsia="仿宋" w:cs="仿宋"/>
          <w:highlight w:val="none"/>
        </w:rPr>
        <w:t>附 2：关于具有良好的商业信誉和健全的财务会计制度承诺函</w:t>
      </w:r>
    </w:p>
    <w:p>
      <w:pPr>
        <w:pStyle w:val="13"/>
        <w:rPr>
          <w:rFonts w:hint="eastAsia" w:ascii="仿宋" w:hAnsi="仿宋" w:eastAsia="仿宋" w:cs="仿宋"/>
          <w:b/>
          <w:sz w:val="28"/>
        </w:rPr>
      </w:pPr>
    </w:p>
    <w:p>
      <w:pPr>
        <w:pStyle w:val="13"/>
        <w:spacing w:before="8"/>
        <w:rPr>
          <w:rFonts w:hint="eastAsia" w:ascii="仿宋" w:hAnsi="仿宋" w:eastAsia="仿宋" w:cs="仿宋"/>
          <w:b/>
          <w:sz w:val="41"/>
        </w:rPr>
      </w:pPr>
    </w:p>
    <w:p>
      <w:pPr>
        <w:spacing w:before="0"/>
        <w:ind w:left="0" w:right="383" w:firstLine="0"/>
        <w:jc w:val="center"/>
        <w:rPr>
          <w:rFonts w:hint="eastAsia" w:ascii="仿宋" w:hAnsi="仿宋" w:eastAsia="仿宋" w:cs="仿宋"/>
          <w:b/>
          <w:sz w:val="32"/>
        </w:rPr>
      </w:pPr>
      <w:r>
        <w:rPr>
          <w:rFonts w:hint="eastAsia" w:ascii="仿宋" w:hAnsi="仿宋" w:eastAsia="仿宋" w:cs="仿宋"/>
          <w:b/>
          <w:sz w:val="32"/>
        </w:rPr>
        <w:t>具有良好的商业信誉和健全的财务会计制度承诺函</w:t>
      </w:r>
    </w:p>
    <w:p>
      <w:pPr>
        <w:pStyle w:val="13"/>
        <w:spacing w:before="7"/>
        <w:rPr>
          <w:rFonts w:hint="eastAsia" w:ascii="仿宋" w:hAnsi="仿宋" w:eastAsia="仿宋" w:cs="仿宋"/>
          <w:b/>
          <w:sz w:val="39"/>
        </w:rPr>
      </w:pPr>
    </w:p>
    <w:p>
      <w:pPr>
        <w:pStyle w:val="1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rPr>
          <w:rFonts w:hint="eastAsia" w:ascii="仿宋" w:hAnsi="仿宋" w:eastAsia="仿宋" w:cs="仿宋"/>
          <w:b/>
          <w:sz w:val="20"/>
        </w:rPr>
      </w:pPr>
    </w:p>
    <w:p>
      <w:pPr>
        <w:pStyle w:val="13"/>
        <w:keepNext w:val="0"/>
        <w:keepLines w:val="0"/>
        <w:pageBreakBefore w:val="0"/>
        <w:widowControl w:val="0"/>
        <w:kinsoku/>
        <w:wordWrap/>
        <w:overflowPunct/>
        <w:topLinePunct w:val="0"/>
        <w:autoSpaceDE w:val="0"/>
        <w:autoSpaceDN w:val="0"/>
        <w:bidi w:val="0"/>
        <w:adjustRightInd/>
        <w:snapToGrid/>
        <w:spacing w:before="159" w:line="367" w:lineRule="auto"/>
        <w:ind w:left="527" w:right="0" w:hanging="209"/>
        <w:textAlignment w:val="auto"/>
        <w:rPr>
          <w:rFonts w:hint="eastAsia" w:ascii="仿宋" w:hAnsi="仿宋" w:eastAsia="仿宋" w:cs="仿宋"/>
        </w:rPr>
      </w:pPr>
      <w:r>
        <w:rPr>
          <w:rFonts w:hint="eastAsia" w:ascii="仿宋" w:hAnsi="仿宋" w:eastAsia="仿宋" w:cs="仿宋"/>
        </w:rPr>
        <w:t>我公司（单位）自成立至今具有良好的商业信誉和健全的财务会计制度。</w:t>
      </w:r>
    </w:p>
    <w:p>
      <w:pPr>
        <w:pStyle w:val="13"/>
        <w:keepNext w:val="0"/>
        <w:keepLines w:val="0"/>
        <w:pageBreakBefore w:val="0"/>
        <w:widowControl w:val="0"/>
        <w:kinsoku/>
        <w:wordWrap/>
        <w:overflowPunct/>
        <w:topLinePunct w:val="0"/>
        <w:autoSpaceDE w:val="0"/>
        <w:autoSpaceDN w:val="0"/>
        <w:bidi w:val="0"/>
        <w:adjustRightInd/>
        <w:snapToGrid/>
        <w:spacing w:before="159" w:line="367" w:lineRule="auto"/>
        <w:ind w:left="527" w:right="0" w:hanging="209"/>
        <w:textAlignment w:val="auto"/>
        <w:rPr>
          <w:rFonts w:hint="eastAsia" w:ascii="仿宋" w:hAnsi="仿宋" w:eastAsia="仿宋" w:cs="仿宋"/>
        </w:rPr>
      </w:pPr>
      <w:r>
        <w:rPr>
          <w:rFonts w:hint="eastAsia" w:ascii="仿宋" w:hAnsi="仿宋" w:eastAsia="仿宋" w:cs="仿宋"/>
        </w:rPr>
        <w:t>特此承诺。</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8"/>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3：关于依法缴纳税收承诺函（如非“三合一”或“五合一”证照的，须同时提供税务登记证）</w:t>
      </w:r>
    </w:p>
    <w:p>
      <w:pPr>
        <w:pStyle w:val="13"/>
        <w:rPr>
          <w:rFonts w:hint="eastAsia" w:ascii="仿宋" w:hAnsi="仿宋" w:eastAsia="仿宋" w:cs="仿宋"/>
          <w:b/>
          <w:sz w:val="28"/>
          <w:highlight w:val="none"/>
        </w:rPr>
      </w:pPr>
    </w:p>
    <w:p>
      <w:pPr>
        <w:pStyle w:val="13"/>
        <w:spacing w:before="7"/>
        <w:rPr>
          <w:rFonts w:hint="eastAsia" w:ascii="仿宋" w:hAnsi="仿宋" w:eastAsia="仿宋" w:cs="仿宋"/>
          <w:b/>
          <w:sz w:val="26"/>
        </w:rPr>
      </w:pPr>
    </w:p>
    <w:p>
      <w:pPr>
        <w:spacing w:before="1"/>
        <w:ind w:left="0" w:right="129" w:firstLine="0"/>
        <w:jc w:val="center"/>
        <w:rPr>
          <w:rFonts w:hint="eastAsia" w:ascii="仿宋" w:hAnsi="仿宋" w:eastAsia="仿宋" w:cs="仿宋"/>
          <w:b/>
          <w:sz w:val="32"/>
        </w:rPr>
      </w:pPr>
      <w:r>
        <w:rPr>
          <w:rFonts w:hint="eastAsia" w:ascii="仿宋" w:hAnsi="仿宋" w:eastAsia="仿宋" w:cs="仿宋"/>
          <w:b/>
          <w:sz w:val="32"/>
        </w:rPr>
        <w:t>依法缴纳税收承诺函</w:t>
      </w:r>
    </w:p>
    <w:p>
      <w:pPr>
        <w:pStyle w:val="13"/>
        <w:spacing w:before="4"/>
        <w:rPr>
          <w:rFonts w:hint="eastAsia" w:ascii="仿宋" w:hAnsi="仿宋" w:eastAsia="仿宋" w:cs="仿宋"/>
          <w:b/>
          <w:sz w:val="39"/>
        </w:rPr>
      </w:pPr>
    </w:p>
    <w:p>
      <w:pPr>
        <w:pStyle w:val="1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keepNext w:val="0"/>
        <w:keepLines w:val="0"/>
        <w:pageBreakBefore w:val="0"/>
        <w:widowControl w:val="0"/>
        <w:kinsoku/>
        <w:wordWrap/>
        <w:overflowPunct/>
        <w:topLinePunct w:val="0"/>
        <w:autoSpaceDE w:val="0"/>
        <w:autoSpaceDN w:val="0"/>
        <w:bidi w:val="0"/>
        <w:adjustRightInd/>
        <w:snapToGrid/>
        <w:spacing w:before="1"/>
        <w:ind w:right="0"/>
        <w:textAlignment w:val="auto"/>
        <w:rPr>
          <w:rFonts w:hint="eastAsia" w:ascii="仿宋" w:hAnsi="仿宋" w:eastAsia="仿宋" w:cs="仿宋"/>
          <w:b/>
          <w:sz w:val="22"/>
        </w:rPr>
      </w:pPr>
    </w:p>
    <w:p>
      <w:pPr>
        <w:pStyle w:val="13"/>
        <w:keepNext w:val="0"/>
        <w:keepLines w:val="0"/>
        <w:pageBreakBefore w:val="0"/>
        <w:widowControl w:val="0"/>
        <w:kinsoku/>
        <w:wordWrap/>
        <w:overflowPunct/>
        <w:topLinePunct w:val="0"/>
        <w:autoSpaceDE w:val="0"/>
        <w:autoSpaceDN w:val="0"/>
        <w:bidi w:val="0"/>
        <w:adjustRightInd/>
        <w:snapToGrid/>
        <w:spacing w:line="487" w:lineRule="auto"/>
        <w:ind w:left="738" w:right="0"/>
        <w:textAlignment w:val="auto"/>
        <w:rPr>
          <w:rFonts w:hint="eastAsia" w:ascii="仿宋" w:hAnsi="仿宋" w:eastAsia="仿宋" w:cs="仿宋"/>
        </w:rPr>
      </w:pPr>
      <w:r>
        <w:rPr>
          <w:rFonts w:hint="eastAsia" w:ascii="仿宋" w:hAnsi="仿宋" w:eastAsia="仿宋" w:cs="仿宋"/>
        </w:rPr>
        <w:t>我公司（单位）自成立至今均依法缴纳了各项税费，没有偷税、漏税行为。</w:t>
      </w:r>
    </w:p>
    <w:p>
      <w:pPr>
        <w:pStyle w:val="13"/>
        <w:keepNext w:val="0"/>
        <w:keepLines w:val="0"/>
        <w:pageBreakBefore w:val="0"/>
        <w:widowControl w:val="0"/>
        <w:kinsoku/>
        <w:wordWrap/>
        <w:overflowPunct/>
        <w:topLinePunct w:val="0"/>
        <w:autoSpaceDE w:val="0"/>
        <w:autoSpaceDN w:val="0"/>
        <w:bidi w:val="0"/>
        <w:adjustRightInd/>
        <w:snapToGrid/>
        <w:spacing w:line="487" w:lineRule="auto"/>
        <w:ind w:left="738" w:right="0"/>
        <w:textAlignment w:val="auto"/>
        <w:rPr>
          <w:rFonts w:hint="eastAsia" w:ascii="仿宋" w:hAnsi="仿宋" w:eastAsia="仿宋" w:cs="仿宋"/>
        </w:rPr>
      </w:pPr>
      <w:r>
        <w:rPr>
          <w:rFonts w:hint="eastAsia" w:ascii="仿宋" w:hAnsi="仿宋" w:eastAsia="仿宋" w:cs="仿宋"/>
        </w:rPr>
        <w:t>特此承诺。</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13"/>
        <w:keepNext w:val="0"/>
        <w:keepLines w:val="0"/>
        <w:pageBreakBefore w:val="0"/>
        <w:widowControl w:val="0"/>
        <w:kinsoku/>
        <w:wordWrap/>
        <w:overflowPunct/>
        <w:topLinePunct w:val="0"/>
        <w:autoSpaceDE w:val="0"/>
        <w:autoSpaceDN w:val="0"/>
        <w:bidi w:val="0"/>
        <w:adjustRightInd/>
        <w:snapToGrid/>
        <w:spacing w:before="5"/>
        <w:ind w:right="0"/>
        <w:textAlignment w:val="auto"/>
        <w:rPr>
          <w:rFonts w:hint="eastAsia" w:ascii="仿宋" w:hAnsi="仿宋" w:eastAsia="仿宋" w:cs="仿宋"/>
          <w:sz w:val="17"/>
        </w:rPr>
      </w:pPr>
    </w:p>
    <w:p>
      <w:pPr>
        <w:pStyle w:val="13"/>
        <w:keepNext w:val="0"/>
        <w:keepLines w:val="0"/>
        <w:pageBreakBefore w:val="0"/>
        <w:widowControl w:val="0"/>
        <w:kinsoku/>
        <w:wordWrap/>
        <w:overflowPunct/>
        <w:topLinePunct w:val="0"/>
        <w:autoSpaceDE w:val="0"/>
        <w:autoSpaceDN w:val="0"/>
        <w:bidi w:val="0"/>
        <w:adjustRightInd/>
        <w:snapToGrid/>
        <w:ind w:left="318" w:right="0"/>
        <w:textAlignment w:val="auto"/>
        <w:rPr>
          <w:rFonts w:hint="eastAsia" w:ascii="仿宋" w:hAnsi="仿宋" w:eastAsia="仿宋" w:cs="仿宋"/>
        </w:rPr>
      </w:pPr>
      <w:r>
        <w:rPr>
          <w:rFonts w:hint="eastAsia" w:ascii="仿宋" w:hAnsi="仿宋" w:eastAsia="仿宋" w:cs="仿宋"/>
        </w:rPr>
        <w:t>注：依法免税的</w:t>
      </w:r>
      <w:r>
        <w:rPr>
          <w:rFonts w:hint="eastAsia" w:ascii="仿宋" w:hAnsi="仿宋" w:eastAsia="仿宋" w:cs="仿宋"/>
          <w:lang w:eastAsia="zh-CN"/>
        </w:rPr>
        <w:t>响应供应商</w:t>
      </w:r>
      <w:r>
        <w:rPr>
          <w:rFonts w:hint="eastAsia" w:ascii="仿宋" w:hAnsi="仿宋" w:eastAsia="仿宋" w:cs="仿宋"/>
        </w:rPr>
        <w:t>，应提供相应文件证明其依法免税。</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8"/>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13"/>
        <w:rPr>
          <w:rFonts w:hint="eastAsia" w:ascii="仿宋" w:hAnsi="仿宋" w:eastAsia="仿宋" w:cs="仿宋"/>
          <w:color w:val="000000"/>
          <w:highlight w:val="none"/>
          <w:u w:val="none"/>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lang w:val="en-US" w:eastAsia="zh-CN"/>
        </w:rPr>
      </w:pPr>
      <w:r>
        <w:rPr>
          <w:rFonts w:hint="eastAsia"/>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4：关于依法缴纳社会保障资金承诺函（如非“五合一”证照，须同时提供社保登记证）</w:t>
      </w:r>
    </w:p>
    <w:p>
      <w:pPr>
        <w:pStyle w:val="13"/>
        <w:rPr>
          <w:rFonts w:hint="eastAsia" w:ascii="仿宋" w:hAnsi="仿宋" w:eastAsia="仿宋" w:cs="仿宋"/>
          <w:b/>
          <w:sz w:val="28"/>
          <w:highlight w:val="yellow"/>
        </w:rPr>
      </w:pPr>
    </w:p>
    <w:p>
      <w:pPr>
        <w:spacing w:before="199"/>
        <w:ind w:left="0" w:right="131" w:firstLine="0"/>
        <w:jc w:val="center"/>
        <w:rPr>
          <w:rFonts w:hint="eastAsia" w:ascii="仿宋" w:hAnsi="仿宋" w:eastAsia="仿宋" w:cs="仿宋"/>
          <w:b/>
          <w:sz w:val="32"/>
        </w:rPr>
      </w:pPr>
      <w:r>
        <w:rPr>
          <w:rFonts w:hint="eastAsia" w:ascii="仿宋" w:hAnsi="仿宋" w:eastAsia="仿宋" w:cs="仿宋"/>
          <w:b/>
          <w:sz w:val="32"/>
        </w:rPr>
        <w:t>依法缴纳社会保障资金承诺函</w:t>
      </w:r>
    </w:p>
    <w:p>
      <w:pPr>
        <w:pStyle w:val="13"/>
        <w:spacing w:before="7"/>
        <w:rPr>
          <w:rFonts w:hint="eastAsia" w:ascii="仿宋" w:hAnsi="仿宋" w:eastAsia="仿宋" w:cs="仿宋"/>
          <w:b/>
          <w:sz w:val="39"/>
        </w:rPr>
      </w:pPr>
    </w:p>
    <w:p>
      <w:pPr>
        <w:pStyle w:val="1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spacing w:before="1"/>
        <w:rPr>
          <w:rFonts w:hint="eastAsia" w:ascii="仿宋" w:hAnsi="仿宋" w:eastAsia="仿宋" w:cs="仿宋"/>
          <w:b/>
          <w:sz w:val="22"/>
        </w:rPr>
      </w:pPr>
    </w:p>
    <w:p>
      <w:pPr>
        <w:pStyle w:val="13"/>
        <w:keepNext w:val="0"/>
        <w:keepLines w:val="0"/>
        <w:pageBreakBefore w:val="0"/>
        <w:widowControl w:val="0"/>
        <w:kinsoku/>
        <w:wordWrap/>
        <w:overflowPunct/>
        <w:topLinePunct w:val="0"/>
        <w:autoSpaceDE w:val="0"/>
        <w:autoSpaceDN w:val="0"/>
        <w:bidi w:val="0"/>
        <w:adjustRightInd/>
        <w:snapToGrid/>
        <w:spacing w:line="489" w:lineRule="auto"/>
        <w:ind w:left="738" w:right="0"/>
        <w:textAlignment w:val="auto"/>
        <w:rPr>
          <w:rFonts w:hint="eastAsia" w:ascii="仿宋" w:hAnsi="仿宋" w:eastAsia="仿宋" w:cs="仿宋"/>
        </w:rPr>
      </w:pPr>
      <w:r>
        <w:rPr>
          <w:rFonts w:hint="eastAsia" w:ascii="仿宋" w:hAnsi="仿宋" w:eastAsia="仿宋" w:cs="仿宋"/>
        </w:rPr>
        <w:t>我公司（单位）自成立至今均依法缴纳了各项社会保障资金，没有欠缴、漏缴行为。</w:t>
      </w:r>
    </w:p>
    <w:p>
      <w:pPr>
        <w:pStyle w:val="13"/>
        <w:keepNext w:val="0"/>
        <w:keepLines w:val="0"/>
        <w:pageBreakBefore w:val="0"/>
        <w:widowControl w:val="0"/>
        <w:kinsoku/>
        <w:wordWrap/>
        <w:overflowPunct/>
        <w:topLinePunct w:val="0"/>
        <w:autoSpaceDE w:val="0"/>
        <w:autoSpaceDN w:val="0"/>
        <w:bidi w:val="0"/>
        <w:adjustRightInd/>
        <w:snapToGrid/>
        <w:spacing w:line="489" w:lineRule="auto"/>
        <w:ind w:left="738" w:right="0"/>
        <w:textAlignment w:val="auto"/>
        <w:rPr>
          <w:rFonts w:hint="eastAsia" w:ascii="仿宋" w:hAnsi="仿宋" w:eastAsia="仿宋" w:cs="仿宋"/>
        </w:rPr>
      </w:pPr>
      <w:r>
        <w:rPr>
          <w:rFonts w:hint="eastAsia" w:ascii="仿宋" w:hAnsi="仿宋" w:eastAsia="仿宋" w:cs="仿宋"/>
        </w:rPr>
        <w:t>特此承诺。</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13"/>
        <w:keepNext w:val="0"/>
        <w:keepLines w:val="0"/>
        <w:pageBreakBefore w:val="0"/>
        <w:widowControl w:val="0"/>
        <w:kinsoku/>
        <w:wordWrap/>
        <w:overflowPunct/>
        <w:topLinePunct w:val="0"/>
        <w:autoSpaceDE w:val="0"/>
        <w:autoSpaceDN w:val="0"/>
        <w:bidi w:val="0"/>
        <w:adjustRightInd/>
        <w:snapToGrid/>
        <w:spacing w:before="158"/>
        <w:ind w:left="318" w:right="0"/>
        <w:textAlignment w:val="auto"/>
        <w:rPr>
          <w:rFonts w:hint="eastAsia" w:ascii="仿宋" w:hAnsi="仿宋" w:eastAsia="仿宋" w:cs="仿宋"/>
        </w:rPr>
      </w:pPr>
      <w:r>
        <w:rPr>
          <w:rFonts w:hint="eastAsia" w:ascii="仿宋" w:hAnsi="仿宋" w:eastAsia="仿宋" w:cs="仿宋"/>
        </w:rPr>
        <w:t>注：依法不需要缴纳社会保障资金的</w:t>
      </w:r>
      <w:r>
        <w:rPr>
          <w:rFonts w:hint="eastAsia" w:ascii="仿宋" w:hAnsi="仿宋" w:eastAsia="仿宋" w:cs="仿宋"/>
          <w:lang w:eastAsia="zh-CN"/>
        </w:rPr>
        <w:t>响应供应商</w:t>
      </w:r>
      <w:r>
        <w:rPr>
          <w:rFonts w:hint="eastAsia" w:ascii="仿宋" w:hAnsi="仿宋" w:eastAsia="仿宋" w:cs="仿宋"/>
        </w:rPr>
        <w:t>，应提供相应文件证明其不需要缴纳社会保障资金。</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ind w:right="0"/>
        <w:textAlignment w:val="auto"/>
        <w:rPr>
          <w:rFonts w:hint="eastAsia"/>
          <w:lang w:val="en-US" w:eastAsia="zh-CN"/>
        </w:rPr>
      </w:pPr>
    </w:p>
    <w:p>
      <w:pPr>
        <w:pStyle w:val="13"/>
        <w:rPr>
          <w:rFonts w:hint="eastAsia"/>
          <w:lang w:val="en-US" w:eastAsia="zh-CN"/>
        </w:rPr>
      </w:pPr>
    </w:p>
    <w:p>
      <w:pPr>
        <w:rPr>
          <w:rFonts w:hint="eastAsia"/>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line="368"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5：参加政府采购活动前三年内，在经营活动中没有重大违法记录的承诺函</w:t>
      </w:r>
    </w:p>
    <w:p>
      <w:pPr>
        <w:pStyle w:val="13"/>
        <w:rPr>
          <w:rFonts w:hint="eastAsia" w:ascii="仿宋" w:hAnsi="仿宋" w:eastAsia="仿宋" w:cs="仿宋"/>
          <w:b/>
          <w:sz w:val="28"/>
        </w:rPr>
      </w:pPr>
    </w:p>
    <w:p>
      <w:pPr>
        <w:pStyle w:val="13"/>
        <w:spacing w:before="9"/>
        <w:rPr>
          <w:rFonts w:hint="eastAsia" w:ascii="仿宋" w:hAnsi="仿宋" w:eastAsia="仿宋" w:cs="仿宋"/>
          <w:b/>
          <w:sz w:val="20"/>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13"/>
        <w:rPr>
          <w:rFonts w:hint="eastAsia" w:ascii="仿宋" w:hAnsi="仿宋" w:eastAsia="仿宋" w:cs="仿宋"/>
          <w:b/>
          <w:sz w:val="32"/>
        </w:rPr>
      </w:pPr>
    </w:p>
    <w:p>
      <w:pPr>
        <w:pStyle w:val="11"/>
        <w:spacing w:before="216"/>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spacing w:before="9"/>
        <w:rPr>
          <w:rFonts w:hint="eastAsia" w:ascii="仿宋" w:hAnsi="仿宋" w:eastAsia="仿宋" w:cs="仿宋"/>
          <w:b/>
        </w:rPr>
      </w:pPr>
    </w:p>
    <w:p>
      <w:pPr>
        <w:pStyle w:val="13"/>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rPr>
      </w:pPr>
      <w:r>
        <w:rPr>
          <w:rFonts w:hint="eastAsia" w:ascii="仿宋" w:hAnsi="仿宋" w:eastAsia="仿宋" w:cs="仿宋"/>
        </w:rPr>
        <w:t>我公司（单位）在参加本次政府采购活动前三年内，在经营活动中没有重大违法记录。</w:t>
      </w:r>
    </w:p>
    <w:p>
      <w:pPr>
        <w:pStyle w:val="13"/>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rPr>
      </w:pPr>
      <w:r>
        <w:rPr>
          <w:rFonts w:hint="eastAsia" w:ascii="仿宋" w:hAnsi="仿宋" w:eastAsia="仿宋" w:cs="仿宋"/>
        </w:rPr>
        <w:t>特此承诺。</w:t>
      </w:r>
    </w:p>
    <w:p>
      <w:pPr>
        <w:pStyle w:val="8"/>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13"/>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line="242"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6：关于具备履行合同所必需的设备和专业技术能力和法律、行政法规规定的其他条件的承诺函</w:t>
      </w:r>
    </w:p>
    <w:p>
      <w:pPr>
        <w:pStyle w:val="13"/>
        <w:keepNext w:val="0"/>
        <w:keepLines w:val="0"/>
        <w:pageBreakBefore w:val="0"/>
        <w:widowControl w:val="0"/>
        <w:kinsoku/>
        <w:wordWrap/>
        <w:overflowPunct/>
        <w:topLinePunct w:val="0"/>
        <w:autoSpaceDE w:val="0"/>
        <w:autoSpaceDN w:val="0"/>
        <w:bidi w:val="0"/>
        <w:adjustRightInd/>
        <w:snapToGrid/>
        <w:spacing w:before="10"/>
        <w:ind w:left="0" w:right="0"/>
        <w:textAlignment w:val="auto"/>
        <w:rPr>
          <w:rFonts w:hint="eastAsia" w:ascii="仿宋" w:hAnsi="仿宋" w:eastAsia="仿宋" w:cs="仿宋"/>
          <w:b/>
          <w:sz w:val="36"/>
          <w:highlight w:val="none"/>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13"/>
        <w:rPr>
          <w:rFonts w:hint="eastAsia" w:ascii="仿宋" w:hAnsi="仿宋" w:eastAsia="仿宋" w:cs="仿宋"/>
          <w:b/>
          <w:sz w:val="32"/>
        </w:rPr>
      </w:pPr>
    </w:p>
    <w:p>
      <w:pPr>
        <w:pStyle w:val="11"/>
        <w:spacing w:before="274"/>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spacing w:before="1"/>
        <w:rPr>
          <w:rFonts w:hint="eastAsia" w:ascii="仿宋" w:hAnsi="仿宋" w:eastAsia="仿宋" w:cs="仿宋"/>
          <w:b/>
          <w:sz w:val="22"/>
        </w:rPr>
      </w:pPr>
    </w:p>
    <w:p>
      <w:pPr>
        <w:pStyle w:val="13"/>
        <w:keepNext w:val="0"/>
        <w:keepLines w:val="0"/>
        <w:pageBreakBefore w:val="0"/>
        <w:widowControl w:val="0"/>
        <w:tabs>
          <w:tab w:val="left" w:pos="5463"/>
          <w:tab w:val="left" w:pos="7458"/>
        </w:tabs>
        <w:kinsoku/>
        <w:wordWrap/>
        <w:overflowPunct/>
        <w:topLinePunct w:val="0"/>
        <w:autoSpaceDE w:val="0"/>
        <w:autoSpaceDN w:val="0"/>
        <w:bidi w:val="0"/>
        <w:adjustRightInd/>
        <w:snapToGrid/>
        <w:spacing w:line="492" w:lineRule="auto"/>
        <w:ind w:right="0" w:firstLine="420" w:firstLineChars="200"/>
        <w:textAlignment w:val="auto"/>
        <w:rPr>
          <w:rFonts w:hint="eastAsia" w:ascii="仿宋" w:hAnsi="仿宋" w:eastAsia="仿宋" w:cs="仿宋"/>
        </w:rPr>
      </w:pPr>
      <w:r>
        <w:rPr>
          <w:rFonts w:hint="eastAsia" w:ascii="仿宋" w:hAnsi="仿宋" w:eastAsia="仿宋" w:cs="仿宋"/>
        </w:rPr>
        <w:t>我公司（单位）参加（项目名称：</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none"/>
          <w:lang w:val="en-US" w:eastAsia="zh-CN"/>
        </w:rPr>
        <w:t>,</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）的谈判，郑重承</w:t>
      </w:r>
      <w:r>
        <w:rPr>
          <w:rFonts w:hint="eastAsia" w:ascii="仿宋" w:hAnsi="仿宋" w:eastAsia="仿宋" w:cs="仿宋"/>
          <w:spacing w:val="-13"/>
        </w:rPr>
        <w:t>诺</w:t>
      </w:r>
      <w:r>
        <w:rPr>
          <w:rFonts w:hint="eastAsia" w:ascii="仿宋" w:hAnsi="仿宋" w:eastAsia="仿宋" w:cs="仿宋"/>
        </w:rPr>
        <w:t>如下：</w:t>
      </w:r>
    </w:p>
    <w:p>
      <w:pPr>
        <w:pStyle w:val="13"/>
        <w:keepNext w:val="0"/>
        <w:keepLines w:val="0"/>
        <w:pageBreakBefore w:val="0"/>
        <w:widowControl w:val="0"/>
        <w:numPr>
          <w:ilvl w:val="0"/>
          <w:numId w:val="59"/>
        </w:numPr>
        <w:kinsoku/>
        <w:wordWrap/>
        <w:overflowPunct/>
        <w:topLinePunct w:val="0"/>
        <w:autoSpaceDE w:val="0"/>
        <w:autoSpaceDN w:val="0"/>
        <w:bidi w:val="0"/>
        <w:adjustRightInd/>
        <w:snapToGrid/>
        <w:spacing w:before="3" w:line="360" w:lineRule="auto"/>
        <w:ind w:left="738" w:right="0"/>
        <w:textAlignment w:val="auto"/>
        <w:rPr>
          <w:rFonts w:hint="eastAsia" w:ascii="仿宋" w:hAnsi="仿宋" w:eastAsia="仿宋" w:cs="仿宋"/>
        </w:rPr>
      </w:pPr>
      <w:r>
        <w:rPr>
          <w:rFonts w:hint="eastAsia" w:ascii="仿宋" w:hAnsi="仿宋" w:eastAsia="仿宋" w:cs="仿宋"/>
        </w:rPr>
        <w:t>我单位具备履行本项目合同所必需的设备和专业技术能力。</w:t>
      </w:r>
    </w:p>
    <w:p>
      <w:pPr>
        <w:pStyle w:val="13"/>
        <w:keepNext w:val="0"/>
        <w:keepLines w:val="0"/>
        <w:pageBreakBefore w:val="0"/>
        <w:widowControl w:val="0"/>
        <w:numPr>
          <w:ilvl w:val="0"/>
          <w:numId w:val="59"/>
        </w:numPr>
        <w:kinsoku/>
        <w:wordWrap/>
        <w:overflowPunct/>
        <w:topLinePunct w:val="0"/>
        <w:autoSpaceDE w:val="0"/>
        <w:autoSpaceDN w:val="0"/>
        <w:bidi w:val="0"/>
        <w:adjustRightInd/>
        <w:snapToGrid/>
        <w:spacing w:before="3" w:line="360" w:lineRule="auto"/>
        <w:ind w:left="738" w:right="0"/>
        <w:textAlignment w:val="auto"/>
        <w:rPr>
          <w:rFonts w:hint="eastAsia" w:ascii="仿宋" w:hAnsi="仿宋" w:eastAsia="仿宋" w:cs="仿宋"/>
        </w:rPr>
      </w:pPr>
      <w:r>
        <w:rPr>
          <w:rFonts w:hint="eastAsia" w:ascii="仿宋" w:hAnsi="仿宋" w:eastAsia="仿宋" w:cs="仿宋"/>
        </w:rPr>
        <w:t>我单位是符合国家法律、行政法规规定要求的</w:t>
      </w:r>
      <w:r>
        <w:rPr>
          <w:rFonts w:hint="eastAsia" w:ascii="仿宋" w:hAnsi="仿宋" w:eastAsia="仿宋" w:cs="仿宋"/>
          <w:lang w:eastAsia="zh-CN"/>
        </w:rPr>
        <w:t>响应供应商</w:t>
      </w:r>
      <w:r>
        <w:rPr>
          <w:rFonts w:hint="eastAsia" w:ascii="仿宋" w:hAnsi="仿宋" w:eastAsia="仿宋" w:cs="仿宋"/>
        </w:rPr>
        <w:t xml:space="preserve">。 </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20" w:firstLineChars="200"/>
        <w:textAlignment w:val="auto"/>
        <w:rPr>
          <w:rFonts w:hint="eastAsia" w:ascii="仿宋" w:hAnsi="仿宋" w:eastAsia="仿宋" w:cs="仿宋"/>
        </w:rPr>
      </w:pP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20" w:firstLineChars="200"/>
        <w:textAlignment w:val="auto"/>
        <w:rPr>
          <w:rFonts w:hint="eastAsia" w:ascii="仿宋" w:hAnsi="仿宋" w:eastAsia="仿宋" w:cs="仿宋"/>
        </w:rPr>
      </w:pPr>
      <w:r>
        <w:rPr>
          <w:rFonts w:hint="eastAsia" w:ascii="仿宋" w:hAnsi="仿宋" w:eastAsia="仿宋" w:cs="仿宋"/>
        </w:rPr>
        <w:t>特此承诺。</w:t>
      </w:r>
    </w:p>
    <w:p>
      <w:pPr>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lang w:val="en-US" w:eastAsia="zh-CN"/>
        </w:rPr>
      </w:pPr>
      <w:r>
        <w:rPr>
          <w:rFonts w:hint="eastAsia"/>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7</w:t>
      </w:r>
      <w:r>
        <w:rPr>
          <w:rFonts w:hint="eastAsia" w:ascii="仿宋" w:hAnsi="仿宋" w:eastAsia="仿宋" w:cs="仿宋"/>
          <w:highlight w:val="none"/>
        </w:rPr>
        <w:t>：</w:t>
      </w:r>
      <w:r>
        <w:rPr>
          <w:rFonts w:hint="eastAsia" w:ascii="宋体" w:hAnsi="宋体" w:eastAsia="宋体" w:cs="宋体"/>
          <w:lang w:val="en-US" w:eastAsia="zh-CN"/>
        </w:rPr>
        <w:t>为采购项目提供整体设计、规范编制或者项目管理、监理、检测等服务的供应商，不得再参加该采购项目的其他采购活动</w:t>
      </w:r>
    </w:p>
    <w:p>
      <w:pPr>
        <w:spacing w:before="56"/>
        <w:ind w:left="0" w:right="78" w:firstLine="0"/>
        <w:jc w:val="center"/>
        <w:rPr>
          <w:rFonts w:hint="eastAsia" w:ascii="仿宋" w:hAnsi="仿宋" w:eastAsia="仿宋" w:cs="仿宋"/>
          <w:b/>
          <w:bCs/>
          <w:sz w:val="32"/>
          <w:szCs w:val="32"/>
          <w:highlight w:val="none"/>
        </w:rPr>
      </w:pPr>
    </w:p>
    <w:p>
      <w:pPr>
        <w:spacing w:before="56"/>
        <w:ind w:left="0" w:right="78" w:firstLine="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承诺函</w:t>
      </w:r>
    </w:p>
    <w:p>
      <w:pPr>
        <w:pStyle w:val="13"/>
        <w:spacing w:before="3"/>
        <w:rPr>
          <w:rFonts w:hint="eastAsia" w:ascii="仿宋" w:hAnsi="仿宋" w:eastAsia="仿宋" w:cs="仿宋"/>
          <w:sz w:val="26"/>
        </w:rPr>
      </w:pPr>
    </w:p>
    <w:p>
      <w:pPr>
        <w:pStyle w:val="11"/>
        <w:spacing w:before="70"/>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13"/>
        <w:spacing w:before="1" w:line="484" w:lineRule="auto"/>
        <w:ind w:left="728" w:right="279" w:hanging="629"/>
        <w:rPr>
          <w:rFonts w:hint="eastAsia" w:ascii="仿宋" w:hAnsi="仿宋" w:eastAsia="仿宋" w:cs="仿宋"/>
        </w:rPr>
      </w:pPr>
    </w:p>
    <w:p>
      <w:pPr>
        <w:pStyle w:val="13"/>
        <w:spacing w:before="1" w:line="484" w:lineRule="auto"/>
        <w:ind w:left="761" w:leftChars="346" w:right="279" w:firstLine="447" w:firstLineChars="213"/>
        <w:jc w:val="both"/>
        <w:rPr>
          <w:rFonts w:hint="eastAsia" w:ascii="仿宋" w:hAnsi="仿宋" w:eastAsia="仿宋" w:cs="仿宋"/>
          <w:highlight w:val="none"/>
        </w:rPr>
      </w:pPr>
      <w:r>
        <w:rPr>
          <w:rFonts w:hint="eastAsia" w:ascii="仿宋" w:hAnsi="仿宋" w:eastAsia="仿宋" w:cs="仿宋"/>
        </w:rPr>
        <w:t>关于贵公司</w:t>
      </w:r>
      <w:r>
        <w:rPr>
          <w:rFonts w:hint="eastAsia" w:ascii="仿宋" w:hAnsi="仿宋" w:eastAsia="仿宋" w:cs="仿宋"/>
          <w:u w:val="single"/>
          <w:lang w:val="en-US" w:eastAsia="zh-CN"/>
        </w:rPr>
        <w:t xml:space="preserve">      </w:t>
      </w:r>
      <w:r>
        <w:rPr>
          <w:rFonts w:hint="eastAsia" w:ascii="仿宋" w:hAnsi="仿宋" w:eastAsia="仿宋" w:cs="仿宋"/>
          <w:highlight w:val="yellow"/>
        </w:rPr>
        <w:t>年</w:t>
      </w:r>
      <w:r>
        <w:rPr>
          <w:rFonts w:hint="eastAsia" w:ascii="仿宋" w:hAnsi="仿宋" w:eastAsia="仿宋" w:cs="仿宋"/>
          <w:highlight w:val="yellow"/>
          <w:u w:val="single"/>
          <w:lang w:val="en-US" w:eastAsia="zh-CN"/>
        </w:rPr>
        <w:t xml:space="preserve">      </w:t>
      </w:r>
      <w:r>
        <w:rPr>
          <w:rFonts w:hint="eastAsia" w:ascii="仿宋" w:hAnsi="仿宋" w:eastAsia="仿宋" w:cs="仿宋"/>
          <w:highlight w:val="yellow"/>
        </w:rPr>
        <w:t>月</w:t>
      </w:r>
      <w:r>
        <w:rPr>
          <w:rFonts w:hint="eastAsia" w:ascii="仿宋" w:hAnsi="仿宋" w:eastAsia="仿宋" w:cs="仿宋"/>
          <w:highlight w:val="yellow"/>
          <w:u w:val="single"/>
          <w:lang w:val="en-US" w:eastAsia="zh-CN"/>
        </w:rPr>
        <w:t xml:space="preserve">       </w:t>
      </w:r>
      <w:r>
        <w:rPr>
          <w:rFonts w:hint="eastAsia" w:ascii="仿宋" w:hAnsi="仿宋" w:eastAsia="仿宋" w:cs="仿宋"/>
          <w:highlight w:val="yellow"/>
        </w:rPr>
        <w:t>日发布</w:t>
      </w:r>
      <w:r>
        <w:rPr>
          <w:rFonts w:hint="eastAsia" w:ascii="仿宋" w:hAnsi="仿宋" w:eastAsia="仿宋" w:cs="仿宋"/>
          <w:u w:val="single"/>
          <w:lang w:eastAsia="zh-CN"/>
        </w:rPr>
        <w:t>（</w:t>
      </w:r>
      <w:r>
        <w:rPr>
          <w:rFonts w:hint="eastAsia" w:ascii="仿宋" w:hAnsi="仿宋" w:eastAsia="仿宋" w:cs="仿宋"/>
          <w:u w:val="single"/>
        </w:rPr>
        <w:t>项目</w:t>
      </w:r>
      <w:r>
        <w:rPr>
          <w:rFonts w:hint="eastAsia" w:ascii="仿宋" w:hAnsi="仿宋" w:eastAsia="仿宋" w:cs="仿宋"/>
          <w:u w:val="single"/>
          <w:lang w:val="en-US" w:eastAsia="zh-CN"/>
        </w:rPr>
        <w:t>名称，</w:t>
      </w:r>
      <w:r>
        <w:rPr>
          <w:rFonts w:hint="eastAsia" w:ascii="仿宋" w:hAnsi="仿宋" w:eastAsia="仿宋" w:cs="仿宋"/>
          <w:u w:val="single"/>
        </w:rPr>
        <w:t>项目编号）</w:t>
      </w:r>
      <w:r>
        <w:rPr>
          <w:rFonts w:hint="eastAsia" w:ascii="仿宋" w:hAnsi="仿宋" w:eastAsia="仿宋" w:cs="仿宋"/>
        </w:rPr>
        <w:t>的</w:t>
      </w:r>
      <w:r>
        <w:rPr>
          <w:rFonts w:hint="eastAsia" w:ascii="仿宋" w:hAnsi="仿宋" w:eastAsia="仿宋" w:cs="仿宋"/>
          <w:lang w:val="en-US" w:eastAsia="zh-CN"/>
        </w:rPr>
        <w:t>采购</w:t>
      </w:r>
      <w:r>
        <w:rPr>
          <w:rFonts w:hint="eastAsia" w:ascii="仿宋" w:hAnsi="仿宋" w:eastAsia="仿宋" w:cs="仿宋"/>
        </w:rPr>
        <w:t>公告，本公司（企业）愿意参加谈判，并承诺：根据《财政部关于招标有关问题的通知》（财库[2011]59号）的规定，本公司（企业）及附属机构</w:t>
      </w:r>
      <w:r>
        <w:rPr>
          <w:rFonts w:hint="eastAsia" w:ascii="仿宋" w:hAnsi="仿宋" w:eastAsia="仿宋" w:cs="仿宋"/>
          <w:highlight w:val="none"/>
        </w:rPr>
        <w:t>，并非受托为</w:t>
      </w:r>
      <w:r>
        <w:rPr>
          <w:rFonts w:hint="eastAsia" w:ascii="仿宋" w:hAnsi="仿宋" w:eastAsia="仿宋" w:cs="仿宋"/>
          <w:highlight w:val="none"/>
          <w:lang w:val="en-US" w:eastAsia="zh-CN"/>
        </w:rPr>
        <w:t>本项目</w:t>
      </w:r>
      <w:r>
        <w:rPr>
          <w:rFonts w:hint="eastAsia" w:ascii="仿宋" w:hAnsi="仿宋" w:eastAsia="仿宋" w:cs="仿宋"/>
          <w:b w:val="0"/>
          <w:bCs/>
          <w:color w:val="000000"/>
          <w:kern w:val="28"/>
          <w:sz w:val="21"/>
          <w:szCs w:val="20"/>
          <w:highlight w:val="none"/>
          <w:lang w:val="en-US" w:eastAsia="zh-CN" w:bidi="ar-SA"/>
        </w:rPr>
        <w:t>提供整体设计、规范编制或者项目管理、监理、检测等服务的供应商</w:t>
      </w:r>
      <w:r>
        <w:rPr>
          <w:rFonts w:hint="eastAsia" w:ascii="仿宋" w:hAnsi="仿宋" w:eastAsia="仿宋" w:cs="仿宋"/>
          <w:highlight w:val="none"/>
        </w:rPr>
        <w:t>。</w:t>
      </w:r>
    </w:p>
    <w:p>
      <w:pPr>
        <w:pStyle w:val="13"/>
        <w:spacing w:line="266" w:lineRule="exact"/>
        <w:ind w:left="728"/>
        <w:rPr>
          <w:rFonts w:hint="eastAsia" w:ascii="仿宋" w:hAnsi="仿宋" w:eastAsia="仿宋" w:cs="仿宋"/>
        </w:rPr>
      </w:pPr>
      <w:r>
        <w:rPr>
          <w:rFonts w:hint="eastAsia" w:ascii="仿宋" w:hAnsi="仿宋" w:eastAsia="仿宋" w:cs="仿宋"/>
        </w:rPr>
        <w:t>否则，由此所造成的损失、不良后果及法律责任，一律由我公司（企业）承担。</w:t>
      </w:r>
    </w:p>
    <w:p>
      <w:pPr>
        <w:pStyle w:val="8"/>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2"/>
        <w:rPr>
          <w:rFonts w:hint="eastAsia" w:ascii="仿宋" w:hAnsi="仿宋" w:eastAsia="仿宋" w:cs="仿宋"/>
          <w:color w:val="000000"/>
          <w:highlight w:val="none"/>
          <w:u w:val="none"/>
          <w:lang w:val="en-US" w:eastAsia="zh-CN"/>
        </w:rPr>
      </w:pPr>
    </w:p>
    <w:p>
      <w:pPr>
        <w:pStyle w:val="2"/>
        <w:rPr>
          <w:rFonts w:hint="eastAsia" w:ascii="仿宋" w:hAnsi="仿宋" w:eastAsia="仿宋" w:cs="仿宋"/>
          <w:color w:val="000000"/>
          <w:highlight w:val="none"/>
          <w:u w:val="none"/>
          <w:lang w:val="en-US" w:eastAsia="zh-CN"/>
        </w:rPr>
      </w:pPr>
    </w:p>
    <w:p>
      <w:pPr>
        <w:pStyle w:val="2"/>
        <w:rPr>
          <w:rFonts w:hint="eastAsia" w:ascii="仿宋" w:hAnsi="仿宋" w:eastAsia="仿宋" w:cs="仿宋"/>
          <w:color w:val="000000"/>
          <w:highlight w:val="none"/>
          <w:u w:val="none"/>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ascii="仿宋" w:hAnsi="仿宋" w:eastAsia="仿宋" w:cs="仿宋"/>
          <w:color w:val="000000"/>
          <w:highlight w:val="none"/>
          <w:u w:val="none"/>
          <w:lang w:val="en-US" w:eastAsia="zh-CN"/>
        </w:rPr>
      </w:pPr>
    </w:p>
    <w:p>
      <w:pPr>
        <w:rPr>
          <w:rFonts w:hint="eastAsia"/>
          <w:lang w:val="en-US" w:eastAsia="zh-CN"/>
        </w:rPr>
      </w:pPr>
    </w:p>
    <w:p>
      <w:pPr>
        <w:rPr>
          <w:rFonts w:hint="eastAsia"/>
          <w:lang w:val="en-US" w:eastAsia="zh-CN"/>
        </w:rPr>
      </w:pPr>
      <w:r>
        <w:rPr>
          <w:rFonts w:hint="eastAsia"/>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8</w:t>
      </w:r>
      <w:r>
        <w:rPr>
          <w:rFonts w:hint="eastAsia" w:ascii="仿宋" w:hAnsi="仿宋" w:eastAsia="仿宋" w:cs="仿宋"/>
          <w:highlight w:val="none"/>
        </w:rPr>
        <w:t>：非联合体</w:t>
      </w:r>
      <w:r>
        <w:rPr>
          <w:rFonts w:hint="eastAsia" w:ascii="仿宋" w:hAnsi="仿宋" w:eastAsia="仿宋" w:cs="仿宋"/>
          <w:highlight w:val="none"/>
          <w:lang w:val="en-US" w:eastAsia="zh-CN"/>
        </w:rPr>
        <w:t>响应</w:t>
      </w:r>
      <w:r>
        <w:rPr>
          <w:rFonts w:hint="eastAsia" w:ascii="仿宋" w:hAnsi="仿宋" w:eastAsia="仿宋" w:cs="仿宋"/>
          <w:highlight w:val="none"/>
          <w:lang w:eastAsia="zh-CN"/>
        </w:rPr>
        <w:t>，</w:t>
      </w:r>
      <w:r>
        <w:rPr>
          <w:rFonts w:hint="eastAsia" w:ascii="仿宋" w:hAnsi="仿宋" w:eastAsia="仿宋" w:cs="仿宋"/>
          <w:highlight w:val="none"/>
          <w:lang w:val="en-US" w:eastAsia="zh-CN"/>
        </w:rPr>
        <w:t>不允许分包和转包</w:t>
      </w:r>
      <w:r>
        <w:rPr>
          <w:rFonts w:hint="eastAsia" w:ascii="仿宋" w:hAnsi="仿宋" w:eastAsia="仿宋" w:cs="仿宋"/>
          <w:highlight w:val="none"/>
        </w:rPr>
        <w:t>承诺函</w:t>
      </w:r>
    </w:p>
    <w:p>
      <w:pPr>
        <w:pStyle w:val="13"/>
        <w:rPr>
          <w:rFonts w:hint="eastAsia" w:ascii="仿宋" w:hAnsi="仿宋" w:eastAsia="仿宋" w:cs="仿宋"/>
          <w:b/>
          <w:sz w:val="20"/>
          <w:highlight w:val="none"/>
        </w:rPr>
      </w:pPr>
    </w:p>
    <w:p>
      <w:pPr>
        <w:spacing w:before="234"/>
        <w:ind w:left="72" w:right="18" w:firstLine="0"/>
        <w:jc w:val="center"/>
        <w:rPr>
          <w:rFonts w:hint="eastAsia" w:ascii="仿宋" w:hAnsi="仿宋" w:eastAsia="仿宋" w:cs="仿宋"/>
          <w:b/>
          <w:sz w:val="28"/>
        </w:rPr>
      </w:pPr>
      <w:bookmarkStart w:id="85" w:name="承诺函 "/>
      <w:bookmarkEnd w:id="85"/>
      <w:r>
        <w:rPr>
          <w:rFonts w:hint="eastAsia" w:ascii="仿宋" w:hAnsi="仿宋" w:eastAsia="仿宋" w:cs="仿宋"/>
          <w:b/>
          <w:sz w:val="28"/>
        </w:rPr>
        <w:t>承诺函</w:t>
      </w: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spacing w:before="2"/>
        <w:rPr>
          <w:rFonts w:hint="eastAsia" w:ascii="仿宋" w:hAnsi="仿宋" w:eastAsia="仿宋" w:cs="仿宋"/>
          <w:b/>
          <w:sz w:val="22"/>
        </w:rPr>
      </w:pPr>
    </w:p>
    <w:p>
      <w:pPr>
        <w:pStyle w:val="11"/>
        <w:spacing w:before="70"/>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rPr>
          <w:rFonts w:hint="eastAsia" w:ascii="仿宋" w:hAnsi="仿宋" w:eastAsia="仿宋" w:cs="仿宋"/>
          <w:b/>
          <w:sz w:val="20"/>
        </w:rPr>
      </w:pPr>
    </w:p>
    <w:p>
      <w:pPr>
        <w:pStyle w:val="13"/>
        <w:spacing w:before="1"/>
        <w:rPr>
          <w:rFonts w:hint="eastAsia" w:ascii="仿宋" w:hAnsi="仿宋" w:eastAsia="仿宋" w:cs="仿宋"/>
          <w:b/>
          <w:spacing w:val="0"/>
          <w:sz w:val="23"/>
        </w:rPr>
      </w:pPr>
    </w:p>
    <w:p>
      <w:pPr>
        <w:pStyle w:val="13"/>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rPr>
      </w:pPr>
      <w:bookmarkStart w:id="86" w:name=" "/>
      <w:bookmarkEnd w:id="86"/>
      <w:r>
        <w:rPr>
          <w:rFonts w:hint="eastAsia" w:ascii="仿宋" w:hAnsi="仿宋" w:eastAsia="仿宋" w:cs="仿宋"/>
          <w:spacing w:val="0"/>
        </w:rPr>
        <w:t>我公司</w:t>
      </w:r>
      <w:r>
        <w:rPr>
          <w:rFonts w:hint="eastAsia" w:ascii="仿宋" w:hAnsi="仿宋" w:eastAsia="仿宋" w:cs="仿宋"/>
          <w:spacing w:val="0"/>
          <w:u w:val="single"/>
        </w:rPr>
        <w:t>（</w:t>
      </w:r>
      <w:r>
        <w:rPr>
          <w:rFonts w:hint="eastAsia" w:ascii="仿宋" w:hAnsi="仿宋" w:eastAsia="仿宋" w:cs="仿宋"/>
          <w:spacing w:val="0"/>
          <w:u w:val="single"/>
          <w:lang w:val="en-US" w:eastAsia="zh-CN"/>
        </w:rPr>
        <w:t>响应供应商名称</w:t>
      </w:r>
      <w:r>
        <w:rPr>
          <w:rFonts w:hint="eastAsia" w:ascii="仿宋" w:hAnsi="仿宋" w:eastAsia="仿宋" w:cs="仿宋"/>
          <w:spacing w:val="0"/>
          <w:u w:val="single"/>
        </w:rPr>
        <w:t>）</w:t>
      </w:r>
      <w:r>
        <w:rPr>
          <w:rFonts w:hint="eastAsia" w:ascii="仿宋" w:hAnsi="仿宋" w:eastAsia="仿宋" w:cs="仿宋"/>
          <w:spacing w:val="0"/>
        </w:rPr>
        <w:t>参加（项目名称：</w:t>
      </w:r>
      <w:r>
        <w:rPr>
          <w:rFonts w:hint="eastAsia" w:ascii="仿宋" w:hAnsi="仿宋" w:eastAsia="仿宋" w:cs="仿宋"/>
          <w:spacing w:val="0"/>
          <w:u w:val="single"/>
        </w:rPr>
        <w:t xml:space="preserve"> </w:t>
      </w:r>
      <w:r>
        <w:rPr>
          <w:rFonts w:hint="eastAsia" w:ascii="仿宋" w:hAnsi="仿宋" w:eastAsia="仿宋" w:cs="仿宋"/>
          <w:spacing w:val="0"/>
          <w:u w:val="single"/>
          <w:lang w:val="en-US" w:eastAsia="zh-CN"/>
        </w:rPr>
        <w:t xml:space="preserve">            </w:t>
      </w:r>
      <w:r>
        <w:rPr>
          <w:rFonts w:hint="eastAsia" w:ascii="仿宋" w:hAnsi="仿宋" w:eastAsia="仿宋" w:cs="仿宋"/>
          <w:spacing w:val="0"/>
          <w:u w:val="none"/>
          <w:lang w:val="en-US" w:eastAsia="zh-CN"/>
        </w:rPr>
        <w:t>,项目</w:t>
      </w:r>
      <w:r>
        <w:rPr>
          <w:rFonts w:hint="eastAsia" w:ascii="仿宋" w:hAnsi="仿宋" w:eastAsia="仿宋" w:cs="仿宋"/>
          <w:spacing w:val="0"/>
        </w:rPr>
        <w:t>编号：</w:t>
      </w:r>
      <w:r>
        <w:rPr>
          <w:rFonts w:hint="eastAsia" w:ascii="仿宋" w:hAnsi="仿宋" w:eastAsia="仿宋" w:cs="仿宋"/>
          <w:spacing w:val="0"/>
          <w:u w:val="single"/>
          <w:lang w:val="en-US" w:eastAsia="zh-CN"/>
        </w:rPr>
        <w:t xml:space="preserve">               </w:t>
      </w:r>
      <w:r>
        <w:rPr>
          <w:rFonts w:hint="eastAsia" w:ascii="仿宋" w:hAnsi="仿宋" w:eastAsia="仿宋" w:cs="仿宋"/>
          <w:spacing w:val="0"/>
        </w:rPr>
        <w:t>）的竞争性谈判会议，非联合体</w:t>
      </w:r>
      <w:r>
        <w:rPr>
          <w:rFonts w:hint="eastAsia" w:ascii="仿宋" w:hAnsi="仿宋" w:eastAsia="仿宋" w:cs="仿宋"/>
          <w:spacing w:val="0"/>
          <w:lang w:val="en-US" w:eastAsia="zh-CN"/>
        </w:rPr>
        <w:t>响应</w:t>
      </w:r>
      <w:r>
        <w:rPr>
          <w:rFonts w:hint="eastAsia" w:ascii="仿宋" w:hAnsi="仿宋" w:eastAsia="仿宋" w:cs="仿宋"/>
          <w:spacing w:val="0"/>
          <w:lang w:eastAsia="zh-CN"/>
        </w:rPr>
        <w:t>，</w:t>
      </w:r>
      <w:r>
        <w:rPr>
          <w:rFonts w:hint="eastAsia" w:ascii="仿宋" w:hAnsi="仿宋" w:eastAsia="仿宋" w:cs="仿宋"/>
          <w:spacing w:val="0"/>
          <w:lang w:val="en-US" w:eastAsia="zh-CN"/>
        </w:rPr>
        <w:t>不对此次采购项目进行分包和转包</w:t>
      </w:r>
      <w:r>
        <w:rPr>
          <w:rFonts w:hint="eastAsia" w:ascii="仿宋" w:hAnsi="仿宋" w:eastAsia="仿宋" w:cs="仿宋"/>
          <w:spacing w:val="0"/>
        </w:rPr>
        <w:t>。</w:t>
      </w:r>
    </w:p>
    <w:p>
      <w:pPr>
        <w:pStyle w:val="13"/>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rPr>
      </w:pPr>
      <w:r>
        <w:rPr>
          <w:rFonts w:hint="eastAsia" w:ascii="仿宋" w:hAnsi="仿宋" w:eastAsia="仿宋" w:cs="仿宋"/>
          <w:spacing w:val="0"/>
        </w:rPr>
        <w:t>特此承诺！</w:t>
      </w:r>
    </w:p>
    <w:p>
      <w:pPr>
        <w:rPr>
          <w:rFonts w:hint="eastAsia"/>
          <w:lang w:val="en-US" w:eastAsia="zh-CN"/>
        </w:rPr>
      </w:pPr>
    </w:p>
    <w:p>
      <w:pPr>
        <w:pStyle w:val="13"/>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9</w:t>
      </w:r>
      <w:r>
        <w:rPr>
          <w:rFonts w:hint="eastAsia" w:ascii="仿宋" w:hAnsi="仿宋" w:eastAsia="仿宋" w:cs="仿宋"/>
          <w:highlight w:val="none"/>
        </w:rPr>
        <w:t>：</w:t>
      </w:r>
      <w:r>
        <w:rPr>
          <w:rFonts w:hint="eastAsia" w:ascii="宋体" w:hAnsi="宋体" w:eastAsia="宋体" w:cs="宋体"/>
          <w:lang w:val="en-US" w:eastAsia="zh-CN"/>
        </w:rPr>
        <w:t>法定代表人或单位负责人与参加本采购项目的其他供应商的法定代表人或单位负责人不为同一人且与其他供应商之间不存在直接控股、管理关系</w:t>
      </w:r>
    </w:p>
    <w:p>
      <w:pPr>
        <w:spacing w:before="234"/>
        <w:ind w:left="72" w:right="18" w:firstLine="0"/>
        <w:jc w:val="center"/>
        <w:rPr>
          <w:rFonts w:hint="eastAsia" w:ascii="仿宋" w:hAnsi="仿宋" w:eastAsia="仿宋" w:cs="仿宋"/>
          <w:b/>
          <w:sz w:val="28"/>
        </w:rPr>
      </w:pPr>
      <w:r>
        <w:rPr>
          <w:rFonts w:hint="eastAsia" w:ascii="仿宋" w:hAnsi="仿宋" w:eastAsia="仿宋" w:cs="仿宋"/>
          <w:b/>
          <w:sz w:val="28"/>
        </w:rPr>
        <w:t>承诺函</w:t>
      </w: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spacing w:before="2"/>
        <w:rPr>
          <w:rFonts w:hint="eastAsia" w:ascii="仿宋" w:hAnsi="仿宋" w:eastAsia="仿宋" w:cs="仿宋"/>
          <w:b/>
          <w:sz w:val="22"/>
        </w:rPr>
      </w:pPr>
    </w:p>
    <w:p>
      <w:pPr>
        <w:pStyle w:val="11"/>
        <w:spacing w:before="70"/>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rPr>
          <w:rFonts w:hint="eastAsia" w:ascii="仿宋" w:hAnsi="仿宋" w:eastAsia="仿宋" w:cs="仿宋"/>
          <w:b/>
          <w:sz w:val="20"/>
        </w:rPr>
      </w:pPr>
    </w:p>
    <w:p>
      <w:pPr>
        <w:pStyle w:val="13"/>
        <w:spacing w:before="1"/>
        <w:rPr>
          <w:rFonts w:hint="eastAsia" w:ascii="仿宋" w:hAnsi="仿宋" w:eastAsia="仿宋" w:cs="仿宋"/>
          <w:b/>
          <w:spacing w:val="0"/>
          <w:sz w:val="23"/>
        </w:rPr>
      </w:pPr>
    </w:p>
    <w:p>
      <w:pPr>
        <w:pStyle w:val="13"/>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rPr>
      </w:pPr>
      <w:r>
        <w:rPr>
          <w:rFonts w:hint="eastAsia" w:ascii="仿宋" w:hAnsi="仿宋" w:eastAsia="仿宋" w:cs="仿宋"/>
          <w:spacing w:val="0"/>
        </w:rPr>
        <w:t>我公司</w:t>
      </w:r>
      <w:r>
        <w:rPr>
          <w:rFonts w:hint="eastAsia" w:ascii="仿宋" w:hAnsi="仿宋" w:eastAsia="仿宋" w:cs="仿宋"/>
          <w:spacing w:val="0"/>
          <w:u w:val="single"/>
        </w:rPr>
        <w:t>（</w:t>
      </w:r>
      <w:r>
        <w:rPr>
          <w:rFonts w:hint="eastAsia" w:ascii="仿宋" w:hAnsi="仿宋" w:eastAsia="仿宋" w:cs="仿宋"/>
          <w:spacing w:val="0"/>
          <w:u w:val="single"/>
          <w:lang w:val="en-US" w:eastAsia="zh-CN"/>
        </w:rPr>
        <w:t>响应供应商名称</w:t>
      </w:r>
      <w:r>
        <w:rPr>
          <w:rFonts w:hint="eastAsia" w:ascii="仿宋" w:hAnsi="仿宋" w:eastAsia="仿宋" w:cs="仿宋"/>
          <w:spacing w:val="0"/>
          <w:u w:val="single"/>
        </w:rPr>
        <w:t>）</w:t>
      </w:r>
      <w:r>
        <w:rPr>
          <w:rFonts w:hint="eastAsia" w:ascii="仿宋" w:hAnsi="仿宋" w:eastAsia="仿宋" w:cs="仿宋"/>
          <w:spacing w:val="0"/>
        </w:rPr>
        <w:t>参加（项目名称：</w:t>
      </w:r>
      <w:r>
        <w:rPr>
          <w:rFonts w:hint="eastAsia" w:ascii="仿宋" w:hAnsi="仿宋" w:eastAsia="仿宋" w:cs="仿宋"/>
          <w:spacing w:val="0"/>
          <w:u w:val="single"/>
        </w:rPr>
        <w:t xml:space="preserve"> </w:t>
      </w:r>
      <w:r>
        <w:rPr>
          <w:rFonts w:hint="eastAsia" w:ascii="仿宋" w:hAnsi="仿宋" w:eastAsia="仿宋" w:cs="仿宋"/>
          <w:spacing w:val="0"/>
          <w:u w:val="single"/>
          <w:lang w:val="en-US" w:eastAsia="zh-CN"/>
        </w:rPr>
        <w:t xml:space="preserve">            </w:t>
      </w:r>
      <w:r>
        <w:rPr>
          <w:rFonts w:hint="eastAsia" w:ascii="仿宋" w:hAnsi="仿宋" w:eastAsia="仿宋" w:cs="仿宋"/>
          <w:spacing w:val="0"/>
          <w:u w:val="none"/>
          <w:lang w:val="en-US" w:eastAsia="zh-CN"/>
        </w:rPr>
        <w:t>,项目</w:t>
      </w:r>
      <w:r>
        <w:rPr>
          <w:rFonts w:hint="eastAsia" w:ascii="仿宋" w:hAnsi="仿宋" w:eastAsia="仿宋" w:cs="仿宋"/>
          <w:spacing w:val="0"/>
        </w:rPr>
        <w:t>编号：</w:t>
      </w:r>
      <w:r>
        <w:rPr>
          <w:rFonts w:hint="eastAsia" w:ascii="仿宋" w:hAnsi="仿宋" w:eastAsia="仿宋" w:cs="仿宋"/>
          <w:spacing w:val="0"/>
          <w:u w:val="single"/>
          <w:lang w:val="en-US" w:eastAsia="zh-CN"/>
        </w:rPr>
        <w:t xml:space="preserve">               </w:t>
      </w:r>
      <w:r>
        <w:rPr>
          <w:rFonts w:hint="eastAsia" w:ascii="仿宋" w:hAnsi="仿宋" w:eastAsia="仿宋" w:cs="仿宋"/>
          <w:spacing w:val="0"/>
        </w:rPr>
        <w:t>）的竞争性谈判会议，</w:t>
      </w:r>
      <w:r>
        <w:rPr>
          <w:rFonts w:hint="eastAsia" w:ascii="仿宋" w:hAnsi="仿宋" w:eastAsia="仿宋" w:cs="仿宋"/>
          <w:spacing w:val="0"/>
          <w:lang w:val="en-US" w:eastAsia="zh-CN"/>
        </w:rPr>
        <w:t>法定代表人或单位负责人与参加本采购项目的其他供应商的法定代表人或单位负责人不为同一人且与其他供应商之间不存在直接控股、管理关系</w:t>
      </w:r>
      <w:r>
        <w:rPr>
          <w:rFonts w:hint="eastAsia" w:ascii="仿宋" w:hAnsi="仿宋" w:eastAsia="仿宋" w:cs="仿宋"/>
          <w:spacing w:val="0"/>
        </w:rPr>
        <w:t>。</w:t>
      </w:r>
    </w:p>
    <w:p>
      <w:pPr>
        <w:pStyle w:val="13"/>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rPr>
      </w:pPr>
      <w:r>
        <w:rPr>
          <w:rFonts w:hint="eastAsia" w:ascii="仿宋" w:hAnsi="仿宋" w:eastAsia="仿宋" w:cs="仿宋"/>
          <w:spacing w:val="0"/>
        </w:rPr>
        <w:t>特此承诺！</w:t>
      </w:r>
    </w:p>
    <w:p>
      <w:pPr>
        <w:rPr>
          <w:rFonts w:hint="eastAsia"/>
          <w:lang w:val="en-US" w:eastAsia="zh-CN"/>
        </w:rPr>
      </w:pPr>
    </w:p>
    <w:p>
      <w:pPr>
        <w:pStyle w:val="13"/>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rPr>
          <w:rFonts w:hint="eastAsia" w:ascii="仿宋" w:hAnsi="仿宋" w:eastAsia="仿宋" w:cs="仿宋"/>
        </w:rPr>
      </w:pPr>
      <w:bookmarkStart w:id="87" w:name="_Toc42951054"/>
      <w:r>
        <w:rPr>
          <w:rFonts w:hint="eastAsia" w:ascii="仿宋" w:hAnsi="仿宋" w:eastAsia="仿宋" w:cs="仿宋"/>
        </w:rPr>
        <w:t xml:space="preserve">附 </w:t>
      </w:r>
      <w:r>
        <w:rPr>
          <w:rFonts w:hint="eastAsia" w:ascii="仿宋" w:hAnsi="仿宋" w:eastAsia="仿宋" w:cs="仿宋"/>
          <w:lang w:val="en-US" w:eastAsia="zh-CN"/>
        </w:rPr>
        <w:t>10</w:t>
      </w:r>
      <w:r>
        <w:rPr>
          <w:rFonts w:hint="eastAsia" w:ascii="仿宋" w:hAnsi="仿宋" w:eastAsia="仿宋" w:cs="仿宋"/>
        </w:rPr>
        <w:t>：政策适用性说明文件（如有）</w:t>
      </w:r>
    </w:p>
    <w:p>
      <w:pPr>
        <w:pStyle w:val="13"/>
        <w:spacing w:before="3"/>
        <w:rPr>
          <w:rFonts w:hint="eastAsia" w:ascii="仿宋" w:hAnsi="仿宋" w:eastAsia="仿宋" w:cs="仿宋"/>
          <w:b/>
        </w:rPr>
      </w:pPr>
    </w:p>
    <w:p>
      <w:pPr>
        <w:spacing w:before="0"/>
        <w:ind w:left="0" w:right="116" w:firstLine="0"/>
        <w:jc w:val="center"/>
        <w:rPr>
          <w:rFonts w:hint="eastAsia" w:ascii="仿宋" w:hAnsi="仿宋" w:eastAsia="仿宋" w:cs="仿宋"/>
          <w:b/>
          <w:sz w:val="28"/>
        </w:rPr>
      </w:pPr>
      <w:r>
        <w:rPr>
          <w:rFonts w:hint="eastAsia" w:ascii="仿宋" w:hAnsi="仿宋" w:eastAsia="仿宋" w:cs="仿宋"/>
          <w:b/>
          <w:sz w:val="28"/>
        </w:rPr>
        <w:t>（一）中小企业声明函</w:t>
      </w:r>
    </w:p>
    <w:p>
      <w:pPr>
        <w:pStyle w:val="16"/>
        <w:rPr>
          <w:rFonts w:hint="eastAsia"/>
        </w:rPr>
      </w:pPr>
    </w:p>
    <w:p>
      <w:pPr>
        <w:keepNext w:val="0"/>
        <w:keepLines w:val="0"/>
        <w:pageBreakBefore w:val="0"/>
        <w:widowControl/>
        <w:suppressLineNumbers w:val="0"/>
        <w:kinsoku/>
        <w:wordWrap w:val="0"/>
        <w:overflowPunct/>
        <w:topLinePunct/>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本公司（联合体）郑重声明，根据《政府采购促进中小企业发展管理办法》（财库﹝2020﹞46号）的规定，本公司（联合体）参加</w:t>
      </w:r>
      <w:r>
        <w:rPr>
          <w:rFonts w:hint="eastAsia" w:ascii="仿宋" w:hAnsi="仿宋" w:eastAsia="仿宋" w:cs="仿宋"/>
          <w:i/>
          <w:iCs/>
          <w:color w:val="000000"/>
          <w:kern w:val="0"/>
          <w:sz w:val="21"/>
          <w:szCs w:val="21"/>
          <w:u w:val="single"/>
          <w:lang w:val="en-US" w:eastAsia="zh-CN" w:bidi="ar"/>
        </w:rPr>
        <w:t>（新兴县城市管理事务中心）</w:t>
      </w:r>
      <w:r>
        <w:rPr>
          <w:rFonts w:hint="eastAsia" w:ascii="仿宋" w:hAnsi="仿宋" w:eastAsia="仿宋" w:cs="仿宋"/>
          <w:color w:val="000000"/>
          <w:kern w:val="0"/>
          <w:sz w:val="21"/>
          <w:szCs w:val="21"/>
          <w:lang w:val="en-US" w:eastAsia="zh-CN" w:bidi="ar"/>
        </w:rPr>
        <w:t>的</w:t>
      </w:r>
      <w:r>
        <w:rPr>
          <w:rFonts w:hint="eastAsia" w:ascii="仿宋" w:hAnsi="仿宋" w:eastAsia="仿宋" w:cs="仿宋"/>
          <w:i/>
          <w:iCs/>
          <w:color w:val="000000"/>
          <w:kern w:val="0"/>
          <w:sz w:val="21"/>
          <w:szCs w:val="21"/>
          <w:u w:val="single"/>
          <w:lang w:val="en-US" w:eastAsia="zh-CN" w:bidi="ar"/>
        </w:rPr>
        <w:t>（新兴县东堤路、惠能北路新增安装护栏项目）</w:t>
      </w:r>
      <w:r>
        <w:rPr>
          <w:rFonts w:hint="eastAsia" w:ascii="仿宋" w:hAnsi="仿宋" w:eastAsia="仿宋" w:cs="仿宋"/>
          <w:color w:val="000000"/>
          <w:kern w:val="0"/>
          <w:sz w:val="21"/>
          <w:szCs w:val="21"/>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1.</w:t>
      </w:r>
      <w:r>
        <w:rPr>
          <w:rFonts w:hint="eastAsia" w:ascii="仿宋" w:hAnsi="仿宋" w:eastAsia="仿宋" w:cs="仿宋"/>
          <w:i/>
          <w:iCs/>
          <w:color w:val="000000"/>
          <w:kern w:val="0"/>
          <w:sz w:val="21"/>
          <w:szCs w:val="21"/>
          <w:u w:val="single"/>
          <w:lang w:val="en-US" w:eastAsia="zh-CN" w:bidi="ar"/>
        </w:rPr>
        <w:t>（新兴县东堤路、惠能北路新增安装护栏项目）</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（建筑业）</w:t>
      </w:r>
      <w:r>
        <w:rPr>
          <w:rFonts w:hint="eastAsia" w:ascii="仿宋" w:hAnsi="仿宋" w:eastAsia="仿宋" w:cs="仿宋"/>
          <w:color w:val="000000"/>
          <w:kern w:val="0"/>
          <w:sz w:val="21"/>
          <w:szCs w:val="21"/>
          <w:lang w:val="en-US" w:eastAsia="zh-CN" w:bidi="ar"/>
        </w:rPr>
        <w:t>；承建（承接）企业为</w:t>
      </w:r>
      <w:r>
        <w:rPr>
          <w:rFonts w:hint="eastAsia" w:ascii="仿宋" w:hAnsi="仿宋" w:eastAsia="仿宋" w:cs="仿宋"/>
          <w:i/>
          <w:iCs/>
          <w:color w:val="000000"/>
          <w:kern w:val="0"/>
          <w:sz w:val="21"/>
          <w:szCs w:val="21"/>
          <w:u w:val="single"/>
          <w:lang w:val="en-US" w:eastAsia="zh-CN" w:bidi="ar"/>
        </w:rPr>
        <w:t>（企业名称）</w:t>
      </w:r>
      <w:r>
        <w:rPr>
          <w:rFonts w:hint="eastAsia" w:ascii="仿宋" w:hAnsi="仿宋" w:eastAsia="仿宋" w:cs="仿宋"/>
          <w:color w:val="000000"/>
          <w:kern w:val="0"/>
          <w:sz w:val="21"/>
          <w:szCs w:val="21"/>
          <w:lang w:val="en-US" w:eastAsia="zh-CN" w:bidi="ar"/>
        </w:rPr>
        <w:t>，从业人员</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人，营业收入为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万元，资产总额为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w:t>
      </w:r>
      <w:r>
        <w:rPr>
          <w:rFonts w:hint="eastAsia" w:ascii="微软雅黑" w:hAnsi="微软雅黑" w:eastAsia="微软雅黑" w:cs="微软雅黑"/>
          <w:color w:val="000000"/>
          <w:kern w:val="0"/>
          <w:sz w:val="21"/>
          <w:szCs w:val="21"/>
          <w:lang w:val="en-US" w:eastAsia="zh-CN" w:bidi="ar"/>
        </w:rPr>
        <w:t>¹</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（中型企业、小型企业、微型企业）</w:t>
      </w:r>
      <w:r>
        <w:rPr>
          <w:rFonts w:hint="eastAsia" w:ascii="仿宋" w:hAnsi="仿宋" w:eastAsia="仿宋" w:cs="仿宋"/>
          <w:color w:val="000000"/>
          <w:kern w:val="0"/>
          <w:sz w:val="21"/>
          <w:szCs w:val="21"/>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2.</w:t>
      </w:r>
      <w:r>
        <w:rPr>
          <w:rFonts w:hint="eastAsia" w:ascii="仿宋" w:hAnsi="仿宋" w:eastAsia="仿宋" w:cs="仿宋"/>
          <w:i/>
          <w:iCs/>
          <w:color w:val="000000"/>
          <w:kern w:val="0"/>
          <w:sz w:val="21"/>
          <w:szCs w:val="21"/>
          <w:u w:val="single"/>
          <w:lang w:val="en-US" w:eastAsia="zh-CN" w:bidi="ar"/>
        </w:rPr>
        <w:t>（标的名称）</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（采购文件中明确的所属行业）</w:t>
      </w:r>
      <w:r>
        <w:rPr>
          <w:rFonts w:hint="eastAsia" w:ascii="仿宋" w:hAnsi="仿宋" w:eastAsia="仿宋" w:cs="仿宋"/>
          <w:color w:val="000000"/>
          <w:kern w:val="0"/>
          <w:sz w:val="21"/>
          <w:szCs w:val="21"/>
          <w:lang w:val="en-US" w:eastAsia="zh-CN" w:bidi="ar"/>
        </w:rPr>
        <w:t>；承建（承接）企业为</w:t>
      </w:r>
      <w:r>
        <w:rPr>
          <w:rFonts w:hint="eastAsia" w:ascii="仿宋" w:hAnsi="仿宋" w:eastAsia="仿宋" w:cs="仿宋"/>
          <w:i/>
          <w:iCs/>
          <w:color w:val="000000"/>
          <w:kern w:val="0"/>
          <w:sz w:val="21"/>
          <w:szCs w:val="21"/>
          <w:u w:val="single"/>
          <w:lang w:val="en-US" w:eastAsia="zh-CN" w:bidi="ar"/>
        </w:rPr>
        <w:t>（企业名称）</w:t>
      </w:r>
      <w:r>
        <w:rPr>
          <w:rFonts w:hint="eastAsia" w:ascii="仿宋" w:hAnsi="仿宋" w:eastAsia="仿宋" w:cs="仿宋"/>
          <w:color w:val="000000"/>
          <w:kern w:val="0"/>
          <w:sz w:val="21"/>
          <w:szCs w:val="21"/>
          <w:lang w:val="en-US" w:eastAsia="zh-CN" w:bidi="ar"/>
        </w:rPr>
        <w:t>，从业人员</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人，营业收入为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万元，资产总额为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万元，属于</w:t>
      </w:r>
      <w:r>
        <w:rPr>
          <w:rFonts w:hint="eastAsia" w:ascii="仿宋" w:hAnsi="仿宋" w:eastAsia="仿宋" w:cs="仿宋"/>
          <w:i/>
          <w:iCs/>
          <w:color w:val="000000"/>
          <w:kern w:val="0"/>
          <w:sz w:val="21"/>
          <w:szCs w:val="21"/>
          <w:u w:val="single"/>
          <w:lang w:val="en-US" w:eastAsia="zh-CN" w:bidi="ar"/>
        </w:rPr>
        <w:t>（中型企业、小型企业、微型企业）</w:t>
      </w:r>
      <w:r>
        <w:rPr>
          <w:rFonts w:hint="eastAsia" w:ascii="仿宋" w:hAnsi="仿宋" w:eastAsia="仿宋" w:cs="仿宋"/>
          <w:color w:val="000000"/>
          <w:kern w:val="0"/>
          <w:sz w:val="21"/>
          <w:szCs w:val="21"/>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以上企业，不属于大企业的分支机构，不存在控股股东为大企业的情形，也不存在与大企业的负责人为同一人的情形。</w:t>
      </w:r>
    </w:p>
    <w:p>
      <w:pPr>
        <w:pStyle w:val="13"/>
        <w:spacing w:before="7" w:line="360" w:lineRule="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本企业对上述声明内容的真实性负责。如有虚假，将依法承担相应责任。 </w:t>
      </w:r>
    </w:p>
    <w:p>
      <w:pPr>
        <w:pStyle w:val="13"/>
        <w:keepNext w:val="0"/>
        <w:keepLines w:val="0"/>
        <w:pageBreakBefore w:val="0"/>
        <w:widowControl w:val="0"/>
        <w:kinsoku/>
        <w:wordWrap/>
        <w:overflowPunct/>
        <w:topLinePunct w:val="0"/>
        <w:autoSpaceDE w:val="0"/>
        <w:autoSpaceDN w:val="0"/>
        <w:bidi w:val="0"/>
        <w:adjustRightInd/>
        <w:snapToGrid/>
        <w:spacing w:before="100"/>
        <w:ind w:left="318" w:right="0"/>
        <w:textAlignment w:val="auto"/>
        <w:rPr>
          <w:rFonts w:hint="eastAsia" w:ascii="仿宋" w:hAnsi="仿宋" w:eastAsia="仿宋" w:cs="仿宋"/>
        </w:rPr>
      </w:pPr>
      <w:r>
        <w:rPr>
          <w:rFonts w:hint="eastAsia" w:ascii="仿宋" w:hAnsi="仿宋" w:eastAsia="仿宋" w:cs="仿宋"/>
        </w:rPr>
        <w:t>注：1、本声明函对中小企业参与政府采购活动时适用。</w:t>
      </w:r>
    </w:p>
    <w:p>
      <w:pPr>
        <w:pStyle w:val="13"/>
        <w:keepNext w:val="0"/>
        <w:keepLines w:val="0"/>
        <w:pageBreakBefore w:val="0"/>
        <w:widowControl w:val="0"/>
        <w:kinsoku/>
        <w:wordWrap/>
        <w:overflowPunct/>
        <w:topLinePunct w:val="0"/>
        <w:autoSpaceDE w:val="0"/>
        <w:autoSpaceDN w:val="0"/>
        <w:bidi w:val="0"/>
        <w:adjustRightInd/>
        <w:snapToGrid/>
        <w:spacing w:before="11"/>
        <w:ind w:right="0"/>
        <w:textAlignment w:val="auto"/>
        <w:rPr>
          <w:rFonts w:hint="eastAsia" w:ascii="仿宋" w:hAnsi="仿宋" w:eastAsia="仿宋" w:cs="仿宋"/>
          <w:sz w:val="15"/>
        </w:rPr>
      </w:pPr>
    </w:p>
    <w:p>
      <w:pPr>
        <w:pStyle w:val="13"/>
        <w:keepNext w:val="0"/>
        <w:keepLines w:val="0"/>
        <w:pageBreakBefore w:val="0"/>
        <w:widowControl w:val="0"/>
        <w:tabs>
          <w:tab w:val="left" w:pos="843"/>
        </w:tabs>
        <w:kinsoku/>
        <w:wordWrap/>
        <w:overflowPunct/>
        <w:topLinePunct w:val="0"/>
        <w:autoSpaceDE w:val="0"/>
        <w:autoSpaceDN w:val="0"/>
        <w:bidi w:val="0"/>
        <w:adjustRightInd/>
        <w:snapToGrid/>
        <w:spacing w:line="422" w:lineRule="auto"/>
        <w:ind w:left="318" w:right="0" w:firstLine="374"/>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、响应供应商若不提供《中小企业声明函》及其相关证明资料或不按要求填写的，则视响应供</w:t>
      </w:r>
      <w:r>
        <w:rPr>
          <w:rFonts w:hint="eastAsia" w:ascii="仿宋" w:hAnsi="仿宋" w:eastAsia="仿宋" w:cs="仿宋"/>
          <w:spacing w:val="-5"/>
        </w:rPr>
        <w:t>应</w:t>
      </w:r>
      <w:r>
        <w:rPr>
          <w:rFonts w:hint="eastAsia" w:ascii="仿宋" w:hAnsi="仿宋" w:eastAsia="仿宋" w:cs="仿宋"/>
          <w:spacing w:val="-3"/>
        </w:rPr>
        <w:t>商</w:t>
      </w:r>
      <w:r>
        <w:rPr>
          <w:rFonts w:hint="eastAsia" w:ascii="仿宋" w:hAnsi="仿宋" w:eastAsia="仿宋" w:cs="仿宋"/>
          <w:spacing w:val="-5"/>
        </w:rPr>
        <w:t>放</w:t>
      </w:r>
      <w:r>
        <w:rPr>
          <w:rFonts w:hint="eastAsia" w:ascii="仿宋" w:hAnsi="仿宋" w:eastAsia="仿宋" w:cs="仿宋"/>
          <w:spacing w:val="-3"/>
        </w:rPr>
        <w:t>弃</w:t>
      </w:r>
      <w:r>
        <w:rPr>
          <w:rFonts w:hint="eastAsia" w:ascii="仿宋" w:hAnsi="仿宋" w:eastAsia="仿宋" w:cs="仿宋"/>
          <w:spacing w:val="-5"/>
        </w:rPr>
        <w:t>谈判</w:t>
      </w:r>
      <w:r>
        <w:rPr>
          <w:rFonts w:hint="eastAsia" w:ascii="仿宋" w:hAnsi="仿宋" w:eastAsia="仿宋" w:cs="仿宋"/>
          <w:spacing w:val="-3"/>
        </w:rPr>
        <w:t>文</w:t>
      </w:r>
      <w:r>
        <w:rPr>
          <w:rFonts w:hint="eastAsia" w:ascii="仿宋" w:hAnsi="仿宋" w:eastAsia="仿宋" w:cs="仿宋"/>
          <w:spacing w:val="-5"/>
        </w:rPr>
        <w:t>件</w:t>
      </w:r>
      <w:r>
        <w:rPr>
          <w:rFonts w:hint="eastAsia" w:ascii="仿宋" w:hAnsi="仿宋" w:eastAsia="仿宋" w:cs="仿宋"/>
          <w:spacing w:val="-3"/>
        </w:rPr>
        <w:t>规</w:t>
      </w:r>
      <w:r>
        <w:rPr>
          <w:rFonts w:hint="eastAsia" w:ascii="仿宋" w:hAnsi="仿宋" w:eastAsia="仿宋" w:cs="仿宋"/>
          <w:spacing w:val="-5"/>
        </w:rPr>
        <w:t>定</w:t>
      </w:r>
      <w:r>
        <w:rPr>
          <w:rFonts w:hint="eastAsia" w:ascii="仿宋" w:hAnsi="仿宋" w:eastAsia="仿宋" w:cs="仿宋"/>
          <w:spacing w:val="-3"/>
        </w:rPr>
        <w:t>的</w:t>
      </w:r>
      <w:r>
        <w:rPr>
          <w:rFonts w:hint="eastAsia" w:ascii="仿宋" w:hAnsi="仿宋" w:eastAsia="仿宋" w:cs="仿宋"/>
          <w:spacing w:val="-5"/>
        </w:rPr>
        <w:t>价格</w:t>
      </w:r>
      <w:r>
        <w:rPr>
          <w:rFonts w:hint="eastAsia" w:ascii="仿宋" w:hAnsi="仿宋" w:eastAsia="仿宋" w:cs="仿宋"/>
          <w:spacing w:val="-3"/>
        </w:rPr>
        <w:t>扣</w:t>
      </w:r>
      <w:r>
        <w:rPr>
          <w:rFonts w:hint="eastAsia" w:ascii="仿宋" w:hAnsi="仿宋" w:eastAsia="仿宋" w:cs="仿宋"/>
          <w:spacing w:val="-5"/>
        </w:rPr>
        <w:t>除</w:t>
      </w:r>
      <w:r>
        <w:rPr>
          <w:rFonts w:hint="eastAsia" w:ascii="仿宋" w:hAnsi="仿宋" w:eastAsia="仿宋" w:cs="仿宋"/>
        </w:rPr>
        <w:t>。</w:t>
      </w:r>
    </w:p>
    <w:p>
      <w:pPr>
        <w:pStyle w:val="13"/>
        <w:keepNext w:val="0"/>
        <w:keepLines w:val="0"/>
        <w:pageBreakBefore w:val="0"/>
        <w:widowControl w:val="0"/>
        <w:kinsoku/>
        <w:wordWrap/>
        <w:overflowPunct/>
        <w:topLinePunct w:val="0"/>
        <w:autoSpaceDE w:val="0"/>
        <w:autoSpaceDN w:val="0"/>
        <w:bidi w:val="0"/>
        <w:adjustRightInd/>
        <w:snapToGrid/>
        <w:spacing w:before="1"/>
        <w:ind w:left="738" w:right="0"/>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、若响应供应商不是中小企业，可不提供此函。</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企业名称（盖章）： </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日 期： </w:t>
      </w:r>
    </w:p>
    <w:p>
      <w:pPr>
        <w:keepNext w:val="0"/>
        <w:keepLines w:val="0"/>
        <w:pageBreakBefore w:val="0"/>
        <w:widowControl w:val="0"/>
        <w:kinsoku/>
        <w:wordWrap/>
        <w:overflowPunct/>
        <w:topLinePunct w:val="0"/>
        <w:autoSpaceDE w:val="0"/>
        <w:autoSpaceDN w:val="0"/>
        <w:bidi w:val="0"/>
        <w:adjustRightInd/>
        <w:snapToGrid/>
        <w:spacing w:before="1" w:line="360" w:lineRule="auto"/>
        <w:ind w:firstLine="39"/>
        <w:textAlignment w:val="auto"/>
        <w:rPr>
          <w:rFonts w:hint="eastAsia" w:ascii="仿宋" w:hAnsi="仿宋" w:eastAsia="仿宋" w:cs="仿宋"/>
          <w:spacing w:val="0"/>
          <w:position w:val="0"/>
          <w:sz w:val="21"/>
          <w:szCs w:val="21"/>
        </w:rPr>
      </w:pPr>
    </w:p>
    <w:p>
      <w:pPr>
        <w:spacing w:before="38"/>
        <w:ind w:right="1285"/>
        <w:jc w:val="center"/>
        <w:rPr>
          <w:rFonts w:hint="eastAsia" w:ascii="仿宋" w:hAnsi="仿宋" w:eastAsia="仿宋" w:cs="仿宋"/>
          <w:color w:val="000000"/>
          <w:sz w:val="28"/>
          <w:highlight w:val="none"/>
        </w:rPr>
      </w:pPr>
      <w:r>
        <w:rPr>
          <w:rFonts w:hint="eastAsia" w:ascii="仿宋" w:hAnsi="仿宋" w:eastAsia="仿宋" w:cs="仿宋"/>
          <w:color w:val="000000"/>
          <w:szCs w:val="21"/>
          <w:highlight w:val="none"/>
        </w:rPr>
        <w:br w:type="page"/>
      </w:r>
      <w:r>
        <w:rPr>
          <w:rFonts w:hint="eastAsia" w:ascii="仿宋" w:hAnsi="仿宋" w:eastAsia="仿宋" w:cs="仿宋"/>
          <w:b/>
          <w:bCs/>
          <w:color w:val="000000"/>
          <w:sz w:val="32"/>
          <w:szCs w:val="32"/>
          <w:highlight w:val="none"/>
          <w:lang w:val="zh-CN" w:eastAsia="zh-CN" w:bidi="zh-CN"/>
        </w:rPr>
        <w:t>（</w:t>
      </w:r>
      <w:r>
        <w:rPr>
          <w:rFonts w:hint="eastAsia" w:ascii="仿宋" w:hAnsi="仿宋" w:eastAsia="仿宋" w:cs="仿宋"/>
          <w:b/>
          <w:bCs/>
          <w:color w:val="000000"/>
          <w:sz w:val="32"/>
          <w:szCs w:val="32"/>
          <w:highlight w:val="none"/>
          <w:lang w:val="en-US" w:eastAsia="zh-CN" w:bidi="zh-CN"/>
        </w:rPr>
        <w:t>二</w:t>
      </w:r>
      <w:r>
        <w:rPr>
          <w:rFonts w:hint="eastAsia" w:ascii="仿宋" w:hAnsi="仿宋" w:eastAsia="仿宋" w:cs="仿宋"/>
          <w:b/>
          <w:bCs/>
          <w:color w:val="000000"/>
          <w:sz w:val="32"/>
          <w:szCs w:val="32"/>
          <w:highlight w:val="none"/>
          <w:lang w:val="zh-CN" w:eastAsia="zh-CN" w:bidi="zh-CN"/>
        </w:rPr>
        <w:t>）监狱企业的证明文件</w:t>
      </w:r>
    </w:p>
    <w:p>
      <w:pPr>
        <w:pStyle w:val="13"/>
        <w:spacing w:before="1"/>
        <w:rPr>
          <w:rFonts w:hint="eastAsia" w:ascii="仿宋" w:hAnsi="仿宋" w:eastAsia="仿宋" w:cs="仿宋"/>
          <w:color w:val="000000"/>
          <w:sz w:val="35"/>
          <w:highlight w:val="none"/>
        </w:rPr>
      </w:pPr>
    </w:p>
    <w:p>
      <w:pPr>
        <w:spacing w:before="0" w:line="360" w:lineRule="auto"/>
        <w:ind w:left="448" w:right="477" w:firstLine="444"/>
        <w:jc w:val="left"/>
        <w:rPr>
          <w:rFonts w:hint="eastAsia" w:ascii="仿宋" w:hAnsi="仿宋" w:eastAsia="仿宋" w:cs="仿宋"/>
          <w:color w:val="000000"/>
          <w:sz w:val="21"/>
          <w:szCs w:val="21"/>
          <w:highlight w:val="none"/>
        </w:rPr>
      </w:pPr>
      <w:r>
        <w:rPr>
          <w:rFonts w:hint="eastAsia" w:ascii="仿宋" w:hAnsi="仿宋" w:eastAsia="仿宋" w:cs="仿宋"/>
          <w:color w:val="000000"/>
          <w:spacing w:val="11"/>
          <w:sz w:val="21"/>
          <w:szCs w:val="21"/>
          <w:highlight w:val="none"/>
        </w:rPr>
        <w:t>说明：监狱企业参加政府采购活动时，应当提供由省级以上监狱管理局、戒毒管理局（含新疆生产建设兵团</w:t>
      </w:r>
      <w:r>
        <w:rPr>
          <w:rFonts w:hint="eastAsia" w:ascii="仿宋" w:hAnsi="仿宋" w:eastAsia="仿宋" w:cs="仿宋"/>
          <w:color w:val="000000"/>
          <w:spacing w:val="14"/>
          <w:sz w:val="21"/>
          <w:szCs w:val="21"/>
          <w:highlight w:val="none"/>
        </w:rPr>
        <w:t>）</w:t>
      </w:r>
      <w:r>
        <w:rPr>
          <w:rFonts w:hint="eastAsia" w:ascii="仿宋" w:hAnsi="仿宋" w:eastAsia="仿宋" w:cs="仿宋"/>
          <w:color w:val="000000"/>
          <w:spacing w:val="10"/>
          <w:sz w:val="21"/>
          <w:szCs w:val="21"/>
          <w:highlight w:val="none"/>
        </w:rPr>
        <w:t>出具的属于监狱企业的证明文件。</w:t>
      </w:r>
    </w:p>
    <w:p>
      <w:pPr>
        <w:pStyle w:val="13"/>
        <w:rPr>
          <w:rFonts w:hint="eastAsia" w:ascii="仿宋" w:hAnsi="仿宋" w:eastAsia="仿宋" w:cs="仿宋"/>
          <w:color w:val="000000"/>
          <w:sz w:val="21"/>
          <w:szCs w:val="21"/>
          <w:highlight w:val="none"/>
        </w:rPr>
      </w:pPr>
    </w:p>
    <w:p>
      <w:pPr>
        <w:pStyle w:val="13"/>
        <w:rPr>
          <w:rFonts w:hint="eastAsia" w:ascii="仿宋" w:hAnsi="仿宋" w:eastAsia="仿宋" w:cs="仿宋"/>
          <w:color w:val="000000"/>
          <w:sz w:val="21"/>
          <w:szCs w:val="21"/>
          <w:highlight w:val="none"/>
        </w:rPr>
      </w:pPr>
    </w:p>
    <w:p>
      <w:pPr>
        <w:spacing w:before="0"/>
        <w:ind w:left="891" w:right="0" w:firstLine="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注：若</w:t>
      </w: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供应商不是</w:t>
      </w:r>
      <w:r>
        <w:rPr>
          <w:rFonts w:hint="eastAsia" w:ascii="仿宋" w:hAnsi="仿宋" w:eastAsia="仿宋" w:cs="仿宋"/>
          <w:color w:val="000000"/>
          <w:sz w:val="21"/>
          <w:szCs w:val="21"/>
          <w:highlight w:val="none"/>
          <w:lang w:val="zh-CN" w:eastAsia="zh-CN"/>
        </w:rPr>
        <w:t>监狱企业</w:t>
      </w:r>
      <w:r>
        <w:rPr>
          <w:rFonts w:hint="eastAsia" w:ascii="仿宋" w:hAnsi="仿宋" w:eastAsia="仿宋" w:cs="仿宋"/>
          <w:color w:val="000000"/>
          <w:sz w:val="21"/>
          <w:szCs w:val="21"/>
          <w:highlight w:val="none"/>
        </w:rPr>
        <w:t>，可不提供。</w:t>
      </w:r>
    </w:p>
    <w:p>
      <w:pPr>
        <w:pStyle w:val="13"/>
        <w:spacing w:before="5"/>
        <w:rPr>
          <w:rFonts w:hint="eastAsia" w:ascii="仿宋" w:hAnsi="仿宋" w:eastAsia="仿宋" w:cs="仿宋"/>
          <w:color w:val="000000"/>
          <w:sz w:val="21"/>
          <w:szCs w:val="21"/>
          <w:highlight w:val="none"/>
        </w:rPr>
      </w:pPr>
    </w:p>
    <w:p>
      <w:pPr>
        <w:rPr>
          <w:rFonts w:hint="eastAsia"/>
          <w:sz w:val="21"/>
          <w:szCs w:val="21"/>
        </w:rPr>
      </w:pPr>
    </w:p>
    <w:p>
      <w:pPr>
        <w:adjustRightInd w:val="0"/>
        <w:snapToGrid w:val="0"/>
        <w:spacing w:line="480" w:lineRule="auto"/>
        <w:ind w:leftChars="2100"/>
        <w:jc w:val="both"/>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lang w:eastAsia="zh-CN"/>
        </w:rPr>
        <w:t>供应商</w:t>
      </w:r>
      <w:r>
        <w:rPr>
          <w:rFonts w:hint="eastAsia" w:ascii="仿宋" w:hAnsi="仿宋" w:eastAsia="仿宋" w:cs="仿宋"/>
          <w:color w:val="000000"/>
          <w:sz w:val="21"/>
          <w:szCs w:val="21"/>
          <w:highlight w:val="none"/>
        </w:rPr>
        <w:t>名称（</w:t>
      </w:r>
      <w:r>
        <w:rPr>
          <w:rFonts w:hint="eastAsia" w:ascii="仿宋" w:hAnsi="仿宋" w:eastAsia="仿宋" w:cs="仿宋"/>
          <w:color w:val="000000"/>
          <w:sz w:val="21"/>
          <w:szCs w:val="21"/>
          <w:highlight w:val="none"/>
          <w:lang w:val="en-US" w:eastAsia="zh-CN"/>
        </w:rPr>
        <w:t>公</w:t>
      </w:r>
      <w:r>
        <w:rPr>
          <w:rFonts w:hint="eastAsia" w:ascii="仿宋" w:hAnsi="仿宋" w:eastAsia="仿宋" w:cs="仿宋"/>
          <w:color w:val="000000"/>
          <w:sz w:val="21"/>
          <w:szCs w:val="21"/>
          <w:highlight w:val="none"/>
          <w:lang w:eastAsia="zh-CN"/>
        </w:rPr>
        <w:t>章</w:t>
      </w:r>
      <w:r>
        <w:rPr>
          <w:rFonts w:hint="eastAsia" w:ascii="仿宋" w:hAnsi="仿宋" w:eastAsia="仿宋" w:cs="仿宋"/>
          <w:color w:val="000000"/>
          <w:sz w:val="21"/>
          <w:szCs w:val="21"/>
          <w:highlight w:val="none"/>
        </w:rPr>
        <w:t>）：</w:t>
      </w:r>
    </w:p>
    <w:p>
      <w:pPr>
        <w:tabs>
          <w:tab w:val="left" w:pos="800"/>
          <w:tab w:val="left" w:pos="1000"/>
        </w:tabs>
        <w:spacing w:line="480" w:lineRule="auto"/>
        <w:ind w:leftChars="2100"/>
        <w:jc w:val="both"/>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日期：</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日</w:t>
      </w:r>
    </w:p>
    <w:p>
      <w:pPr>
        <w:spacing w:after="0" w:line="306" w:lineRule="exact"/>
        <w:rPr>
          <w:rFonts w:hint="eastAsia" w:ascii="仿宋" w:hAnsi="仿宋" w:eastAsia="仿宋" w:cs="仿宋"/>
          <w:color w:val="000000"/>
          <w:sz w:val="24"/>
          <w:szCs w:val="24"/>
          <w:highlight w:val="none"/>
        </w:rPr>
      </w:pPr>
    </w:p>
    <w:p>
      <w:pPr>
        <w:pStyle w:val="16"/>
        <w:rPr>
          <w:rFonts w:hint="eastAsia"/>
        </w:rPr>
        <w:sectPr>
          <w:pgSz w:w="11911" w:h="16840"/>
          <w:pgMar w:top="1134" w:right="1134" w:bottom="1134" w:left="1134" w:header="720" w:footer="1134" w:gutter="0"/>
          <w:pgNumType w:fmt="decimal"/>
          <w:cols w:space="720" w:num="1"/>
          <w:rtlGutter w:val="0"/>
          <w:docGrid w:linePitch="1" w:charSpace="0"/>
        </w:sectPr>
      </w:pPr>
    </w:p>
    <w:p>
      <w:pPr>
        <w:spacing w:before="38"/>
        <w:ind w:right="1285"/>
        <w:jc w:val="center"/>
        <w:rPr>
          <w:rFonts w:hint="eastAsia" w:ascii="仿宋" w:hAnsi="仿宋" w:eastAsia="仿宋" w:cs="仿宋"/>
          <w:color w:val="000000"/>
          <w:sz w:val="28"/>
          <w:highlight w:val="none"/>
        </w:rPr>
      </w:pPr>
      <w:r>
        <w:rPr>
          <w:rFonts w:hint="eastAsia" w:ascii="仿宋" w:hAnsi="仿宋" w:eastAsia="仿宋" w:cs="仿宋"/>
          <w:b/>
          <w:bCs/>
          <w:color w:val="000000"/>
          <w:sz w:val="32"/>
          <w:szCs w:val="32"/>
          <w:highlight w:val="none"/>
          <w:lang w:val="zh-CN" w:eastAsia="zh-CN" w:bidi="zh-CN"/>
        </w:rPr>
        <w:t>（</w:t>
      </w:r>
      <w:r>
        <w:rPr>
          <w:rFonts w:hint="eastAsia" w:ascii="仿宋" w:hAnsi="仿宋" w:eastAsia="仿宋" w:cs="仿宋"/>
          <w:b/>
          <w:bCs/>
          <w:color w:val="000000"/>
          <w:sz w:val="32"/>
          <w:szCs w:val="32"/>
          <w:highlight w:val="none"/>
          <w:lang w:val="en-US" w:eastAsia="zh-CN" w:bidi="zh-CN"/>
        </w:rPr>
        <w:t>三</w:t>
      </w:r>
      <w:r>
        <w:rPr>
          <w:rFonts w:hint="eastAsia" w:ascii="仿宋" w:hAnsi="仿宋" w:eastAsia="仿宋" w:cs="仿宋"/>
          <w:b/>
          <w:bCs/>
          <w:color w:val="000000"/>
          <w:sz w:val="32"/>
          <w:szCs w:val="32"/>
          <w:highlight w:val="none"/>
          <w:lang w:val="zh-CN" w:eastAsia="zh-CN" w:bidi="zh-CN"/>
        </w:rPr>
        <w:t>）残疾人福利性单位声明函</w:t>
      </w:r>
    </w:p>
    <w:p>
      <w:pPr>
        <w:pStyle w:val="13"/>
        <w:spacing w:before="1"/>
        <w:rPr>
          <w:rFonts w:hint="eastAsia" w:ascii="仿宋" w:hAnsi="仿宋" w:eastAsia="仿宋" w:cs="仿宋"/>
          <w:color w:val="000000"/>
          <w:sz w:val="35"/>
          <w:highlight w:val="none"/>
        </w:rPr>
      </w:pPr>
    </w:p>
    <w:p>
      <w:pPr>
        <w:keepNext w:val="0"/>
        <w:keepLines w:val="0"/>
        <w:pageBreakBefore w:val="0"/>
        <w:widowControl/>
        <w:tabs>
          <w:tab w:val="left" w:pos="2355"/>
        </w:tabs>
        <w:kinsoku/>
        <w:wordWrap w:val="0"/>
        <w:overflowPunct/>
        <w:topLinePunct/>
        <w:autoSpaceDE/>
        <w:autoSpaceDN/>
        <w:bidi w:val="0"/>
        <w:adjustRightInd/>
        <w:snapToGrid/>
        <w:spacing w:before="0" w:line="360" w:lineRule="auto"/>
        <w:ind w:left="0" w:right="0" w:firstLine="420" w:firstLineChars="200"/>
        <w:jc w:val="both"/>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本单位</w:t>
      </w:r>
      <w:r>
        <w:rPr>
          <w:rFonts w:hint="eastAsia" w:ascii="仿宋" w:hAnsi="仿宋" w:eastAsia="仿宋" w:cs="仿宋"/>
          <w:color w:val="000000"/>
          <w:spacing w:val="14"/>
          <w:sz w:val="21"/>
          <w:szCs w:val="21"/>
          <w:highlight w:val="none"/>
        </w:rPr>
        <w:t>郑</w:t>
      </w:r>
      <w:r>
        <w:rPr>
          <w:rFonts w:hint="eastAsia" w:ascii="仿宋" w:hAnsi="仿宋" w:eastAsia="仿宋" w:cs="仿宋"/>
          <w:color w:val="000000"/>
          <w:spacing w:val="11"/>
          <w:sz w:val="21"/>
          <w:szCs w:val="21"/>
          <w:highlight w:val="none"/>
        </w:rPr>
        <w:t>重</w:t>
      </w:r>
      <w:r>
        <w:rPr>
          <w:rFonts w:hint="eastAsia" w:ascii="仿宋" w:hAnsi="仿宋" w:eastAsia="仿宋" w:cs="仿宋"/>
          <w:color w:val="000000"/>
          <w:sz w:val="21"/>
          <w:szCs w:val="21"/>
          <w:highlight w:val="none"/>
        </w:rPr>
        <w:t>声明</w:t>
      </w:r>
      <w:r>
        <w:rPr>
          <w:rFonts w:hint="eastAsia" w:ascii="仿宋" w:hAnsi="仿宋" w:eastAsia="仿宋" w:cs="仿宋"/>
          <w:color w:val="000000"/>
          <w:spacing w:val="-13"/>
          <w:sz w:val="21"/>
          <w:szCs w:val="21"/>
          <w:highlight w:val="none"/>
        </w:rPr>
        <w:t>，</w:t>
      </w:r>
      <w:r>
        <w:rPr>
          <w:rFonts w:hint="eastAsia" w:ascii="仿宋" w:hAnsi="仿宋" w:eastAsia="仿宋" w:cs="仿宋"/>
          <w:color w:val="000000"/>
          <w:sz w:val="21"/>
          <w:szCs w:val="21"/>
          <w:highlight w:val="none"/>
        </w:rPr>
        <w:t>根</w:t>
      </w:r>
      <w:r>
        <w:rPr>
          <w:rFonts w:hint="eastAsia" w:ascii="仿宋" w:hAnsi="仿宋" w:eastAsia="仿宋" w:cs="仿宋"/>
          <w:color w:val="000000"/>
          <w:spacing w:val="-13"/>
          <w:sz w:val="21"/>
          <w:szCs w:val="21"/>
          <w:highlight w:val="none"/>
        </w:rPr>
        <w:t>据</w:t>
      </w:r>
      <w:r>
        <w:rPr>
          <w:rFonts w:hint="eastAsia" w:ascii="仿宋" w:hAnsi="仿宋" w:eastAsia="仿宋" w:cs="仿宋"/>
          <w:color w:val="000000"/>
          <w:spacing w:val="11"/>
          <w:sz w:val="21"/>
          <w:szCs w:val="21"/>
          <w:highlight w:val="none"/>
        </w:rPr>
        <w:t>《</w:t>
      </w:r>
      <w:r>
        <w:rPr>
          <w:rFonts w:hint="eastAsia" w:ascii="仿宋" w:hAnsi="仿宋" w:eastAsia="仿宋" w:cs="仿宋"/>
          <w:color w:val="000000"/>
          <w:spacing w:val="14"/>
          <w:sz w:val="21"/>
          <w:szCs w:val="21"/>
          <w:highlight w:val="none"/>
        </w:rPr>
        <w:t>财</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z w:val="21"/>
          <w:szCs w:val="21"/>
          <w:highlight w:val="none"/>
        </w:rPr>
        <w:t>部</w:t>
      </w:r>
      <w:r>
        <w:rPr>
          <w:rFonts w:hint="eastAsia" w:ascii="仿宋" w:hAnsi="仿宋" w:eastAsia="仿宋" w:cs="仿宋"/>
          <w:color w:val="000000"/>
          <w:spacing w:val="14"/>
          <w:sz w:val="21"/>
          <w:szCs w:val="21"/>
          <w:highlight w:val="none"/>
        </w:rPr>
        <w:t>民</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z w:val="21"/>
          <w:szCs w:val="21"/>
          <w:highlight w:val="none"/>
        </w:rPr>
        <w:t>部</w:t>
      </w:r>
      <w:r>
        <w:rPr>
          <w:rFonts w:hint="eastAsia" w:ascii="仿宋" w:hAnsi="仿宋" w:eastAsia="仿宋" w:cs="仿宋"/>
          <w:color w:val="000000"/>
          <w:spacing w:val="14"/>
          <w:sz w:val="21"/>
          <w:szCs w:val="21"/>
          <w:highlight w:val="none"/>
        </w:rPr>
        <w:t>中</w:t>
      </w:r>
      <w:r>
        <w:rPr>
          <w:rFonts w:hint="eastAsia" w:ascii="仿宋" w:hAnsi="仿宋" w:eastAsia="仿宋" w:cs="仿宋"/>
          <w:color w:val="000000"/>
          <w:spacing w:val="11"/>
          <w:sz w:val="21"/>
          <w:szCs w:val="21"/>
          <w:highlight w:val="none"/>
        </w:rPr>
        <w:t>国</w:t>
      </w:r>
      <w:r>
        <w:rPr>
          <w:rFonts w:hint="eastAsia" w:ascii="仿宋" w:hAnsi="仿宋" w:eastAsia="仿宋" w:cs="仿宋"/>
          <w:color w:val="000000"/>
          <w:spacing w:val="14"/>
          <w:sz w:val="21"/>
          <w:szCs w:val="21"/>
          <w:highlight w:val="none"/>
        </w:rPr>
        <w:t>残</w:t>
      </w:r>
      <w:r>
        <w:rPr>
          <w:rFonts w:hint="eastAsia" w:ascii="仿宋" w:hAnsi="仿宋" w:eastAsia="仿宋" w:cs="仿宋"/>
          <w:color w:val="000000"/>
          <w:spacing w:val="11"/>
          <w:sz w:val="21"/>
          <w:szCs w:val="21"/>
          <w:highlight w:val="none"/>
        </w:rPr>
        <w:t>疾</w:t>
      </w:r>
      <w:r>
        <w:rPr>
          <w:rFonts w:hint="eastAsia" w:ascii="仿宋" w:hAnsi="仿宋" w:eastAsia="仿宋" w:cs="仿宋"/>
          <w:color w:val="000000"/>
          <w:spacing w:val="14"/>
          <w:sz w:val="21"/>
          <w:szCs w:val="21"/>
          <w:highlight w:val="none"/>
        </w:rPr>
        <w:t>人</w:t>
      </w:r>
      <w:r>
        <w:rPr>
          <w:rFonts w:hint="eastAsia" w:ascii="仿宋" w:hAnsi="仿宋" w:eastAsia="仿宋" w:cs="仿宋"/>
          <w:color w:val="000000"/>
          <w:spacing w:val="11"/>
          <w:sz w:val="21"/>
          <w:szCs w:val="21"/>
          <w:highlight w:val="none"/>
        </w:rPr>
        <w:t>联</w:t>
      </w:r>
      <w:r>
        <w:rPr>
          <w:rFonts w:hint="eastAsia" w:ascii="仿宋" w:hAnsi="仿宋" w:eastAsia="仿宋" w:cs="仿宋"/>
          <w:color w:val="000000"/>
          <w:spacing w:val="14"/>
          <w:sz w:val="21"/>
          <w:szCs w:val="21"/>
          <w:highlight w:val="none"/>
        </w:rPr>
        <w:t>合</w:t>
      </w:r>
      <w:r>
        <w:rPr>
          <w:rFonts w:hint="eastAsia" w:ascii="仿宋" w:hAnsi="仿宋" w:eastAsia="仿宋" w:cs="仿宋"/>
          <w:color w:val="000000"/>
          <w:spacing w:val="11"/>
          <w:sz w:val="21"/>
          <w:szCs w:val="21"/>
          <w:highlight w:val="none"/>
        </w:rPr>
        <w:t>会</w:t>
      </w:r>
      <w:r>
        <w:rPr>
          <w:rFonts w:hint="eastAsia" w:ascii="仿宋" w:hAnsi="仿宋" w:eastAsia="仿宋" w:cs="仿宋"/>
          <w:color w:val="000000"/>
          <w:spacing w:val="14"/>
          <w:sz w:val="21"/>
          <w:szCs w:val="21"/>
          <w:highlight w:val="none"/>
        </w:rPr>
        <w:t>关</w:t>
      </w:r>
      <w:r>
        <w:rPr>
          <w:rFonts w:hint="eastAsia" w:ascii="仿宋" w:hAnsi="仿宋" w:eastAsia="仿宋" w:cs="仿宋"/>
          <w:color w:val="000000"/>
          <w:spacing w:val="11"/>
          <w:sz w:val="21"/>
          <w:szCs w:val="21"/>
          <w:highlight w:val="none"/>
        </w:rPr>
        <w:t>于</w:t>
      </w:r>
      <w:r>
        <w:rPr>
          <w:rFonts w:hint="eastAsia" w:ascii="仿宋" w:hAnsi="仿宋" w:eastAsia="仿宋" w:cs="仿宋"/>
          <w:color w:val="000000"/>
          <w:spacing w:val="14"/>
          <w:sz w:val="21"/>
          <w:szCs w:val="21"/>
          <w:highlight w:val="none"/>
        </w:rPr>
        <w:t>促</w:t>
      </w:r>
      <w:r>
        <w:rPr>
          <w:rFonts w:hint="eastAsia" w:ascii="仿宋" w:hAnsi="仿宋" w:eastAsia="仿宋" w:cs="仿宋"/>
          <w:color w:val="000000"/>
          <w:spacing w:val="11"/>
          <w:sz w:val="21"/>
          <w:szCs w:val="21"/>
          <w:highlight w:val="none"/>
        </w:rPr>
        <w:t>进</w:t>
      </w:r>
      <w:r>
        <w:rPr>
          <w:rFonts w:hint="eastAsia" w:ascii="仿宋" w:hAnsi="仿宋" w:eastAsia="仿宋" w:cs="仿宋"/>
          <w:color w:val="000000"/>
          <w:spacing w:val="14"/>
          <w:sz w:val="21"/>
          <w:szCs w:val="21"/>
          <w:highlight w:val="none"/>
        </w:rPr>
        <w:t>残</w:t>
      </w:r>
      <w:r>
        <w:rPr>
          <w:rFonts w:hint="eastAsia" w:ascii="仿宋" w:hAnsi="仿宋" w:eastAsia="仿宋" w:cs="仿宋"/>
          <w:color w:val="000000"/>
          <w:spacing w:val="11"/>
          <w:sz w:val="21"/>
          <w:szCs w:val="21"/>
          <w:highlight w:val="none"/>
        </w:rPr>
        <w:t>疾</w:t>
      </w:r>
      <w:r>
        <w:rPr>
          <w:rFonts w:hint="eastAsia" w:ascii="仿宋" w:hAnsi="仿宋" w:eastAsia="仿宋" w:cs="仿宋"/>
          <w:color w:val="000000"/>
          <w:spacing w:val="14"/>
          <w:sz w:val="21"/>
          <w:szCs w:val="21"/>
          <w:highlight w:val="none"/>
        </w:rPr>
        <w:t>人</w:t>
      </w:r>
      <w:r>
        <w:rPr>
          <w:rFonts w:hint="eastAsia" w:ascii="仿宋" w:hAnsi="仿宋" w:eastAsia="仿宋" w:cs="仿宋"/>
          <w:color w:val="000000"/>
          <w:spacing w:val="11"/>
          <w:sz w:val="21"/>
          <w:szCs w:val="21"/>
          <w:highlight w:val="none"/>
        </w:rPr>
        <w:t>就</w:t>
      </w:r>
      <w:r>
        <w:rPr>
          <w:rFonts w:hint="eastAsia" w:ascii="仿宋" w:hAnsi="仿宋" w:eastAsia="仿宋" w:cs="仿宋"/>
          <w:color w:val="000000"/>
          <w:spacing w:val="14"/>
          <w:sz w:val="21"/>
          <w:szCs w:val="21"/>
          <w:highlight w:val="none"/>
        </w:rPr>
        <w:t>业</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pacing w:val="14"/>
          <w:sz w:val="21"/>
          <w:szCs w:val="21"/>
          <w:highlight w:val="none"/>
        </w:rPr>
        <w:t>府</w:t>
      </w:r>
      <w:r>
        <w:rPr>
          <w:rFonts w:hint="eastAsia" w:ascii="仿宋" w:hAnsi="仿宋" w:eastAsia="仿宋" w:cs="仿宋"/>
          <w:color w:val="000000"/>
          <w:spacing w:val="11"/>
          <w:sz w:val="21"/>
          <w:szCs w:val="21"/>
          <w:highlight w:val="none"/>
        </w:rPr>
        <w:t>采</w:t>
      </w:r>
      <w:r>
        <w:rPr>
          <w:rFonts w:hint="eastAsia" w:ascii="仿宋" w:hAnsi="仿宋" w:eastAsia="仿宋" w:cs="仿宋"/>
          <w:color w:val="000000"/>
          <w:spacing w:val="14"/>
          <w:sz w:val="21"/>
          <w:szCs w:val="21"/>
          <w:highlight w:val="none"/>
        </w:rPr>
        <w:t>购</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z w:val="21"/>
          <w:szCs w:val="21"/>
          <w:highlight w:val="none"/>
        </w:rPr>
        <w:t>策</w:t>
      </w:r>
      <w:r>
        <w:rPr>
          <w:rFonts w:hint="eastAsia" w:ascii="仿宋" w:hAnsi="仿宋" w:eastAsia="仿宋" w:cs="仿宋"/>
          <w:color w:val="000000"/>
          <w:spacing w:val="23"/>
          <w:sz w:val="21"/>
          <w:szCs w:val="21"/>
          <w:highlight w:val="none"/>
        </w:rPr>
        <w:t>的</w:t>
      </w:r>
      <w:r>
        <w:rPr>
          <w:rFonts w:hint="eastAsia" w:ascii="仿宋" w:hAnsi="仿宋" w:eastAsia="仿宋" w:cs="仿宋"/>
          <w:color w:val="000000"/>
          <w:spacing w:val="21"/>
          <w:sz w:val="21"/>
          <w:szCs w:val="21"/>
          <w:highlight w:val="none"/>
        </w:rPr>
        <w:t>通</w:t>
      </w:r>
      <w:r>
        <w:rPr>
          <w:rFonts w:hint="eastAsia" w:ascii="仿宋" w:hAnsi="仿宋" w:eastAsia="仿宋" w:cs="仿宋"/>
          <w:color w:val="000000"/>
          <w:spacing w:val="23"/>
          <w:sz w:val="21"/>
          <w:szCs w:val="21"/>
          <w:highlight w:val="none"/>
        </w:rPr>
        <w:t>知</w:t>
      </w:r>
      <w:r>
        <w:rPr>
          <w:rFonts w:hint="eastAsia" w:ascii="仿宋" w:hAnsi="仿宋" w:eastAsia="仿宋" w:cs="仿宋"/>
          <w:color w:val="000000"/>
          <w:spacing w:val="19"/>
          <w:sz w:val="21"/>
          <w:szCs w:val="21"/>
          <w:highlight w:val="none"/>
        </w:rPr>
        <w:t>》</w:t>
      </w:r>
      <w:r>
        <w:rPr>
          <w:rFonts w:hint="eastAsia" w:ascii="仿宋" w:hAnsi="仿宋" w:eastAsia="仿宋" w:cs="仿宋"/>
          <w:color w:val="000000"/>
          <w:spacing w:val="11"/>
          <w:sz w:val="21"/>
          <w:szCs w:val="21"/>
          <w:highlight w:val="none"/>
        </w:rPr>
        <w:t>（</w:t>
      </w:r>
      <w:r>
        <w:rPr>
          <w:rFonts w:hint="eastAsia" w:ascii="仿宋" w:hAnsi="仿宋" w:eastAsia="仿宋" w:cs="仿宋"/>
          <w:color w:val="000000"/>
          <w:spacing w:val="9"/>
          <w:sz w:val="21"/>
          <w:szCs w:val="21"/>
          <w:highlight w:val="none"/>
        </w:rPr>
        <w:t>财</w:t>
      </w:r>
      <w:r>
        <w:rPr>
          <w:rFonts w:hint="eastAsia" w:ascii="仿宋" w:hAnsi="仿宋" w:eastAsia="仿宋" w:cs="仿宋"/>
          <w:color w:val="000000"/>
          <w:spacing w:val="11"/>
          <w:sz w:val="21"/>
          <w:szCs w:val="21"/>
          <w:highlight w:val="none"/>
        </w:rPr>
        <w:t>库〔</w:t>
      </w:r>
      <w:r>
        <w:rPr>
          <w:rFonts w:hint="eastAsia" w:ascii="仿宋" w:hAnsi="仿宋" w:eastAsia="仿宋" w:cs="仿宋"/>
          <w:color w:val="000000"/>
          <w:spacing w:val="2"/>
          <w:sz w:val="21"/>
          <w:szCs w:val="21"/>
          <w:highlight w:val="none"/>
        </w:rPr>
        <w:t>2017</w:t>
      </w:r>
      <w:r>
        <w:rPr>
          <w:rFonts w:hint="eastAsia" w:ascii="仿宋" w:hAnsi="仿宋" w:eastAsia="仿宋" w:cs="仿宋"/>
          <w:color w:val="000000"/>
          <w:spacing w:val="9"/>
          <w:sz w:val="21"/>
          <w:szCs w:val="21"/>
          <w:highlight w:val="none"/>
        </w:rPr>
        <w:t>〕</w:t>
      </w:r>
      <w:r>
        <w:rPr>
          <w:rFonts w:hint="eastAsia" w:ascii="仿宋" w:hAnsi="仿宋" w:eastAsia="仿宋" w:cs="仿宋"/>
          <w:color w:val="000000"/>
          <w:sz w:val="21"/>
          <w:szCs w:val="21"/>
          <w:highlight w:val="none"/>
        </w:rPr>
        <w:t>141</w:t>
      </w:r>
      <w:r>
        <w:rPr>
          <w:rFonts w:hint="eastAsia" w:ascii="仿宋" w:hAnsi="仿宋" w:eastAsia="仿宋" w:cs="仿宋"/>
          <w:color w:val="000000"/>
          <w:spacing w:val="11"/>
          <w:sz w:val="21"/>
          <w:szCs w:val="21"/>
          <w:highlight w:val="none"/>
        </w:rPr>
        <w:t>号</w:t>
      </w:r>
      <w:r>
        <w:rPr>
          <w:rFonts w:hint="eastAsia" w:ascii="仿宋" w:hAnsi="仿宋" w:eastAsia="仿宋" w:cs="仿宋"/>
          <w:color w:val="000000"/>
          <w:spacing w:val="9"/>
          <w:sz w:val="21"/>
          <w:szCs w:val="21"/>
          <w:highlight w:val="none"/>
        </w:rPr>
        <w:t>）</w:t>
      </w:r>
      <w:r>
        <w:rPr>
          <w:rFonts w:hint="eastAsia" w:ascii="仿宋" w:hAnsi="仿宋" w:eastAsia="仿宋" w:cs="仿宋"/>
          <w:color w:val="000000"/>
          <w:spacing w:val="11"/>
          <w:sz w:val="21"/>
          <w:szCs w:val="21"/>
          <w:highlight w:val="none"/>
        </w:rPr>
        <w:t>的</w:t>
      </w:r>
      <w:r>
        <w:rPr>
          <w:rFonts w:hint="eastAsia" w:ascii="仿宋" w:hAnsi="仿宋" w:eastAsia="仿宋" w:cs="仿宋"/>
          <w:color w:val="000000"/>
          <w:spacing w:val="9"/>
          <w:sz w:val="21"/>
          <w:szCs w:val="21"/>
          <w:highlight w:val="none"/>
        </w:rPr>
        <w:t>规</w:t>
      </w:r>
      <w:r>
        <w:rPr>
          <w:rFonts w:hint="eastAsia" w:ascii="仿宋" w:hAnsi="仿宋" w:eastAsia="仿宋" w:cs="仿宋"/>
          <w:color w:val="000000"/>
          <w:spacing w:val="11"/>
          <w:sz w:val="21"/>
          <w:szCs w:val="21"/>
          <w:highlight w:val="none"/>
        </w:rPr>
        <w:t>定</w:t>
      </w:r>
      <w:r>
        <w:rPr>
          <w:rFonts w:hint="eastAsia" w:ascii="仿宋" w:hAnsi="仿宋" w:eastAsia="仿宋" w:cs="仿宋"/>
          <w:color w:val="000000"/>
          <w:spacing w:val="9"/>
          <w:sz w:val="21"/>
          <w:szCs w:val="21"/>
          <w:highlight w:val="none"/>
        </w:rPr>
        <w:t>，</w:t>
      </w:r>
      <w:r>
        <w:rPr>
          <w:rFonts w:hint="eastAsia" w:ascii="仿宋" w:hAnsi="仿宋" w:eastAsia="仿宋" w:cs="仿宋"/>
          <w:color w:val="000000"/>
          <w:spacing w:val="11"/>
          <w:sz w:val="21"/>
          <w:szCs w:val="21"/>
          <w:highlight w:val="none"/>
        </w:rPr>
        <w:t>本</w:t>
      </w:r>
      <w:r>
        <w:rPr>
          <w:rFonts w:hint="eastAsia" w:ascii="仿宋" w:hAnsi="仿宋" w:eastAsia="仿宋" w:cs="仿宋"/>
          <w:color w:val="000000"/>
          <w:spacing w:val="9"/>
          <w:sz w:val="21"/>
          <w:szCs w:val="21"/>
          <w:highlight w:val="none"/>
        </w:rPr>
        <w:t>单</w:t>
      </w:r>
      <w:r>
        <w:rPr>
          <w:rFonts w:hint="eastAsia" w:ascii="仿宋" w:hAnsi="仿宋" w:eastAsia="仿宋" w:cs="仿宋"/>
          <w:color w:val="000000"/>
          <w:spacing w:val="11"/>
          <w:sz w:val="21"/>
          <w:szCs w:val="21"/>
          <w:highlight w:val="none"/>
        </w:rPr>
        <w:t>位</w:t>
      </w:r>
      <w:r>
        <w:rPr>
          <w:rFonts w:hint="eastAsia" w:ascii="仿宋" w:hAnsi="仿宋" w:eastAsia="仿宋" w:cs="仿宋"/>
          <w:color w:val="000000"/>
          <w:spacing w:val="9"/>
          <w:sz w:val="21"/>
          <w:szCs w:val="21"/>
          <w:highlight w:val="none"/>
        </w:rPr>
        <w:t>为</w:t>
      </w:r>
      <w:r>
        <w:rPr>
          <w:rFonts w:hint="eastAsia" w:ascii="仿宋" w:hAnsi="仿宋" w:eastAsia="仿宋" w:cs="仿宋"/>
          <w:color w:val="000000"/>
          <w:spacing w:val="11"/>
          <w:sz w:val="21"/>
          <w:szCs w:val="21"/>
          <w:highlight w:val="none"/>
        </w:rPr>
        <w:t>符</w:t>
      </w:r>
      <w:r>
        <w:rPr>
          <w:rFonts w:hint="eastAsia" w:ascii="仿宋" w:hAnsi="仿宋" w:eastAsia="仿宋" w:cs="仿宋"/>
          <w:color w:val="000000"/>
          <w:spacing w:val="9"/>
          <w:sz w:val="21"/>
          <w:szCs w:val="21"/>
          <w:highlight w:val="none"/>
        </w:rPr>
        <w:t>合</w:t>
      </w:r>
      <w:r>
        <w:rPr>
          <w:rFonts w:hint="eastAsia" w:ascii="仿宋" w:hAnsi="仿宋" w:eastAsia="仿宋" w:cs="仿宋"/>
          <w:color w:val="000000"/>
          <w:spacing w:val="11"/>
          <w:sz w:val="21"/>
          <w:szCs w:val="21"/>
          <w:highlight w:val="none"/>
        </w:rPr>
        <w:t>条</w:t>
      </w:r>
      <w:r>
        <w:rPr>
          <w:rFonts w:hint="eastAsia" w:ascii="仿宋" w:hAnsi="仿宋" w:eastAsia="仿宋" w:cs="仿宋"/>
          <w:color w:val="000000"/>
          <w:spacing w:val="9"/>
          <w:sz w:val="21"/>
          <w:szCs w:val="21"/>
          <w:highlight w:val="none"/>
        </w:rPr>
        <w:t>件</w:t>
      </w:r>
      <w:r>
        <w:rPr>
          <w:rFonts w:hint="eastAsia" w:ascii="仿宋" w:hAnsi="仿宋" w:eastAsia="仿宋" w:cs="仿宋"/>
          <w:color w:val="000000"/>
          <w:spacing w:val="11"/>
          <w:sz w:val="21"/>
          <w:szCs w:val="21"/>
          <w:highlight w:val="none"/>
        </w:rPr>
        <w:t>的</w:t>
      </w:r>
      <w:r>
        <w:rPr>
          <w:rFonts w:hint="eastAsia" w:ascii="仿宋" w:hAnsi="仿宋" w:eastAsia="仿宋" w:cs="仿宋"/>
          <w:color w:val="000000"/>
          <w:spacing w:val="9"/>
          <w:sz w:val="21"/>
          <w:szCs w:val="21"/>
          <w:highlight w:val="none"/>
        </w:rPr>
        <w:t>残</w:t>
      </w:r>
      <w:r>
        <w:rPr>
          <w:rFonts w:hint="eastAsia" w:ascii="仿宋" w:hAnsi="仿宋" w:eastAsia="仿宋" w:cs="仿宋"/>
          <w:color w:val="000000"/>
          <w:spacing w:val="11"/>
          <w:sz w:val="21"/>
          <w:szCs w:val="21"/>
          <w:highlight w:val="none"/>
        </w:rPr>
        <w:t>疾人</w:t>
      </w:r>
      <w:r>
        <w:rPr>
          <w:rFonts w:hint="eastAsia" w:ascii="仿宋" w:hAnsi="仿宋" w:eastAsia="仿宋" w:cs="仿宋"/>
          <w:color w:val="000000"/>
          <w:spacing w:val="9"/>
          <w:sz w:val="21"/>
          <w:szCs w:val="21"/>
          <w:highlight w:val="none"/>
        </w:rPr>
        <w:t>福</w:t>
      </w:r>
      <w:r>
        <w:rPr>
          <w:rFonts w:hint="eastAsia" w:ascii="仿宋" w:hAnsi="仿宋" w:eastAsia="仿宋" w:cs="仿宋"/>
          <w:color w:val="000000"/>
          <w:spacing w:val="11"/>
          <w:sz w:val="21"/>
          <w:szCs w:val="21"/>
          <w:highlight w:val="none"/>
        </w:rPr>
        <w:t>利</w:t>
      </w:r>
      <w:r>
        <w:rPr>
          <w:rFonts w:hint="eastAsia" w:ascii="仿宋" w:hAnsi="仿宋" w:eastAsia="仿宋" w:cs="仿宋"/>
          <w:color w:val="000000"/>
          <w:spacing w:val="9"/>
          <w:sz w:val="21"/>
          <w:szCs w:val="21"/>
          <w:highlight w:val="none"/>
        </w:rPr>
        <w:t>性</w:t>
      </w:r>
      <w:r>
        <w:rPr>
          <w:rFonts w:hint="eastAsia" w:ascii="仿宋" w:hAnsi="仿宋" w:eastAsia="仿宋" w:cs="仿宋"/>
          <w:color w:val="000000"/>
          <w:spacing w:val="11"/>
          <w:sz w:val="21"/>
          <w:szCs w:val="21"/>
          <w:highlight w:val="none"/>
        </w:rPr>
        <w:t>单</w:t>
      </w:r>
      <w:r>
        <w:rPr>
          <w:rFonts w:hint="eastAsia" w:ascii="仿宋" w:hAnsi="仿宋" w:eastAsia="仿宋" w:cs="仿宋"/>
          <w:color w:val="000000"/>
          <w:spacing w:val="9"/>
          <w:sz w:val="21"/>
          <w:szCs w:val="21"/>
          <w:highlight w:val="none"/>
        </w:rPr>
        <w:t>位</w:t>
      </w:r>
      <w:r>
        <w:rPr>
          <w:rFonts w:hint="eastAsia" w:ascii="仿宋" w:hAnsi="仿宋" w:eastAsia="仿宋" w:cs="仿宋"/>
          <w:color w:val="000000"/>
          <w:spacing w:val="11"/>
          <w:sz w:val="21"/>
          <w:szCs w:val="21"/>
          <w:highlight w:val="none"/>
        </w:rPr>
        <w:t>，</w:t>
      </w:r>
      <w:r>
        <w:rPr>
          <w:rFonts w:hint="eastAsia" w:ascii="仿宋" w:hAnsi="仿宋" w:eastAsia="仿宋" w:cs="仿宋"/>
          <w:color w:val="000000"/>
          <w:spacing w:val="9"/>
          <w:sz w:val="21"/>
          <w:szCs w:val="21"/>
          <w:highlight w:val="none"/>
        </w:rPr>
        <w:t>且</w:t>
      </w:r>
      <w:r>
        <w:rPr>
          <w:rFonts w:hint="eastAsia" w:ascii="仿宋" w:hAnsi="仿宋" w:eastAsia="仿宋" w:cs="仿宋"/>
          <w:color w:val="000000"/>
          <w:spacing w:val="11"/>
          <w:sz w:val="21"/>
          <w:szCs w:val="21"/>
          <w:highlight w:val="none"/>
        </w:rPr>
        <w:t>本</w:t>
      </w:r>
      <w:r>
        <w:rPr>
          <w:rFonts w:hint="eastAsia" w:ascii="仿宋" w:hAnsi="仿宋" w:eastAsia="仿宋" w:cs="仿宋"/>
          <w:color w:val="000000"/>
          <w:spacing w:val="9"/>
          <w:sz w:val="21"/>
          <w:szCs w:val="21"/>
          <w:highlight w:val="none"/>
        </w:rPr>
        <w:t>单</w:t>
      </w:r>
      <w:r>
        <w:rPr>
          <w:rFonts w:hint="eastAsia" w:ascii="仿宋" w:hAnsi="仿宋" w:eastAsia="仿宋" w:cs="仿宋"/>
          <w:color w:val="000000"/>
          <w:spacing w:val="11"/>
          <w:sz w:val="21"/>
          <w:szCs w:val="21"/>
          <w:highlight w:val="none"/>
        </w:rPr>
        <w:t>位</w:t>
      </w:r>
      <w:r>
        <w:rPr>
          <w:rFonts w:hint="eastAsia" w:ascii="仿宋" w:hAnsi="仿宋" w:eastAsia="仿宋" w:cs="仿宋"/>
          <w:color w:val="000000"/>
          <w:spacing w:val="9"/>
          <w:sz w:val="21"/>
          <w:szCs w:val="21"/>
          <w:highlight w:val="none"/>
        </w:rPr>
        <w:t>参</w:t>
      </w:r>
      <w:r>
        <w:rPr>
          <w:rFonts w:hint="eastAsia" w:ascii="仿宋" w:hAnsi="仿宋" w:eastAsia="仿宋" w:cs="仿宋"/>
          <w:color w:val="000000"/>
          <w:sz w:val="21"/>
          <w:szCs w:val="21"/>
          <w:highlight w:val="none"/>
        </w:rPr>
        <w:t>加</w:t>
      </w:r>
      <w:r>
        <w:rPr>
          <w:rFonts w:hint="eastAsia" w:ascii="仿宋" w:hAnsi="仿宋" w:eastAsia="仿宋" w:cs="仿宋"/>
          <w:color w:val="000000"/>
          <w:sz w:val="21"/>
          <w:szCs w:val="21"/>
          <w:highlight w:val="none"/>
          <w:lang w:val="en-US" w:eastAsia="zh-CN"/>
        </w:rPr>
        <w:t>贵</w:t>
      </w:r>
      <w:r>
        <w:rPr>
          <w:rFonts w:hint="eastAsia" w:ascii="仿宋" w:hAnsi="仿宋" w:eastAsia="仿宋" w:cs="仿宋"/>
          <w:color w:val="000000"/>
          <w:sz w:val="21"/>
          <w:szCs w:val="21"/>
          <w:highlight w:val="none"/>
        </w:rPr>
        <w:t>单位的</w:t>
      </w:r>
      <w:r>
        <w:rPr>
          <w:rFonts w:hint="eastAsia" w:ascii="仿宋" w:hAnsi="仿宋" w:eastAsia="仿宋" w:cs="仿宋"/>
          <w:color w:val="000000"/>
          <w:sz w:val="21"/>
          <w:szCs w:val="21"/>
          <w:highlight w:val="none"/>
          <w:u w:val="single"/>
          <w:lang w:val="en-US" w:eastAsia="zh-CN"/>
        </w:rPr>
        <w:t>（采购项名称）</w:t>
      </w:r>
      <w:r>
        <w:rPr>
          <w:rFonts w:hint="eastAsia" w:ascii="仿宋" w:hAnsi="仿宋" w:eastAsia="仿宋" w:cs="仿宋"/>
          <w:color w:val="000000"/>
          <w:sz w:val="21"/>
          <w:szCs w:val="21"/>
          <w:highlight w:val="none"/>
        </w:rPr>
        <w:t>项目采购活动提供</w:t>
      </w:r>
      <w:r>
        <w:rPr>
          <w:rFonts w:hint="eastAsia" w:ascii="仿宋" w:hAnsi="仿宋" w:eastAsia="仿宋" w:cs="仿宋"/>
          <w:color w:val="000000"/>
          <w:spacing w:val="4"/>
          <w:sz w:val="21"/>
          <w:szCs w:val="21"/>
          <w:highlight w:val="none"/>
        </w:rPr>
        <w:t>本</w:t>
      </w:r>
      <w:r>
        <w:rPr>
          <w:rFonts w:hint="eastAsia" w:ascii="仿宋" w:hAnsi="仿宋" w:eastAsia="仿宋" w:cs="仿宋"/>
          <w:color w:val="000000"/>
          <w:sz w:val="21"/>
          <w:szCs w:val="21"/>
          <w:highlight w:val="none"/>
        </w:rPr>
        <w:t>单位制造的货物（由本单位承担工</w:t>
      </w:r>
      <w:r>
        <w:rPr>
          <w:rFonts w:hint="eastAsia" w:ascii="仿宋" w:hAnsi="仿宋" w:eastAsia="仿宋" w:cs="仿宋"/>
          <w:color w:val="000000"/>
          <w:spacing w:val="4"/>
          <w:sz w:val="21"/>
          <w:szCs w:val="21"/>
          <w:highlight w:val="none"/>
        </w:rPr>
        <w:t>程</w:t>
      </w:r>
      <w:r>
        <w:rPr>
          <w:rFonts w:hint="eastAsia" w:ascii="仿宋" w:hAnsi="仿宋" w:eastAsia="仿宋" w:cs="仿宋"/>
          <w:color w:val="000000"/>
          <w:sz w:val="21"/>
          <w:szCs w:val="21"/>
          <w:highlight w:val="none"/>
        </w:rPr>
        <w:t>/提供服务），或者</w:t>
      </w:r>
      <w:r>
        <w:rPr>
          <w:rFonts w:hint="eastAsia" w:ascii="仿宋" w:hAnsi="仿宋" w:eastAsia="仿宋" w:cs="仿宋"/>
          <w:color w:val="000000"/>
          <w:spacing w:val="4"/>
          <w:sz w:val="21"/>
          <w:szCs w:val="21"/>
          <w:highlight w:val="none"/>
        </w:rPr>
        <w:t>提</w:t>
      </w:r>
      <w:r>
        <w:rPr>
          <w:rFonts w:hint="eastAsia" w:ascii="仿宋" w:hAnsi="仿宋" w:eastAsia="仿宋" w:cs="仿宋"/>
          <w:color w:val="000000"/>
          <w:sz w:val="21"/>
          <w:szCs w:val="21"/>
          <w:highlight w:val="none"/>
        </w:rPr>
        <w:t>供其他残疾人福利性单位制造的货物（不包括使用非残疾人福利性</w:t>
      </w:r>
      <w:r>
        <w:rPr>
          <w:rFonts w:hint="eastAsia" w:ascii="仿宋" w:hAnsi="仿宋" w:eastAsia="仿宋" w:cs="仿宋"/>
          <w:color w:val="000000"/>
          <w:spacing w:val="11"/>
          <w:sz w:val="21"/>
          <w:szCs w:val="21"/>
          <w:highlight w:val="none"/>
        </w:rPr>
        <w:t>单</w:t>
      </w:r>
      <w:r>
        <w:rPr>
          <w:rFonts w:hint="eastAsia" w:ascii="仿宋" w:hAnsi="仿宋" w:eastAsia="仿宋" w:cs="仿宋"/>
          <w:color w:val="000000"/>
          <w:spacing w:val="14"/>
          <w:sz w:val="21"/>
          <w:szCs w:val="21"/>
          <w:highlight w:val="none"/>
        </w:rPr>
        <w:t>位</w:t>
      </w:r>
      <w:r>
        <w:rPr>
          <w:rFonts w:hint="eastAsia" w:ascii="仿宋" w:hAnsi="仿宋" w:eastAsia="仿宋" w:cs="仿宋"/>
          <w:color w:val="000000"/>
          <w:sz w:val="21"/>
          <w:szCs w:val="21"/>
          <w:highlight w:val="none"/>
        </w:rPr>
        <w:t>注册商标的货物）。</w:t>
      </w:r>
    </w:p>
    <w:p>
      <w:pPr>
        <w:keepNext w:val="0"/>
        <w:keepLines w:val="0"/>
        <w:pageBreakBefore w:val="0"/>
        <w:widowControl/>
        <w:kinsoku/>
        <w:wordWrap w:val="0"/>
        <w:overflowPunct/>
        <w:topLinePunct/>
        <w:autoSpaceDE/>
        <w:autoSpaceDN/>
        <w:bidi w:val="0"/>
        <w:adjustRightInd/>
        <w:snapToGrid/>
        <w:spacing w:before="5" w:line="360" w:lineRule="auto"/>
        <w:ind w:left="0" w:right="0" w:firstLine="420" w:firstLineChars="20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本单位对上述声明的真实性负责。如有虚假，将依法承担相应责任。</w:t>
      </w:r>
    </w:p>
    <w:p>
      <w:pPr>
        <w:pStyle w:val="13"/>
        <w:rPr>
          <w:rFonts w:hint="eastAsia" w:ascii="仿宋" w:hAnsi="仿宋" w:eastAsia="仿宋" w:cs="仿宋"/>
          <w:color w:val="000000"/>
          <w:sz w:val="21"/>
          <w:szCs w:val="21"/>
          <w:highlight w:val="none"/>
        </w:rPr>
      </w:pPr>
    </w:p>
    <w:p>
      <w:pPr>
        <w:pStyle w:val="13"/>
        <w:rPr>
          <w:rFonts w:hint="eastAsia" w:ascii="仿宋" w:hAnsi="仿宋" w:eastAsia="仿宋" w:cs="仿宋"/>
          <w:color w:val="000000"/>
          <w:sz w:val="21"/>
          <w:szCs w:val="21"/>
          <w:highlight w:val="none"/>
        </w:rPr>
      </w:pPr>
    </w:p>
    <w:p>
      <w:pPr>
        <w:pStyle w:val="13"/>
        <w:spacing w:before="1"/>
        <w:rPr>
          <w:rFonts w:hint="eastAsia" w:ascii="仿宋" w:hAnsi="仿宋" w:eastAsia="仿宋" w:cs="仿宋"/>
          <w:color w:val="000000"/>
          <w:sz w:val="21"/>
          <w:szCs w:val="21"/>
          <w:highlight w:val="none"/>
        </w:rPr>
      </w:pPr>
    </w:p>
    <w:p>
      <w:pPr>
        <w:spacing w:before="0"/>
        <w:ind w:left="891" w:right="0" w:firstLine="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注：若</w:t>
      </w: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供应商不是残疾人福利性单位，可不提供此函。</w:t>
      </w:r>
    </w:p>
    <w:p>
      <w:pPr>
        <w:pStyle w:val="13"/>
        <w:rPr>
          <w:rFonts w:hint="eastAsia" w:ascii="仿宋" w:hAnsi="仿宋" w:eastAsia="仿宋" w:cs="仿宋"/>
          <w:color w:val="000000"/>
          <w:sz w:val="21"/>
          <w:szCs w:val="21"/>
          <w:highlight w:val="none"/>
        </w:rPr>
      </w:pPr>
    </w:p>
    <w:p>
      <w:pPr>
        <w:pStyle w:val="13"/>
        <w:rPr>
          <w:rFonts w:hint="eastAsia" w:ascii="仿宋" w:hAnsi="仿宋" w:eastAsia="仿宋" w:cs="仿宋"/>
          <w:color w:val="000000"/>
          <w:sz w:val="20"/>
          <w:highlight w:val="none"/>
        </w:rPr>
      </w:pPr>
    </w:p>
    <w:p>
      <w:pPr>
        <w:pStyle w:val="13"/>
        <w:tabs>
          <w:tab w:val="left" w:pos="6267"/>
          <w:tab w:val="left" w:pos="9507"/>
        </w:tabs>
        <w:spacing w:line="362" w:lineRule="auto"/>
        <w:ind w:right="816"/>
        <w:rPr>
          <w:rFonts w:hint="eastAsia" w:ascii="仿宋" w:hAnsi="仿宋" w:eastAsia="仿宋" w:cs="仿宋"/>
          <w:color w:val="000000"/>
          <w:highlight w:val="none"/>
          <w:lang w:eastAsia="zh-CN"/>
        </w:rPr>
      </w:pPr>
    </w:p>
    <w:p>
      <w:pPr>
        <w:tabs>
          <w:tab w:val="left" w:pos="2355"/>
        </w:tabs>
        <w:spacing w:before="0" w:line="480" w:lineRule="auto"/>
        <w:ind w:left="448" w:right="465" w:firstLine="42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名称（</w:t>
      </w:r>
      <w:r>
        <w:rPr>
          <w:rFonts w:hint="eastAsia" w:ascii="仿宋" w:hAnsi="仿宋" w:eastAsia="仿宋" w:cs="仿宋"/>
          <w:color w:val="000000"/>
          <w:sz w:val="24"/>
          <w:szCs w:val="24"/>
          <w:highlight w:val="none"/>
          <w:lang w:eastAsia="zh-CN"/>
        </w:rPr>
        <w:t>盖章</w:t>
      </w:r>
      <w:r>
        <w:rPr>
          <w:rFonts w:hint="eastAsia" w:ascii="仿宋" w:hAnsi="仿宋" w:eastAsia="仿宋" w:cs="仿宋"/>
          <w:color w:val="000000"/>
          <w:sz w:val="24"/>
          <w:szCs w:val="24"/>
          <w:highlight w:val="none"/>
        </w:rPr>
        <w:t>）：</w:t>
      </w:r>
    </w:p>
    <w:p>
      <w:pPr>
        <w:tabs>
          <w:tab w:val="left" w:pos="2355"/>
        </w:tabs>
        <w:spacing w:before="0" w:line="480" w:lineRule="auto"/>
        <w:ind w:left="448" w:right="465" w:firstLine="42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   年   月   日</w:t>
      </w:r>
    </w:p>
    <w:p>
      <w:pPr>
        <w:pStyle w:val="13"/>
        <w:rPr>
          <w:rFonts w:hint="eastAsia" w:ascii="仿宋" w:hAnsi="仿宋" w:eastAsia="仿宋" w:cs="仿宋"/>
          <w:color w:val="000000"/>
          <w:szCs w:val="21"/>
          <w:highlight w:val="none"/>
        </w:rPr>
      </w:pPr>
    </w:p>
    <w:p>
      <w:pPr>
        <w:pStyle w:val="13"/>
        <w:rPr>
          <w:rFonts w:hint="eastAsia" w:ascii="仿宋" w:hAnsi="仿宋" w:eastAsia="仿宋" w:cs="仿宋"/>
          <w:color w:val="000000"/>
          <w:szCs w:val="21"/>
          <w:highlight w:val="none"/>
        </w:rPr>
        <w:sectPr>
          <w:pgSz w:w="11907" w:h="16840"/>
          <w:pgMar w:top="1134" w:right="1134" w:bottom="1134" w:left="1134" w:header="851" w:footer="851" w:gutter="0"/>
          <w:pgNumType w:fmt="decimal"/>
          <w:cols w:space="720" w:num="1"/>
          <w:docGrid w:linePitch="285" w:charSpace="0"/>
        </w:sectPr>
      </w:pPr>
    </w:p>
    <w:p>
      <w:pPr>
        <w:pStyle w:val="13"/>
        <w:spacing w:line="480" w:lineRule="auto"/>
        <w:rPr>
          <w:rFonts w:hint="eastAsia" w:ascii="宋体" w:hAnsi="宋体" w:eastAsia="宋体" w:cs="宋体"/>
          <w:b/>
          <w:bCs/>
          <w:spacing w:val="0"/>
          <w:sz w:val="36"/>
          <w:szCs w:val="36"/>
          <w:lang w:val="en-US" w:eastAsia="zh-CN" w:bidi="zh-CN"/>
        </w:rPr>
      </w:pPr>
      <w:r>
        <w:rPr>
          <w:rFonts w:hint="eastAsia" w:ascii="宋体" w:hAnsi="宋体" w:eastAsia="宋体" w:cs="宋体"/>
          <w:b/>
          <w:bCs/>
          <w:spacing w:val="0"/>
          <w:sz w:val="36"/>
          <w:szCs w:val="36"/>
          <w:lang w:val="en-US" w:eastAsia="zh-CN" w:bidi="zh-CN"/>
        </w:rPr>
        <w:t>4、其他资格要求证明文件格式</w:t>
      </w:r>
      <w:bookmarkEnd w:id="87"/>
    </w:p>
    <w:p>
      <w:pPr>
        <w:keepNext w:val="0"/>
        <w:keepLines w:val="0"/>
        <w:pageBreakBefore w:val="0"/>
        <w:widowControl w:val="0"/>
        <w:tabs>
          <w:tab w:val="left" w:pos="4860"/>
        </w:tabs>
        <w:kinsoku/>
        <w:wordWrap/>
        <w:overflowPunct/>
        <w:topLinePunct w:val="0"/>
        <w:autoSpaceDE w:val="0"/>
        <w:autoSpaceDN w:val="0"/>
        <w:bidi w:val="0"/>
        <w:adjustRightInd/>
        <w:snapToGrid/>
        <w:spacing w:line="480" w:lineRule="auto"/>
        <w:ind w:right="0"/>
        <w:textAlignment w:val="auto"/>
        <w:rPr>
          <w:rFonts w:hint="default" w:ascii="仿宋" w:hAnsi="仿宋" w:eastAsia="仿宋" w:cs="仿宋"/>
          <w:b/>
          <w:bCs w:val="0"/>
          <w:color w:val="000000"/>
          <w:sz w:val="24"/>
          <w:szCs w:val="22"/>
          <w:highlight w:val="none"/>
          <w:lang w:val="en-US" w:eastAsia="zh-CN"/>
        </w:rPr>
      </w:pPr>
      <w:bookmarkStart w:id="88" w:name="_Hlt10549792"/>
      <w:bookmarkEnd w:id="88"/>
      <w:r>
        <w:rPr>
          <w:rFonts w:hint="eastAsia" w:ascii="仿宋" w:hAnsi="仿宋" w:eastAsia="仿宋" w:cs="仿宋"/>
          <w:b/>
          <w:bCs w:val="0"/>
          <w:color w:val="000000"/>
          <w:sz w:val="24"/>
          <w:szCs w:val="22"/>
          <w:highlight w:val="none"/>
          <w:lang w:val="en-US" w:eastAsia="zh-CN"/>
        </w:rPr>
        <w:t>需提供的资料详见《第一部分 谈判邀请函</w:t>
      </w:r>
      <w:r>
        <w:rPr>
          <w:rFonts w:hint="eastAsia" w:ascii="仿宋" w:hAnsi="仿宋" w:eastAsia="仿宋" w:cs="仿宋"/>
          <w:b/>
          <w:bCs w:val="0"/>
          <w:color w:val="000000"/>
          <w:sz w:val="24"/>
          <w:szCs w:val="24"/>
          <w:highlight w:val="none"/>
        </w:rPr>
        <w:t>中“供应商资格</w:t>
      </w:r>
      <w:r>
        <w:rPr>
          <w:rFonts w:hint="eastAsia" w:ascii="仿宋" w:hAnsi="仿宋" w:eastAsia="仿宋" w:cs="仿宋"/>
          <w:b/>
          <w:bCs w:val="0"/>
          <w:color w:val="000000"/>
          <w:sz w:val="24"/>
          <w:szCs w:val="24"/>
          <w:highlight w:val="none"/>
          <w:lang w:val="en-US" w:eastAsia="zh-CN"/>
        </w:rPr>
        <w:t>要求</w:t>
      </w:r>
      <w:r>
        <w:rPr>
          <w:rFonts w:hint="eastAsia" w:ascii="仿宋" w:hAnsi="仿宋" w:eastAsia="仿宋" w:cs="仿宋"/>
          <w:b/>
          <w:bCs w:val="0"/>
          <w:color w:val="000000"/>
          <w:sz w:val="24"/>
          <w:szCs w:val="24"/>
          <w:highlight w:val="none"/>
        </w:rPr>
        <w:t>”</w:t>
      </w:r>
      <w:r>
        <w:rPr>
          <w:rFonts w:hint="eastAsia" w:ascii="仿宋" w:hAnsi="仿宋" w:eastAsia="仿宋" w:cs="仿宋"/>
          <w:b/>
          <w:bCs w:val="0"/>
          <w:color w:val="000000"/>
          <w:sz w:val="24"/>
          <w:szCs w:val="22"/>
          <w:highlight w:val="none"/>
          <w:lang w:val="en-US" w:eastAsia="zh-CN"/>
        </w:rPr>
        <w:t>》，格式自拟</w:t>
      </w:r>
      <w:r>
        <w:rPr>
          <w:rFonts w:hint="eastAsia" w:ascii="仿宋" w:hAnsi="仿宋" w:eastAsia="仿宋" w:cs="仿宋"/>
          <w:b/>
          <w:bCs w:val="0"/>
          <w:spacing w:val="0"/>
          <w:sz w:val="22"/>
          <w:szCs w:val="22"/>
        </w:rPr>
        <w:t>。</w:t>
      </w:r>
    </w:p>
    <w:p>
      <w:pPr>
        <w:pStyle w:val="13"/>
        <w:numPr>
          <w:ilvl w:val="0"/>
          <w:numId w:val="60"/>
        </w:numPr>
        <w:spacing w:line="480" w:lineRule="auto"/>
        <w:ind w:left="425" w:leftChars="0" w:hanging="425" w:firstLineChars="0"/>
        <w:rPr>
          <w:rFonts w:hint="eastAsia" w:ascii="仿宋" w:hAnsi="仿宋" w:eastAsia="仿宋" w:cs="仿宋"/>
          <w:b w:val="0"/>
          <w:bCs/>
          <w:color w:val="000000"/>
          <w:sz w:val="22"/>
          <w:szCs w:val="21"/>
          <w:highlight w:val="none"/>
          <w:lang w:val="en-US" w:eastAsia="zh-CN" w:bidi="zh-CN"/>
        </w:rPr>
      </w:pPr>
      <w:r>
        <w:rPr>
          <w:rFonts w:hint="eastAsia" w:ascii="仿宋" w:hAnsi="仿宋" w:eastAsia="仿宋" w:cs="仿宋"/>
          <w:b w:val="0"/>
          <w:bCs/>
          <w:color w:val="000000"/>
          <w:sz w:val="22"/>
          <w:szCs w:val="21"/>
          <w:highlight w:val="none"/>
          <w:lang w:val="en-US" w:eastAsia="zh-CN" w:bidi="zh-CN"/>
        </w:rPr>
        <w:t>【提供有效期内的《营业执照》或《事业法人登记证》副本复印件、《税务登记证》副本复印件、《组织机构代码证》副本复印件（或“三证合一”证明、“五证合一”证明）】</w:t>
      </w:r>
    </w:p>
    <w:p>
      <w:pPr>
        <w:bidi w:val="0"/>
        <w:rPr>
          <w:spacing w:val="0"/>
        </w:rPr>
      </w:pPr>
      <w:r>
        <w:rPr>
          <w:rFonts w:hint="eastAsia"/>
        </w:rPr>
        <w:br w:type="page"/>
      </w:r>
      <w:bookmarkStart w:id="89" w:name="_Toc832"/>
      <w:r>
        <w:rPr>
          <w:rFonts w:hint="eastAsia" w:ascii="宋体" w:hAnsi="宋体" w:eastAsia="宋体" w:cs="宋体"/>
          <w:b/>
          <w:bCs/>
          <w:spacing w:val="0"/>
          <w:sz w:val="36"/>
          <w:szCs w:val="36"/>
          <w:lang w:val="en-US" w:eastAsia="zh-CN" w:bidi="zh-CN"/>
        </w:rPr>
        <w:t>5、服务费承诺书格式</w:t>
      </w:r>
      <w:bookmarkEnd w:id="89"/>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ascii="仿宋" w:hAnsi="仿宋" w:eastAsia="仿宋" w:cs="仿宋"/>
          <w:sz w:val="32"/>
          <w:szCs w:val="32"/>
        </w:rPr>
      </w:pPr>
      <w:r>
        <w:rPr>
          <w:rFonts w:hint="eastAsia" w:ascii="仿宋" w:hAnsi="仿宋" w:eastAsia="仿宋" w:cs="仿宋"/>
          <w:sz w:val="32"/>
          <w:szCs w:val="32"/>
          <w:lang w:val="en-US" w:eastAsia="zh-CN"/>
        </w:rPr>
        <w:t>成交</w:t>
      </w:r>
      <w:r>
        <w:rPr>
          <w:rFonts w:hint="eastAsia" w:ascii="仿宋" w:hAnsi="仿宋" w:eastAsia="仿宋" w:cs="仿宋"/>
          <w:sz w:val="32"/>
          <w:szCs w:val="32"/>
        </w:rPr>
        <w:t>服务费承诺书</w:t>
      </w:r>
    </w:p>
    <w:p>
      <w:pPr>
        <w:pStyle w:val="13"/>
        <w:rPr>
          <w:rFonts w:hint="eastAsia" w:ascii="仿宋" w:hAnsi="仿宋" w:eastAsia="仿宋" w:cs="仿宋"/>
          <w:b/>
          <w:spacing w:val="0"/>
          <w:sz w:val="32"/>
        </w:rPr>
      </w:pPr>
    </w:p>
    <w:p>
      <w:pPr>
        <w:pStyle w:val="13"/>
        <w:spacing w:before="1"/>
        <w:rPr>
          <w:rFonts w:hint="eastAsia" w:ascii="仿宋" w:hAnsi="仿宋" w:eastAsia="仿宋" w:cs="仿宋"/>
          <w:b/>
          <w:spacing w:val="0"/>
          <w:sz w:val="33"/>
        </w:rPr>
      </w:pPr>
    </w:p>
    <w:p>
      <w:pPr>
        <w:pStyle w:val="10"/>
        <w:ind w:left="448"/>
        <w:rPr>
          <w:rFonts w:hint="eastAsia" w:ascii="仿宋" w:hAnsi="仿宋" w:eastAsia="仿宋" w:cs="仿宋"/>
          <w:spacing w:val="0"/>
          <w:sz w:val="21"/>
          <w:szCs w:val="21"/>
        </w:rPr>
      </w:pPr>
      <w:r>
        <w:rPr>
          <w:rFonts w:hint="eastAsia" w:ascii="仿宋" w:hAnsi="仿宋" w:eastAsia="仿宋" w:cs="仿宋"/>
          <w:b w:val="0"/>
          <w:spacing w:val="0"/>
          <w:sz w:val="21"/>
          <w:szCs w:val="21"/>
          <w:lang w:val="zh-CN" w:eastAsia="zh-CN"/>
        </w:rPr>
        <w:t>致：</w:t>
      </w:r>
      <w:r>
        <w:rPr>
          <w:rFonts w:hint="eastAsia" w:ascii="仿宋" w:hAnsi="仿宋" w:eastAsia="仿宋" w:cs="仿宋"/>
          <w:b w:val="0"/>
          <w:spacing w:val="0"/>
          <w:sz w:val="21"/>
          <w:szCs w:val="21"/>
          <w:lang w:val="en-US" w:eastAsia="zh-CN"/>
        </w:rPr>
        <w:t>广东至臻项目管理有限公司</w:t>
      </w:r>
    </w:p>
    <w:p>
      <w:pPr>
        <w:pStyle w:val="13"/>
        <w:rPr>
          <w:rFonts w:hint="eastAsia" w:ascii="仿宋" w:hAnsi="仿宋" w:eastAsia="仿宋" w:cs="仿宋"/>
          <w:b/>
          <w:spacing w:val="0"/>
          <w:sz w:val="21"/>
          <w:szCs w:val="21"/>
        </w:rPr>
      </w:pPr>
    </w:p>
    <w:p>
      <w:pPr>
        <w:pStyle w:val="13"/>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如果我方在贵公司组织的</w:t>
      </w:r>
      <w:r>
        <w:rPr>
          <w:rFonts w:hint="eastAsia" w:ascii="仿宋" w:hAnsi="仿宋" w:eastAsia="仿宋" w:cs="仿宋"/>
          <w:spacing w:val="0"/>
          <w:sz w:val="21"/>
          <w:szCs w:val="21"/>
          <w:u w:val="single"/>
        </w:rPr>
        <w:t>（项目名称）</w:t>
      </w:r>
      <w:r>
        <w:rPr>
          <w:rFonts w:hint="eastAsia" w:ascii="仿宋" w:hAnsi="仿宋" w:eastAsia="仿宋" w:cs="仿宋"/>
          <w:spacing w:val="0"/>
          <w:sz w:val="21"/>
          <w:szCs w:val="21"/>
          <w:lang w:val="en-US" w:eastAsia="zh-CN"/>
        </w:rPr>
        <w:t>,(</w:t>
      </w:r>
      <w:r>
        <w:rPr>
          <w:rFonts w:hint="eastAsia" w:ascii="仿宋" w:hAnsi="仿宋" w:eastAsia="仿宋" w:cs="仿宋"/>
          <w:spacing w:val="0"/>
          <w:sz w:val="21"/>
          <w:szCs w:val="21"/>
          <w:u w:val="none"/>
          <w:lang w:eastAsia="zh-CN"/>
        </w:rPr>
        <w:t>项目编号</w:t>
      </w:r>
      <w:r>
        <w:rPr>
          <w:rFonts w:hint="eastAsia" w:ascii="仿宋" w:hAnsi="仿宋" w:eastAsia="仿宋" w:cs="仿宋"/>
          <w:spacing w:val="0"/>
          <w:sz w:val="21"/>
          <w:szCs w:val="21"/>
          <w:u w:val="none"/>
          <w:lang w:val="en-US" w:eastAsia="zh-CN"/>
        </w:rPr>
        <w:t>:</w:t>
      </w:r>
      <w:r>
        <w:rPr>
          <w:rFonts w:hint="eastAsia" w:ascii="仿宋" w:hAnsi="仿宋" w:eastAsia="仿宋" w:cs="仿宋"/>
          <w:spacing w:val="0"/>
          <w:sz w:val="21"/>
          <w:szCs w:val="21"/>
          <w:u w:val="single"/>
          <w:lang w:val="en-US" w:eastAsia="zh-CN"/>
        </w:rPr>
        <w:t xml:space="preserve">               </w:t>
      </w:r>
      <w:r>
        <w:rPr>
          <w:rFonts w:hint="eastAsia" w:ascii="仿宋" w:hAnsi="仿宋" w:eastAsia="仿宋" w:cs="仿宋"/>
          <w:spacing w:val="0"/>
          <w:sz w:val="21"/>
          <w:szCs w:val="21"/>
          <w:u w:val="none"/>
          <w:lang w:val="en-US" w:eastAsia="zh-CN"/>
        </w:rPr>
        <w:t xml:space="preserve"> )</w:t>
      </w:r>
      <w:r>
        <w:rPr>
          <w:rFonts w:hint="eastAsia" w:ascii="仿宋" w:hAnsi="仿宋" w:eastAsia="仿宋" w:cs="仿宋"/>
          <w:spacing w:val="0"/>
          <w:sz w:val="21"/>
          <w:szCs w:val="21"/>
          <w:lang w:val="en-US" w:eastAsia="zh-CN"/>
        </w:rPr>
        <w:t>采购活动</w:t>
      </w:r>
      <w:r>
        <w:rPr>
          <w:rFonts w:hint="eastAsia" w:ascii="仿宋" w:hAnsi="仿宋" w:eastAsia="仿宋" w:cs="仿宋"/>
          <w:spacing w:val="0"/>
          <w:sz w:val="21"/>
          <w:szCs w:val="21"/>
        </w:rPr>
        <w:t>中获</w:t>
      </w:r>
      <w:r>
        <w:rPr>
          <w:rFonts w:hint="eastAsia" w:ascii="仿宋" w:hAnsi="仿宋" w:eastAsia="仿宋" w:cs="仿宋"/>
          <w:spacing w:val="0"/>
          <w:sz w:val="21"/>
          <w:szCs w:val="21"/>
          <w:lang w:val="en-US" w:eastAsia="zh-CN"/>
        </w:rPr>
        <w:t>成交</w:t>
      </w:r>
      <w:r>
        <w:rPr>
          <w:rFonts w:hint="eastAsia" w:ascii="仿宋" w:hAnsi="仿宋" w:eastAsia="仿宋" w:cs="仿宋"/>
          <w:spacing w:val="0"/>
          <w:sz w:val="21"/>
          <w:szCs w:val="21"/>
        </w:rPr>
        <w:t>，我方保证在收到《成交通知书》后，按</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规定“供应商须知”向贵公司交纳中标服务费。</w:t>
      </w:r>
    </w:p>
    <w:p>
      <w:pPr>
        <w:pStyle w:val="13"/>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lang w:val="zh-CN" w:eastAsia="zh-CN"/>
        </w:rPr>
        <w:t>我方如</w:t>
      </w:r>
      <w:r>
        <w:rPr>
          <w:rFonts w:hint="eastAsia" w:ascii="仿宋" w:hAnsi="仿宋" w:eastAsia="仿宋" w:cs="仿宋"/>
          <w:spacing w:val="0"/>
          <w:sz w:val="21"/>
          <w:szCs w:val="21"/>
          <w:lang w:val="en-US" w:eastAsia="zh-CN"/>
        </w:rPr>
        <w:t>有</w:t>
      </w:r>
      <w:r>
        <w:rPr>
          <w:rFonts w:hint="eastAsia" w:ascii="仿宋" w:hAnsi="仿宋" w:eastAsia="仿宋" w:cs="仿宋"/>
          <w:spacing w:val="0"/>
          <w:sz w:val="21"/>
          <w:szCs w:val="21"/>
          <w:lang w:val="zh-CN" w:eastAsia="zh-CN"/>
        </w:rPr>
        <w:t>违约，愿凭贵公司开出的违约通知，</w:t>
      </w:r>
      <w:r>
        <w:rPr>
          <w:rFonts w:hint="eastAsia" w:ascii="仿宋" w:hAnsi="仿宋" w:eastAsia="仿宋" w:cs="仿宋"/>
          <w:spacing w:val="0"/>
          <w:sz w:val="21"/>
          <w:szCs w:val="21"/>
          <w:lang w:val="en-US" w:eastAsia="zh-CN"/>
        </w:rPr>
        <w:t>我方将承担违约造成的一切后果</w:t>
      </w:r>
      <w:r>
        <w:rPr>
          <w:rFonts w:hint="eastAsia" w:ascii="仿宋" w:hAnsi="仿宋" w:eastAsia="仿宋" w:cs="仿宋"/>
          <w:spacing w:val="0"/>
          <w:sz w:val="21"/>
          <w:szCs w:val="21"/>
          <w:lang w:val="zh-CN" w:eastAsia="zh-CN"/>
        </w:rPr>
        <w:t>。</w:t>
      </w:r>
    </w:p>
    <w:p>
      <w:pPr>
        <w:pStyle w:val="13"/>
        <w:rPr>
          <w:rFonts w:hint="eastAsia" w:ascii="仿宋" w:hAnsi="仿宋" w:eastAsia="仿宋" w:cs="仿宋"/>
          <w:spacing w:val="0"/>
          <w:sz w:val="21"/>
          <w:szCs w:val="21"/>
        </w:rPr>
      </w:pPr>
    </w:p>
    <w:p>
      <w:pPr>
        <w:pStyle w:val="13"/>
        <w:ind w:left="868"/>
        <w:rPr>
          <w:rFonts w:hint="eastAsia" w:ascii="仿宋" w:hAnsi="仿宋" w:eastAsia="仿宋" w:cs="仿宋"/>
          <w:spacing w:val="0"/>
          <w:sz w:val="21"/>
          <w:szCs w:val="21"/>
        </w:rPr>
      </w:pPr>
      <w:r>
        <w:rPr>
          <w:rFonts w:hint="eastAsia" w:ascii="仿宋" w:hAnsi="仿宋" w:eastAsia="仿宋" w:cs="仿宋"/>
          <w:spacing w:val="0"/>
          <w:sz w:val="21"/>
          <w:szCs w:val="21"/>
        </w:rPr>
        <w:t>特此承诺！</w:t>
      </w: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spacing w:before="10"/>
        <w:rPr>
          <w:rFonts w:hint="eastAsia" w:ascii="仿宋" w:hAnsi="仿宋" w:eastAsia="仿宋" w:cs="仿宋"/>
          <w:spacing w:val="0"/>
          <w:sz w:val="21"/>
          <w:szCs w:val="21"/>
        </w:rPr>
      </w:pPr>
    </w:p>
    <w:p>
      <w:pPr>
        <w:pStyle w:val="13"/>
        <w:tabs>
          <w:tab w:val="left" w:pos="6267"/>
          <w:tab w:val="left" w:pos="9507"/>
        </w:tabs>
        <w:spacing w:line="480" w:lineRule="auto"/>
        <w:ind w:left="448" w:right="816"/>
        <w:rPr>
          <w:rFonts w:hint="eastAsia" w:ascii="仿宋" w:hAnsi="仿宋" w:eastAsia="仿宋" w:cs="仿宋"/>
          <w:spacing w:val="0"/>
          <w:sz w:val="21"/>
          <w:szCs w:val="21"/>
          <w:u w:val="single"/>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6267"/>
          <w:tab w:val="left" w:pos="9507"/>
        </w:tabs>
        <w:spacing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before="5"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rPr>
      </w:pPr>
    </w:p>
    <w:p>
      <w:pPr>
        <w:bidi w:val="0"/>
        <w:rPr>
          <w:spacing w:val="0"/>
        </w:rPr>
      </w:pPr>
      <w:r>
        <w:rPr>
          <w:rFonts w:hint="eastAsia"/>
        </w:rPr>
        <w:br w:type="page"/>
      </w:r>
      <w:bookmarkStart w:id="90" w:name="_Toc31780"/>
      <w:r>
        <w:rPr>
          <w:rFonts w:hint="eastAsia" w:ascii="宋体" w:hAnsi="宋体" w:eastAsia="宋体" w:cs="宋体"/>
          <w:b/>
          <w:bCs/>
          <w:spacing w:val="0"/>
          <w:sz w:val="36"/>
          <w:szCs w:val="36"/>
          <w:lang w:val="en-US" w:eastAsia="zh-CN" w:bidi="zh-CN"/>
        </w:rPr>
        <w:t>6、同意</w:t>
      </w:r>
      <w:r>
        <w:rPr>
          <w:rFonts w:hint="eastAsia" w:cs="宋体"/>
          <w:b/>
          <w:bCs/>
          <w:spacing w:val="0"/>
          <w:sz w:val="36"/>
          <w:szCs w:val="36"/>
          <w:lang w:val="en-US" w:eastAsia="zh-CN" w:bidi="zh-CN"/>
        </w:rPr>
        <w:t>谈判</w:t>
      </w:r>
      <w:r>
        <w:rPr>
          <w:rFonts w:hint="eastAsia" w:ascii="宋体" w:hAnsi="宋体" w:eastAsia="宋体" w:cs="宋体"/>
          <w:b/>
          <w:bCs/>
          <w:spacing w:val="0"/>
          <w:sz w:val="36"/>
          <w:szCs w:val="36"/>
          <w:lang w:val="en-US" w:eastAsia="zh-CN" w:bidi="zh-CN"/>
        </w:rPr>
        <w:t>文件条款声明格式</w:t>
      </w:r>
      <w:bookmarkEnd w:id="90"/>
    </w:p>
    <w:p>
      <w:pPr>
        <w:pStyle w:val="13"/>
        <w:spacing w:before="7"/>
        <w:rPr>
          <w:rFonts w:hint="eastAsia" w:ascii="仿宋" w:hAnsi="仿宋" w:eastAsia="仿宋" w:cs="仿宋"/>
          <w:b/>
          <w:spacing w:val="0"/>
          <w:sz w:val="59"/>
        </w:rPr>
      </w:pPr>
    </w:p>
    <w:p>
      <w:pPr>
        <w:bidi w:val="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同意谈判文件条款声明</w:t>
      </w:r>
    </w:p>
    <w:p>
      <w:pPr>
        <w:pStyle w:val="13"/>
        <w:spacing w:before="6"/>
        <w:rPr>
          <w:b/>
          <w:spacing w:val="0"/>
          <w:sz w:val="31"/>
        </w:rPr>
      </w:pPr>
    </w:p>
    <w:p>
      <w:pPr>
        <w:pStyle w:val="13"/>
        <w:bidi w:val="0"/>
        <w:rPr>
          <w:rFonts w:hint="eastAsia" w:ascii="仿宋" w:hAnsi="仿宋" w:eastAsia="仿宋" w:cs="仿宋"/>
          <w:spacing w:val="0"/>
          <w:sz w:val="21"/>
          <w:szCs w:val="21"/>
        </w:rPr>
      </w:pPr>
      <w:r>
        <w:rPr>
          <w:rFonts w:hint="eastAsia" w:ascii="仿宋" w:hAnsi="仿宋" w:eastAsia="仿宋" w:cs="仿宋"/>
          <w:spacing w:val="0"/>
          <w:sz w:val="21"/>
          <w:szCs w:val="21"/>
          <w:lang w:val="zh-CN" w:eastAsia="zh-CN"/>
        </w:rPr>
        <w:t>致：</w:t>
      </w:r>
      <w:r>
        <w:rPr>
          <w:rFonts w:hint="eastAsia" w:ascii="仿宋" w:hAnsi="仿宋" w:eastAsia="仿宋" w:cs="仿宋"/>
          <w:spacing w:val="0"/>
          <w:sz w:val="21"/>
          <w:szCs w:val="21"/>
          <w:lang w:val="en-US" w:eastAsia="zh-CN"/>
        </w:rPr>
        <w:t>广东至臻项目管理有限公司</w:t>
      </w:r>
    </w:p>
    <w:p>
      <w:pPr>
        <w:pStyle w:val="13"/>
        <w:bidi w:val="0"/>
        <w:rPr>
          <w:rFonts w:hint="eastAsia" w:ascii="仿宋" w:hAnsi="仿宋" w:eastAsia="仿宋" w:cs="仿宋"/>
          <w:spacing w:val="0"/>
          <w:sz w:val="21"/>
          <w:szCs w:val="21"/>
        </w:rPr>
      </w:pPr>
    </w:p>
    <w:p>
      <w:pPr>
        <w:pStyle w:val="13"/>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为响应你方组织的</w:t>
      </w:r>
      <w:r>
        <w:rPr>
          <w:rFonts w:hint="eastAsia" w:ascii="仿宋" w:hAnsi="仿宋" w:eastAsia="仿宋" w:cs="仿宋"/>
          <w:spacing w:val="0"/>
          <w:sz w:val="21"/>
          <w:szCs w:val="21"/>
          <w:u w:val="single"/>
        </w:rPr>
        <w:t>（采购项目名称）</w:t>
      </w:r>
      <w:r>
        <w:rPr>
          <w:rFonts w:hint="eastAsia" w:ascii="仿宋" w:hAnsi="仿宋" w:eastAsia="仿宋" w:cs="仿宋"/>
          <w:spacing w:val="0"/>
          <w:sz w:val="21"/>
          <w:szCs w:val="21"/>
          <w:lang w:val="en-US" w:eastAsia="zh-CN"/>
        </w:rPr>
        <w:t>,(</w:t>
      </w:r>
      <w:r>
        <w:rPr>
          <w:rFonts w:hint="eastAsia" w:ascii="仿宋" w:hAnsi="仿宋" w:eastAsia="仿宋" w:cs="仿宋"/>
          <w:spacing w:val="0"/>
          <w:sz w:val="21"/>
          <w:szCs w:val="21"/>
          <w:u w:val="none"/>
          <w:lang w:eastAsia="zh-CN"/>
        </w:rPr>
        <w:t>采购项目编号</w:t>
      </w:r>
      <w:r>
        <w:rPr>
          <w:rFonts w:hint="eastAsia" w:ascii="仿宋" w:hAnsi="仿宋" w:eastAsia="仿宋" w:cs="仿宋"/>
          <w:spacing w:val="0"/>
          <w:sz w:val="21"/>
          <w:szCs w:val="21"/>
          <w:u w:val="none"/>
          <w:lang w:val="en-US" w:eastAsia="zh-CN"/>
        </w:rPr>
        <w:t>:</w:t>
      </w:r>
      <w:r>
        <w:rPr>
          <w:rFonts w:hint="eastAsia" w:ascii="仿宋" w:hAnsi="仿宋" w:eastAsia="仿宋" w:cs="仿宋"/>
          <w:spacing w:val="0"/>
          <w:sz w:val="21"/>
          <w:szCs w:val="21"/>
          <w:u w:val="single"/>
          <w:lang w:val="en-US" w:eastAsia="zh-CN"/>
        </w:rPr>
        <w:t xml:space="preserve">               </w:t>
      </w:r>
      <w:r>
        <w:rPr>
          <w:rFonts w:hint="eastAsia" w:ascii="仿宋" w:hAnsi="仿宋" w:eastAsia="仿宋" w:cs="仿宋"/>
          <w:spacing w:val="0"/>
          <w:sz w:val="21"/>
          <w:szCs w:val="21"/>
          <w:u w:val="none"/>
          <w:lang w:val="en-US" w:eastAsia="zh-CN"/>
        </w:rPr>
        <w:t xml:space="preserve"> )</w:t>
      </w:r>
      <w:r>
        <w:rPr>
          <w:rFonts w:hint="eastAsia" w:ascii="仿宋" w:hAnsi="仿宋" w:eastAsia="仿宋" w:cs="仿宋"/>
          <w:spacing w:val="0"/>
          <w:sz w:val="21"/>
          <w:szCs w:val="21"/>
        </w:rPr>
        <w:t>的</w:t>
      </w:r>
      <w:r>
        <w:rPr>
          <w:rFonts w:hint="eastAsia" w:ascii="仿宋" w:hAnsi="仿宋" w:eastAsia="仿宋" w:cs="仿宋"/>
          <w:spacing w:val="0"/>
          <w:sz w:val="21"/>
          <w:szCs w:val="21"/>
          <w:lang w:val="en-US" w:eastAsia="zh-CN"/>
        </w:rPr>
        <w:t>谈判</w:t>
      </w:r>
      <w:r>
        <w:rPr>
          <w:rFonts w:hint="eastAsia" w:ascii="仿宋" w:hAnsi="仿宋" w:eastAsia="仿宋" w:cs="仿宋"/>
          <w:spacing w:val="0"/>
          <w:sz w:val="21"/>
          <w:szCs w:val="21"/>
        </w:rPr>
        <w:t>，我方在参与</w:t>
      </w:r>
      <w:r>
        <w:rPr>
          <w:rFonts w:hint="eastAsia" w:ascii="仿宋" w:hAnsi="仿宋" w:eastAsia="仿宋" w:cs="仿宋"/>
          <w:spacing w:val="0"/>
          <w:sz w:val="21"/>
          <w:szCs w:val="21"/>
          <w:lang w:val="en-US" w:eastAsia="zh-CN"/>
        </w:rPr>
        <w:t>谈判</w:t>
      </w:r>
      <w:r>
        <w:rPr>
          <w:rFonts w:hint="eastAsia" w:ascii="仿宋" w:hAnsi="仿宋" w:eastAsia="仿宋" w:cs="仿宋"/>
          <w:spacing w:val="0"/>
          <w:sz w:val="21"/>
          <w:szCs w:val="21"/>
        </w:rPr>
        <w:t>前已详细研究了</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的所有内容，包括修改文件（如果有的话）和所有已提供的参考资料以及有关附件，我方完全明白并认为此采购文件没有倾向性，也没有存在排斥潜在</w:t>
      </w:r>
      <w:r>
        <w:rPr>
          <w:rFonts w:hint="eastAsia" w:ascii="仿宋" w:hAnsi="仿宋" w:eastAsia="仿宋" w:cs="仿宋"/>
          <w:spacing w:val="0"/>
          <w:sz w:val="21"/>
          <w:szCs w:val="21"/>
          <w:lang w:val="en-US" w:eastAsia="zh-CN"/>
        </w:rPr>
        <w:t>供应商</w:t>
      </w:r>
      <w:r>
        <w:rPr>
          <w:rFonts w:hint="eastAsia" w:ascii="仿宋" w:hAnsi="仿宋" w:eastAsia="仿宋" w:cs="仿宋"/>
          <w:spacing w:val="0"/>
          <w:sz w:val="21"/>
          <w:szCs w:val="21"/>
        </w:rPr>
        <w:t>的内容，我方同意</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的相关条款。</w:t>
      </w:r>
    </w:p>
    <w:p>
      <w:pPr>
        <w:pStyle w:val="13"/>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特此声明。</w:t>
      </w:r>
    </w:p>
    <w:p>
      <w:pPr>
        <w:pStyle w:val="13"/>
        <w:rPr>
          <w:rFonts w:hint="eastAsia" w:ascii="仿宋" w:hAnsi="仿宋" w:eastAsia="仿宋" w:cs="仿宋"/>
          <w:spacing w:val="0"/>
          <w:sz w:val="21"/>
          <w:szCs w:val="21"/>
        </w:rPr>
      </w:pPr>
    </w:p>
    <w:p>
      <w:pPr>
        <w:bidi w:val="0"/>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tabs>
          <w:tab w:val="left" w:pos="6267"/>
          <w:tab w:val="left" w:pos="9507"/>
        </w:tabs>
        <w:spacing w:before="173" w:line="480" w:lineRule="auto"/>
        <w:ind w:right="816"/>
        <w:rPr>
          <w:rFonts w:hint="eastAsia" w:ascii="仿宋" w:hAnsi="仿宋" w:eastAsia="仿宋" w:cs="仿宋"/>
          <w:spacing w:val="0"/>
          <w:sz w:val="21"/>
          <w:szCs w:val="21"/>
          <w:u w:val="single"/>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6267"/>
          <w:tab w:val="left" w:pos="9507"/>
        </w:tabs>
        <w:spacing w:before="173" w:line="480" w:lineRule="auto"/>
        <w:ind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年</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sz w:val="21"/>
          <w:szCs w:val="21"/>
        </w:rPr>
      </w:pPr>
    </w:p>
    <w:p>
      <w:pPr>
        <w:pStyle w:val="13"/>
        <w:rPr>
          <w:spacing w:val="0"/>
          <w:sz w:val="20"/>
        </w:rPr>
      </w:pPr>
      <w:r>
        <w:rPr>
          <w:rFonts w:hint="eastAsia"/>
        </w:rPr>
        <w:br w:type="page"/>
      </w: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5"/>
        <w:ind w:left="1268"/>
        <w:jc w:val="center"/>
        <w:outlineLvl w:val="0"/>
        <w:rPr>
          <w:rFonts w:ascii="Times New Roman" w:hAnsi="Times New Roman" w:eastAsia="宋体" w:cs="Times New Roman"/>
          <w:spacing w:val="0"/>
        </w:rPr>
      </w:pPr>
      <w:bookmarkStart w:id="91" w:name="_Toc2326"/>
      <w:bookmarkStart w:id="92" w:name="_Toc19099"/>
      <w:r>
        <w:rPr>
          <w:spacing w:val="0"/>
        </w:rPr>
        <w:t>四、商务部分</w:t>
      </w:r>
      <w:bookmarkEnd w:id="91"/>
      <w:bookmarkEnd w:id="92"/>
    </w:p>
    <w:p>
      <w:pPr>
        <w:pStyle w:val="13"/>
        <w:rPr>
          <w:rFonts w:hint="eastAsia"/>
        </w:rPr>
      </w:pPr>
    </w:p>
    <w:p>
      <w:pPr>
        <w:rPr>
          <w:rFonts w:hint="eastAsia"/>
        </w:rPr>
      </w:pPr>
    </w:p>
    <w:p>
      <w:pPr>
        <w:numPr>
          <w:ilvl w:val="0"/>
          <w:numId w:val="61"/>
        </w:numPr>
        <w:bidi w:val="0"/>
        <w:ind w:left="425" w:leftChars="0" w:right="0" w:rightChars="0" w:hanging="425" w:firstLineChars="0"/>
        <w:rPr>
          <w:rFonts w:hint="eastAsia" w:ascii="仿宋" w:hAnsi="仿宋" w:eastAsia="仿宋" w:cs="仿宋"/>
          <w:spacing w:val="0"/>
        </w:rPr>
      </w:pPr>
      <w:r>
        <w:rPr>
          <w:rFonts w:hint="eastAsia"/>
        </w:rPr>
        <w:br w:type="page"/>
      </w:r>
      <w:bookmarkStart w:id="93" w:name="_Toc13063"/>
      <w:bookmarkStart w:id="94" w:name="_Toc9491"/>
      <w:r>
        <w:rPr>
          <w:rStyle w:val="37"/>
          <w:rFonts w:hint="eastAsia" w:ascii="宋体" w:hAnsi="宋体" w:eastAsia="宋体" w:cs="宋体"/>
          <w:sz w:val="36"/>
          <w:szCs w:val="36"/>
        </w:rPr>
        <w:t>商务</w:t>
      </w:r>
      <w:r>
        <w:rPr>
          <w:rStyle w:val="37"/>
          <w:rFonts w:hint="eastAsia" w:ascii="宋体" w:hAnsi="宋体" w:eastAsia="宋体" w:cs="宋体"/>
          <w:sz w:val="36"/>
          <w:szCs w:val="36"/>
          <w:lang w:val="en-US" w:eastAsia="zh-CN"/>
        </w:rPr>
        <w:t>要求</w:t>
      </w:r>
      <w:r>
        <w:rPr>
          <w:rStyle w:val="37"/>
          <w:rFonts w:hint="eastAsia" w:ascii="宋体" w:hAnsi="宋体" w:eastAsia="宋体" w:cs="宋体"/>
          <w:sz w:val="36"/>
          <w:szCs w:val="36"/>
        </w:rPr>
        <w:t>响应表格式</w:t>
      </w:r>
      <w:bookmarkEnd w:id="93"/>
      <w:bookmarkEnd w:id="94"/>
    </w:p>
    <w:p>
      <w:pPr>
        <w:pStyle w:val="13"/>
        <w:spacing w:before="3"/>
        <w:rPr>
          <w:rFonts w:hint="eastAsia" w:ascii="仿宋" w:hAnsi="仿宋" w:eastAsia="仿宋" w:cs="仿宋"/>
          <w:b/>
          <w:spacing w:val="0"/>
          <w:sz w:val="45"/>
        </w:rPr>
      </w:pPr>
    </w:p>
    <w:p>
      <w:pPr>
        <w:pStyle w:val="9"/>
        <w:keepNext w:val="0"/>
        <w:keepLines w:val="0"/>
        <w:pageBreakBefore w:val="0"/>
        <w:widowControl w:val="0"/>
        <w:numPr>
          <w:ilvl w:val="0"/>
          <w:numId w:val="62"/>
        </w:numPr>
        <w:kinsoku/>
        <w:wordWrap/>
        <w:overflowPunct/>
        <w:topLinePunct w:val="0"/>
        <w:autoSpaceDE w:val="0"/>
        <w:autoSpaceDN w:val="0"/>
        <w:bidi w:val="0"/>
        <w:adjustRightInd/>
        <w:snapToGrid/>
        <w:spacing w:before="0"/>
        <w:ind w:left="425" w:leftChars="0" w:right="0" w:hanging="425" w:firstLineChars="0"/>
        <w:jc w:val="center"/>
        <w:textAlignment w:val="auto"/>
        <w:rPr>
          <w:rFonts w:hint="eastAsia" w:ascii="仿宋" w:hAnsi="仿宋" w:eastAsia="仿宋" w:cs="仿宋"/>
          <w:spacing w:val="0"/>
          <w:sz w:val="44"/>
          <w:szCs w:val="44"/>
        </w:rPr>
      </w:pPr>
      <w:r>
        <w:rPr>
          <w:rFonts w:hint="eastAsia" w:ascii="仿宋" w:hAnsi="仿宋" w:eastAsia="仿宋" w:cs="仿宋"/>
          <w:spacing w:val="0"/>
          <w:sz w:val="44"/>
          <w:szCs w:val="44"/>
          <w:lang w:val="en-US" w:eastAsia="zh-CN"/>
        </w:rPr>
        <w:t>实质性</w:t>
      </w:r>
      <w:r>
        <w:rPr>
          <w:rFonts w:hint="eastAsia" w:ascii="仿宋" w:hAnsi="仿宋" w:eastAsia="仿宋" w:cs="仿宋"/>
          <w:spacing w:val="0"/>
          <w:sz w:val="44"/>
          <w:szCs w:val="44"/>
        </w:rPr>
        <w:t>商务</w:t>
      </w:r>
      <w:r>
        <w:rPr>
          <w:rFonts w:hint="eastAsia" w:ascii="仿宋" w:hAnsi="仿宋" w:eastAsia="仿宋" w:cs="仿宋"/>
          <w:spacing w:val="0"/>
          <w:sz w:val="44"/>
          <w:szCs w:val="44"/>
          <w:lang w:val="en-US" w:eastAsia="zh-CN"/>
        </w:rPr>
        <w:t>要求(“★”条款)响</w:t>
      </w:r>
      <w:r>
        <w:rPr>
          <w:rFonts w:hint="eastAsia" w:ascii="仿宋" w:hAnsi="仿宋" w:eastAsia="仿宋" w:cs="仿宋"/>
          <w:spacing w:val="0"/>
          <w:sz w:val="44"/>
          <w:szCs w:val="44"/>
        </w:rPr>
        <w:t>应表</w:t>
      </w:r>
    </w:p>
    <w:p>
      <w:pPr>
        <w:snapToGrid w:val="0"/>
        <w:spacing w:line="360" w:lineRule="auto"/>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numPr>
          <w:ilvl w:val="0"/>
          <w:numId w:val="0"/>
        </w:numPr>
        <w:ind w:right="0" w:rightChars="0"/>
        <w:rPr>
          <w:rFonts w:hint="eastAsia" w:ascii="仿宋" w:hAnsi="仿宋" w:eastAsia="仿宋" w:cs="仿宋"/>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2099"/>
        <w:gridCol w:w="4111"/>
        <w:gridCol w:w="1134"/>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序号</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lang w:val="en-US" w:eastAsia="zh-CN"/>
              </w:rPr>
            </w:pPr>
            <w:r>
              <w:rPr>
                <w:rFonts w:hint="eastAsia" w:ascii="仿宋" w:hAnsi="仿宋" w:eastAsia="仿宋" w:cs="仿宋"/>
                <w:b/>
                <w:spacing w:val="0"/>
                <w:sz w:val="21"/>
                <w:lang w:val="en-US" w:eastAsia="zh-CN"/>
              </w:rPr>
              <w:t>采购要求</w:t>
            </w: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bCs/>
                <w:spacing w:val="0"/>
                <w:lang w:val="en-US" w:eastAsia="zh-CN"/>
              </w:rPr>
              <w:t>供应商实际响应情况</w:t>
            </w: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是否响应</w:t>
            </w: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47"/>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1</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53"/>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2</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31"/>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3</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43"/>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bl>
    <w:p>
      <w:pPr>
        <w:pStyle w:val="13"/>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b/>
          <w:spacing w:val="0"/>
          <w:sz w:val="28"/>
        </w:rPr>
      </w:pP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注：</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1、供应商须对应</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商务要求”中的</w:t>
      </w:r>
      <w:r>
        <w:rPr>
          <w:rFonts w:hint="eastAsia" w:ascii="仿宋" w:hAnsi="仿宋" w:eastAsia="仿宋" w:cs="仿宋"/>
          <w:spacing w:val="0"/>
          <w:sz w:val="21"/>
          <w:szCs w:val="21"/>
          <w:lang w:val="en-US" w:eastAsia="zh-CN"/>
        </w:rPr>
        <w:t>带</w:t>
      </w:r>
      <w:r>
        <w:rPr>
          <w:rFonts w:hint="eastAsia" w:ascii="仿宋" w:hAnsi="仿宋" w:eastAsia="仿宋" w:cs="仿宋"/>
          <w:spacing w:val="0"/>
          <w:sz w:val="21"/>
          <w:szCs w:val="21"/>
        </w:rPr>
        <w:t>“★”条款逐条响应并作出是否偏离说明。如有缺漏，缺漏项视同不符合要求。对于上述要求，如供应商完全响应（或优于），则在“是否响应”栏内打“√”，对空白或打“×”视为负偏离，并请在“偏离说明”栏内扼要说明偏离情况。</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仿宋" w:hAnsi="仿宋" w:eastAsia="仿宋" w:cs="仿宋"/>
          <w:spacing w:val="0"/>
          <w:sz w:val="21"/>
          <w:szCs w:val="21"/>
        </w:rPr>
      </w:pPr>
      <w:bookmarkStart w:id="95" w:name="_Toc19344"/>
      <w:r>
        <w:rPr>
          <w:rFonts w:hint="eastAsia" w:ascii="仿宋" w:hAnsi="仿宋" w:eastAsia="仿宋" w:cs="仿宋"/>
          <w:spacing w:val="0"/>
          <w:sz w:val="21"/>
          <w:szCs w:val="21"/>
        </w:rPr>
        <w:t>2、本表格式不得擅自修改。</w:t>
      </w:r>
      <w:bookmarkEnd w:id="95"/>
    </w:p>
    <w:p>
      <w:pPr>
        <w:pStyle w:val="13"/>
        <w:spacing w:line="360" w:lineRule="auto"/>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tabs>
          <w:tab w:val="left" w:pos="6099"/>
          <w:tab w:val="left" w:pos="9339"/>
        </w:tabs>
        <w:spacing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2"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9"/>
        <w:keepNext w:val="0"/>
        <w:keepLines w:val="0"/>
        <w:pageBreakBefore w:val="0"/>
        <w:widowControl w:val="0"/>
        <w:numPr>
          <w:ilvl w:val="0"/>
          <w:numId w:val="62"/>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sz w:val="44"/>
          <w:szCs w:val="44"/>
          <w:lang w:val="en-US" w:eastAsia="zh-CN"/>
        </w:rPr>
      </w:pPr>
      <w:r>
        <w:rPr>
          <w:rFonts w:hint="eastAsia"/>
        </w:rPr>
        <w:br w:type="page"/>
      </w:r>
      <w:r>
        <w:rPr>
          <w:rFonts w:hint="eastAsia" w:ascii="仿宋" w:hAnsi="仿宋" w:eastAsia="仿宋" w:cs="仿宋"/>
          <w:spacing w:val="0"/>
          <w:sz w:val="44"/>
          <w:szCs w:val="44"/>
          <w:lang w:val="en-US" w:eastAsia="zh-CN"/>
        </w:rPr>
        <w:t>重要商务要求(“▲”条款)响应表格式</w:t>
      </w:r>
    </w:p>
    <w:p>
      <w:pPr>
        <w:snapToGrid w:val="0"/>
        <w:spacing w:line="360" w:lineRule="auto"/>
        <w:jc w:val="center"/>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numPr>
          <w:ilvl w:val="0"/>
          <w:numId w:val="0"/>
        </w:numPr>
        <w:ind w:leftChars="0" w:right="0" w:rightChars="0"/>
        <w:rPr>
          <w:rFonts w:hint="eastAsia" w:ascii="仿宋" w:hAnsi="仿宋" w:eastAsia="仿宋" w:cs="仿宋"/>
          <w:lang w:val="en-US" w:eastAsia="zh-CN"/>
        </w:rPr>
      </w:pPr>
    </w:p>
    <w:p>
      <w:pPr>
        <w:numPr>
          <w:ilvl w:val="0"/>
          <w:numId w:val="0"/>
        </w:numPr>
        <w:ind w:leftChars="0" w:right="0" w:rightChars="0"/>
        <w:rPr>
          <w:rFonts w:hint="eastAsia" w:ascii="仿宋" w:hAnsi="仿宋" w:eastAsia="仿宋" w:cs="仿宋"/>
          <w:spacing w:val="0"/>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序号</w:t>
            </w:r>
          </w:p>
        </w:tc>
        <w:tc>
          <w:tcPr>
            <w:tcW w:w="2190"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3"/>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rPr>
            </w:pPr>
            <w:r>
              <w:rPr>
                <w:rFonts w:hint="eastAsia" w:ascii="仿宋" w:hAnsi="仿宋" w:eastAsia="仿宋" w:cs="仿宋"/>
                <w:b/>
                <w:bCs/>
                <w:spacing w:val="0"/>
                <w:lang w:val="en-US" w:eastAsia="zh-CN"/>
              </w:rPr>
              <w:t>采购</w:t>
            </w:r>
            <w:r>
              <w:rPr>
                <w:rFonts w:hint="eastAsia" w:ascii="仿宋" w:hAnsi="仿宋" w:eastAsia="仿宋" w:cs="仿宋"/>
                <w:b/>
                <w:bCs/>
                <w:spacing w:val="0"/>
              </w:rPr>
              <w:t>要求</w:t>
            </w:r>
          </w:p>
        </w:tc>
        <w:tc>
          <w:tcPr>
            <w:tcW w:w="4111"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3"/>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rPr>
            </w:pPr>
            <w:r>
              <w:rPr>
                <w:rFonts w:hint="eastAsia" w:ascii="仿宋" w:hAnsi="仿宋" w:eastAsia="仿宋" w:cs="仿宋"/>
                <w:b/>
                <w:bCs/>
                <w:spacing w:val="0"/>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是否响应</w:t>
            </w:r>
          </w:p>
        </w:tc>
        <w:tc>
          <w:tcPr>
            <w:tcW w:w="1098" w:type="dxa"/>
            <w:tcBorders>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w:t>
            </w:r>
          </w:p>
        </w:tc>
        <w:tc>
          <w:tcPr>
            <w:tcW w:w="2190"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bl>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spacing w:val="0"/>
        </w:rPr>
      </w:pPr>
    </w:p>
    <w:p>
      <w:pPr>
        <w:pStyle w:val="13"/>
        <w:keepNext w:val="0"/>
        <w:keepLines w:val="0"/>
        <w:pageBreakBefore w:val="0"/>
        <w:widowControl w:val="0"/>
        <w:kinsoku/>
        <w:wordWrap/>
        <w:overflowPunct/>
        <w:topLinePunct w:val="0"/>
        <w:autoSpaceDE w:val="0"/>
        <w:autoSpaceDN w:val="0"/>
        <w:bidi w:val="0"/>
        <w:adjustRightInd/>
        <w:snapToGrid/>
        <w:spacing w:before="1"/>
        <w:ind w:left="0" w:right="0"/>
        <w:textAlignment w:val="auto"/>
        <w:rPr>
          <w:rFonts w:hint="eastAsia" w:ascii="仿宋" w:hAnsi="仿宋" w:eastAsia="仿宋" w:cs="仿宋"/>
          <w:b/>
          <w:spacing w:val="0"/>
          <w:sz w:val="22"/>
        </w:rPr>
      </w:pPr>
    </w:p>
    <w:p>
      <w:pPr>
        <w:keepNext w:val="0"/>
        <w:keepLines w:val="0"/>
        <w:pageBreakBefore w:val="0"/>
        <w:widowControl w:val="0"/>
        <w:kinsoku/>
        <w:wordWrap/>
        <w:overflowPunct/>
        <w:topLinePunct w:val="0"/>
        <w:autoSpaceDE w:val="0"/>
        <w:autoSpaceDN w:val="0"/>
        <w:bidi w:val="0"/>
        <w:adjustRightInd/>
        <w:snapToGrid/>
        <w:spacing w:before="1" w:line="360" w:lineRule="auto"/>
        <w:ind w:left="0" w:right="0"/>
        <w:jc w:val="left"/>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注：</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textAlignment w:val="auto"/>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1、供应商须对应</w:t>
      </w:r>
      <w:r>
        <w:rPr>
          <w:rFonts w:hint="eastAsia" w:ascii="仿宋" w:hAnsi="仿宋" w:eastAsia="仿宋" w:cs="仿宋"/>
          <w:spacing w:val="0"/>
          <w:sz w:val="21"/>
          <w:szCs w:val="21"/>
          <w:lang w:val="en-US" w:eastAsia="zh-CN" w:bidi="zh-CN"/>
        </w:rPr>
        <w:t>谈判文件</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商务要求</w:t>
      </w:r>
      <w:r>
        <w:rPr>
          <w:rFonts w:hint="eastAsia" w:ascii="仿宋" w:hAnsi="仿宋" w:eastAsia="仿宋" w:cs="仿宋"/>
          <w:spacing w:val="0"/>
          <w:sz w:val="21"/>
          <w:szCs w:val="21"/>
          <w:lang w:val="zh-CN" w:eastAsia="zh-CN" w:bidi="zh-CN"/>
        </w:rPr>
        <w:t>”中带“▲”的条款逐条响应，</w:t>
      </w:r>
      <w:r>
        <w:rPr>
          <w:rFonts w:hint="eastAsia" w:ascii="仿宋" w:hAnsi="仿宋" w:eastAsia="仿宋" w:cs="仿宋"/>
          <w:spacing w:val="0"/>
          <w:sz w:val="21"/>
          <w:szCs w:val="21"/>
          <w:lang w:val="en-US" w:eastAsia="zh-CN" w:bidi="zh-CN"/>
        </w:rPr>
        <w:t>带</w:t>
      </w:r>
      <w:r>
        <w:rPr>
          <w:rFonts w:hint="eastAsia" w:ascii="仿宋" w:hAnsi="仿宋" w:eastAsia="仿宋" w:cs="仿宋"/>
          <w:spacing w:val="0"/>
          <w:sz w:val="21"/>
          <w:szCs w:val="21"/>
          <w:lang w:val="zh-CN" w:eastAsia="zh-CN" w:bidi="zh-CN"/>
        </w:rPr>
        <w:t>“▲”的条款为重要性要求</w:t>
      </w:r>
      <w:r>
        <w:rPr>
          <w:rFonts w:hint="eastAsia" w:ascii="仿宋" w:hAnsi="仿宋" w:eastAsia="仿宋" w:cs="仿宋"/>
          <w:spacing w:val="0"/>
          <w:sz w:val="21"/>
          <w:szCs w:val="21"/>
          <w:lang w:val="en-US" w:eastAsia="zh-CN" w:bidi="zh-CN"/>
        </w:rPr>
        <w:t>,</w:t>
      </w:r>
      <w:r>
        <w:rPr>
          <w:rFonts w:hint="eastAsia" w:ascii="仿宋" w:hAnsi="仿宋" w:eastAsia="仿宋" w:cs="仿宋"/>
          <w:spacing w:val="0"/>
          <w:sz w:val="21"/>
          <w:szCs w:val="21"/>
          <w:lang w:val="zh-CN" w:eastAsia="zh-CN" w:bidi="zh-CN"/>
        </w:rPr>
        <w:t>未响应或负偏离</w:t>
      </w:r>
      <w:r>
        <w:rPr>
          <w:rFonts w:hint="eastAsia" w:ascii="仿宋" w:hAnsi="仿宋" w:eastAsia="仿宋" w:cs="仿宋"/>
          <w:spacing w:val="0"/>
          <w:sz w:val="21"/>
          <w:szCs w:val="21"/>
          <w:lang w:val="en-US" w:eastAsia="zh-CN" w:bidi="zh-CN"/>
        </w:rPr>
        <w:t>将影响对供应商的评审</w:t>
      </w:r>
      <w:r>
        <w:rPr>
          <w:rFonts w:hint="eastAsia" w:ascii="仿宋" w:hAnsi="仿宋" w:eastAsia="仿宋" w:cs="仿宋"/>
          <w:spacing w:val="0"/>
          <w:sz w:val="21"/>
          <w:szCs w:val="21"/>
          <w:lang w:val="zh-CN" w:eastAsia="zh-CN" w:bidi="zh-CN"/>
        </w:rPr>
        <w:t>。</w:t>
      </w:r>
    </w:p>
    <w:p>
      <w:pPr>
        <w:pStyle w:val="13"/>
        <w:keepNext w:val="0"/>
        <w:keepLines w:val="0"/>
        <w:pageBreakBefore w:val="0"/>
        <w:widowControl w:val="0"/>
        <w:kinsoku/>
        <w:wordWrap/>
        <w:overflowPunct/>
        <w:topLinePunct w:val="0"/>
        <w:autoSpaceDE w:val="0"/>
        <w:autoSpaceDN w:val="0"/>
        <w:bidi w:val="0"/>
        <w:adjustRightInd/>
        <w:snapToGrid/>
        <w:spacing w:before="4" w:line="360" w:lineRule="auto"/>
        <w:ind w:left="0"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2、对于上述要求，如供应商完全响应或正偏离，则请在“是否响应”栏内打“√”，打“×”或空白视为负偏离，请在“偏离说明”栏内扼要说明偏离情况。</w:t>
      </w:r>
    </w:p>
    <w:p>
      <w:pPr>
        <w:pStyle w:val="13"/>
        <w:keepNext w:val="0"/>
        <w:keepLines w:val="0"/>
        <w:pageBreakBefore w:val="0"/>
        <w:widowControl w:val="0"/>
        <w:kinsoku/>
        <w:wordWrap/>
        <w:overflowPunct/>
        <w:topLinePunct w:val="0"/>
        <w:autoSpaceDE w:val="0"/>
        <w:autoSpaceDN w:val="0"/>
        <w:bidi w:val="0"/>
        <w:adjustRightInd/>
        <w:snapToGrid/>
        <w:spacing w:before="3" w:line="360" w:lineRule="auto"/>
        <w:ind w:left="0"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3、本表内容不得擅自修改。</w:t>
      </w:r>
    </w:p>
    <w:p>
      <w:pPr>
        <w:pStyle w:val="13"/>
        <w:keepNext w:val="0"/>
        <w:keepLines w:val="0"/>
        <w:pageBreakBefore w:val="0"/>
        <w:widowControl w:val="0"/>
        <w:kinsoku/>
        <w:wordWrap/>
        <w:overflowPunct/>
        <w:topLinePunct w:val="0"/>
        <w:autoSpaceDE w:val="0"/>
        <w:autoSpaceDN w:val="0"/>
        <w:bidi w:val="0"/>
        <w:adjustRightInd/>
        <w:snapToGrid/>
        <w:spacing w:before="6" w:line="360" w:lineRule="auto"/>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p>
    <w:p>
      <w:pPr>
        <w:pStyle w:val="13"/>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rPr>
      </w:pPr>
    </w:p>
    <w:p>
      <w:pPr>
        <w:pStyle w:val="9"/>
        <w:keepNext w:val="0"/>
        <w:keepLines w:val="0"/>
        <w:pageBreakBefore w:val="0"/>
        <w:widowControl w:val="0"/>
        <w:numPr>
          <w:ilvl w:val="0"/>
          <w:numId w:val="62"/>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sz w:val="44"/>
          <w:szCs w:val="44"/>
          <w:lang w:val="en-US" w:eastAsia="zh-CN"/>
        </w:rPr>
      </w:pPr>
      <w:r>
        <w:rPr>
          <w:rFonts w:hint="eastAsia"/>
        </w:rPr>
        <w:br w:type="page"/>
      </w:r>
      <w:r>
        <w:rPr>
          <w:rFonts w:hint="eastAsia" w:ascii="仿宋" w:hAnsi="仿宋" w:eastAsia="仿宋" w:cs="仿宋"/>
          <w:spacing w:val="0"/>
          <w:sz w:val="44"/>
          <w:szCs w:val="44"/>
          <w:lang w:val="en-US" w:eastAsia="zh-CN"/>
        </w:rPr>
        <w:t>一般商务条款响应表</w:t>
      </w:r>
    </w:p>
    <w:p>
      <w:pPr>
        <w:snapToGrid w:val="0"/>
        <w:spacing w:line="480" w:lineRule="auto"/>
        <w:jc w:val="left"/>
        <w:rPr>
          <w:rFonts w:hint="eastAsia" w:ascii="仿宋" w:hAnsi="仿宋" w:eastAsia="仿宋" w:cs="仿宋"/>
          <w:spacing w:val="0"/>
          <w:sz w:val="21"/>
          <w:szCs w:val="21"/>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tbl>
      <w:tblPr>
        <w:tblStyle w:val="25"/>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6797"/>
        <w:gridCol w:w="830"/>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jc w:val="center"/>
        </w:trPr>
        <w:tc>
          <w:tcPr>
            <w:tcW w:w="709" w:type="dxa"/>
            <w:noWrap w:val="0"/>
            <w:vAlign w:val="top"/>
          </w:tcPr>
          <w:p>
            <w:pPr>
              <w:pStyle w:val="30"/>
              <w:spacing w:before="6"/>
              <w:rPr>
                <w:rFonts w:hint="eastAsia" w:ascii="仿宋" w:hAnsi="仿宋" w:eastAsia="仿宋" w:cs="仿宋"/>
                <w:b/>
                <w:spacing w:val="0"/>
                <w:sz w:val="32"/>
              </w:rPr>
            </w:pPr>
          </w:p>
          <w:p>
            <w:pPr>
              <w:pStyle w:val="30"/>
              <w:ind w:left="92" w:right="84"/>
              <w:jc w:val="center"/>
              <w:rPr>
                <w:rFonts w:hint="eastAsia" w:ascii="仿宋" w:hAnsi="仿宋" w:eastAsia="仿宋" w:cs="仿宋"/>
                <w:b/>
                <w:spacing w:val="0"/>
                <w:sz w:val="24"/>
              </w:rPr>
            </w:pPr>
            <w:r>
              <w:rPr>
                <w:rFonts w:hint="eastAsia" w:ascii="仿宋" w:hAnsi="仿宋" w:eastAsia="仿宋" w:cs="仿宋"/>
                <w:b/>
                <w:spacing w:val="0"/>
                <w:sz w:val="24"/>
              </w:rPr>
              <w:t>序号</w:t>
            </w:r>
          </w:p>
        </w:tc>
        <w:tc>
          <w:tcPr>
            <w:tcW w:w="6797" w:type="dxa"/>
            <w:noWrap w:val="0"/>
            <w:vAlign w:val="top"/>
          </w:tcPr>
          <w:p>
            <w:pPr>
              <w:pStyle w:val="30"/>
              <w:spacing w:before="6"/>
              <w:rPr>
                <w:rFonts w:hint="eastAsia" w:ascii="仿宋" w:hAnsi="仿宋" w:eastAsia="仿宋" w:cs="仿宋"/>
                <w:b/>
                <w:spacing w:val="0"/>
                <w:sz w:val="32"/>
              </w:rPr>
            </w:pPr>
          </w:p>
          <w:p>
            <w:pPr>
              <w:pStyle w:val="30"/>
              <w:ind w:left="2417" w:right="2401"/>
              <w:jc w:val="center"/>
              <w:rPr>
                <w:rFonts w:hint="eastAsia" w:ascii="仿宋" w:hAnsi="仿宋" w:eastAsia="仿宋" w:cs="仿宋"/>
                <w:b/>
                <w:spacing w:val="0"/>
                <w:sz w:val="24"/>
              </w:rPr>
            </w:pPr>
            <w:r>
              <w:rPr>
                <w:rFonts w:hint="eastAsia" w:ascii="仿宋" w:hAnsi="仿宋" w:eastAsia="仿宋" w:cs="仿宋"/>
                <w:b/>
                <w:spacing w:val="0"/>
                <w:sz w:val="24"/>
              </w:rPr>
              <w:t>一般商务条款要求</w:t>
            </w:r>
          </w:p>
        </w:tc>
        <w:tc>
          <w:tcPr>
            <w:tcW w:w="830" w:type="dxa"/>
            <w:noWrap w:val="0"/>
            <w:vAlign w:val="top"/>
          </w:tcPr>
          <w:p>
            <w:pPr>
              <w:pStyle w:val="30"/>
              <w:spacing w:before="3"/>
              <w:rPr>
                <w:rFonts w:hint="eastAsia" w:ascii="仿宋" w:hAnsi="仿宋" w:eastAsia="仿宋" w:cs="仿宋"/>
                <w:b/>
                <w:spacing w:val="0"/>
                <w:sz w:val="20"/>
              </w:rPr>
            </w:pPr>
          </w:p>
          <w:p>
            <w:pPr>
              <w:pStyle w:val="30"/>
              <w:spacing w:line="242" w:lineRule="auto"/>
              <w:ind w:left="174" w:right="163"/>
              <w:rPr>
                <w:rFonts w:hint="eastAsia" w:ascii="仿宋" w:hAnsi="仿宋" w:eastAsia="仿宋" w:cs="仿宋"/>
                <w:b/>
                <w:spacing w:val="0"/>
                <w:sz w:val="24"/>
              </w:rPr>
            </w:pPr>
            <w:r>
              <w:rPr>
                <w:rFonts w:hint="eastAsia" w:ascii="仿宋" w:hAnsi="仿宋" w:eastAsia="仿宋" w:cs="仿宋"/>
                <w:b/>
                <w:spacing w:val="0"/>
                <w:sz w:val="24"/>
              </w:rPr>
              <w:t>是否响应</w:t>
            </w:r>
          </w:p>
        </w:tc>
        <w:tc>
          <w:tcPr>
            <w:tcW w:w="1292" w:type="dxa"/>
            <w:noWrap w:val="0"/>
            <w:vAlign w:val="top"/>
          </w:tcPr>
          <w:p>
            <w:pPr>
              <w:pStyle w:val="30"/>
              <w:spacing w:before="6"/>
              <w:rPr>
                <w:rFonts w:hint="eastAsia" w:ascii="仿宋" w:hAnsi="仿宋" w:eastAsia="仿宋" w:cs="仿宋"/>
                <w:b/>
                <w:spacing w:val="0"/>
                <w:sz w:val="32"/>
              </w:rPr>
            </w:pPr>
          </w:p>
          <w:p>
            <w:pPr>
              <w:pStyle w:val="30"/>
              <w:ind w:left="165"/>
              <w:rPr>
                <w:rFonts w:hint="eastAsia" w:ascii="仿宋" w:hAnsi="仿宋" w:eastAsia="仿宋" w:cs="仿宋"/>
                <w:b/>
                <w:spacing w:val="0"/>
                <w:sz w:val="24"/>
              </w:rPr>
            </w:pPr>
            <w:r>
              <w:rPr>
                <w:rFonts w:hint="eastAsia" w:ascii="仿宋" w:hAnsi="仿宋" w:eastAsia="仿宋" w:cs="仿宋"/>
                <w:b/>
                <w:spacing w:val="0"/>
                <w:sz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709" w:type="dxa"/>
            <w:noWrap w:val="0"/>
            <w:vAlign w:val="top"/>
          </w:tcPr>
          <w:p>
            <w:pPr>
              <w:pStyle w:val="30"/>
              <w:spacing w:before="9"/>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1</w:t>
            </w:r>
          </w:p>
        </w:tc>
        <w:tc>
          <w:tcPr>
            <w:tcW w:w="6797" w:type="dxa"/>
            <w:noWrap w:val="0"/>
            <w:vAlign w:val="top"/>
          </w:tcPr>
          <w:p>
            <w:pPr>
              <w:pStyle w:val="30"/>
              <w:spacing w:before="43" w:line="360" w:lineRule="auto"/>
              <w:ind w:left="107" w:right="96"/>
              <w:jc w:val="both"/>
              <w:rPr>
                <w:rFonts w:hint="eastAsia" w:ascii="仿宋" w:hAnsi="仿宋" w:eastAsia="仿宋" w:cs="仿宋"/>
                <w:spacing w:val="0"/>
                <w:sz w:val="21"/>
                <w:szCs w:val="21"/>
              </w:rPr>
            </w:pPr>
            <w:r>
              <w:rPr>
                <w:rFonts w:hint="eastAsia" w:ascii="仿宋" w:hAnsi="仿宋" w:eastAsia="仿宋" w:cs="仿宋"/>
                <w:spacing w:val="0"/>
                <w:sz w:val="21"/>
                <w:szCs w:val="21"/>
              </w:rPr>
              <w:t>同意接受合同范本所列述的各项条款，与采购人最终签订的合同条款按照</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的要求和</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文件的承诺</w:t>
            </w:r>
            <w:r>
              <w:rPr>
                <w:rFonts w:hint="eastAsia" w:ascii="仿宋" w:hAnsi="仿宋" w:eastAsia="仿宋" w:cs="仿宋"/>
                <w:spacing w:val="0"/>
                <w:sz w:val="21"/>
                <w:szCs w:val="21"/>
                <w:lang w:val="en-US" w:eastAsia="zh-CN"/>
              </w:rPr>
              <w:t>及合同双方的约定</w:t>
            </w:r>
            <w:r>
              <w:rPr>
                <w:rFonts w:hint="eastAsia" w:ascii="仿宋" w:hAnsi="仿宋" w:eastAsia="仿宋" w:cs="仿宋"/>
                <w:spacing w:val="0"/>
                <w:sz w:val="21"/>
                <w:szCs w:val="21"/>
              </w:rPr>
              <w:t>对合同范本进行修订后确定</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709" w:type="dxa"/>
            <w:noWrap w:val="0"/>
            <w:vAlign w:val="top"/>
          </w:tcPr>
          <w:p>
            <w:pPr>
              <w:pStyle w:val="30"/>
              <w:spacing w:before="189"/>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2</w:t>
            </w:r>
          </w:p>
        </w:tc>
        <w:tc>
          <w:tcPr>
            <w:tcW w:w="6797" w:type="dxa"/>
            <w:noWrap w:val="0"/>
            <w:vAlign w:val="top"/>
          </w:tcPr>
          <w:p>
            <w:pPr>
              <w:pStyle w:val="30"/>
              <w:spacing w:before="32" w:line="360" w:lineRule="auto"/>
              <w:ind w:left="107" w:right="96"/>
              <w:rPr>
                <w:rFonts w:hint="eastAsia" w:ascii="仿宋" w:hAnsi="仿宋" w:eastAsia="仿宋" w:cs="仿宋"/>
                <w:spacing w:val="0"/>
                <w:sz w:val="21"/>
                <w:szCs w:val="21"/>
              </w:rPr>
            </w:pPr>
            <w:r>
              <w:rPr>
                <w:rFonts w:hint="eastAsia" w:ascii="仿宋" w:hAnsi="仿宋" w:eastAsia="仿宋" w:cs="仿宋"/>
                <w:spacing w:val="0"/>
                <w:sz w:val="21"/>
                <w:szCs w:val="21"/>
              </w:rPr>
              <w:t>完全理解并接受对合格供应商、合格的货物、工程和服务的要求</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709" w:type="dxa"/>
            <w:noWrap w:val="0"/>
            <w:vAlign w:val="top"/>
          </w:tcPr>
          <w:p>
            <w:pPr>
              <w:pStyle w:val="30"/>
              <w:spacing w:before="158"/>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3</w:t>
            </w:r>
          </w:p>
        </w:tc>
        <w:tc>
          <w:tcPr>
            <w:tcW w:w="6797" w:type="dxa"/>
            <w:noWrap w:val="0"/>
            <w:vAlign w:val="top"/>
          </w:tcPr>
          <w:p>
            <w:pPr>
              <w:pStyle w:val="30"/>
              <w:spacing w:before="2"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完全理解并接受对供应商的各项须知、规约要求和责任义务</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09" w:type="dxa"/>
            <w:noWrap w:val="0"/>
            <w:vAlign w:val="top"/>
          </w:tcPr>
          <w:p>
            <w:pPr>
              <w:pStyle w:val="30"/>
              <w:spacing w:before="6"/>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4</w:t>
            </w:r>
          </w:p>
        </w:tc>
        <w:tc>
          <w:tcPr>
            <w:tcW w:w="6797" w:type="dxa"/>
            <w:noWrap w:val="0"/>
            <w:vAlign w:val="top"/>
          </w:tcPr>
          <w:p>
            <w:pPr>
              <w:pStyle w:val="30"/>
              <w:spacing w:before="158" w:line="360" w:lineRule="auto"/>
              <w:ind w:left="107" w:right="96"/>
              <w:rPr>
                <w:rFonts w:hint="eastAsia" w:ascii="仿宋" w:hAnsi="仿宋" w:eastAsia="仿宋" w:cs="仿宋"/>
                <w:spacing w:val="0"/>
                <w:sz w:val="21"/>
                <w:szCs w:val="21"/>
              </w:rPr>
            </w:pPr>
            <w:r>
              <w:rPr>
                <w:rFonts w:hint="eastAsia" w:ascii="仿宋" w:hAnsi="仿宋" w:eastAsia="仿宋" w:cs="仿宋"/>
                <w:spacing w:val="0"/>
                <w:sz w:val="21"/>
                <w:szCs w:val="21"/>
                <w:lang w:val="en-US" w:eastAsia="zh-CN"/>
              </w:rPr>
              <w:t>响应文件</w:t>
            </w:r>
            <w:r>
              <w:rPr>
                <w:rFonts w:hint="eastAsia" w:ascii="仿宋" w:hAnsi="仿宋" w:eastAsia="仿宋" w:cs="仿宋"/>
                <w:spacing w:val="0"/>
                <w:sz w:val="21"/>
                <w:szCs w:val="21"/>
              </w:rPr>
              <w:t>有效期：从</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文件递交截止时间起，</w:t>
            </w:r>
            <w:r>
              <w:rPr>
                <w:rFonts w:hint="eastAsia" w:ascii="仿宋" w:hAnsi="仿宋" w:eastAsia="仿宋" w:cs="仿宋"/>
                <w:spacing w:val="0"/>
                <w:sz w:val="21"/>
                <w:szCs w:val="21"/>
                <w:lang w:val="en-US" w:eastAsia="zh-CN"/>
              </w:rPr>
              <w:t>响应文件</w:t>
            </w:r>
            <w:r>
              <w:rPr>
                <w:rFonts w:hint="eastAsia" w:ascii="仿宋" w:hAnsi="仿宋" w:eastAsia="仿宋" w:cs="仿宋"/>
                <w:spacing w:val="0"/>
                <w:sz w:val="21"/>
                <w:szCs w:val="21"/>
              </w:rPr>
              <w:t>有效期不少于</w:t>
            </w:r>
            <w:r>
              <w:rPr>
                <w:rFonts w:hint="eastAsia" w:ascii="仿宋" w:hAnsi="仿宋" w:eastAsia="仿宋" w:cs="仿宋"/>
                <w:b/>
                <w:spacing w:val="0"/>
                <w:sz w:val="21"/>
                <w:szCs w:val="21"/>
                <w:u w:val="single"/>
                <w:lang w:val="en-US" w:eastAsia="zh-CN"/>
              </w:rPr>
              <w:t>90</w:t>
            </w:r>
            <w:r>
              <w:rPr>
                <w:rFonts w:hint="eastAsia" w:ascii="仿宋" w:hAnsi="仿宋" w:eastAsia="仿宋" w:cs="仿宋"/>
                <w:spacing w:val="0"/>
                <w:sz w:val="21"/>
                <w:szCs w:val="21"/>
              </w:rPr>
              <w:t>天，成交</w:t>
            </w:r>
            <w:r>
              <w:rPr>
                <w:rFonts w:hint="eastAsia" w:ascii="仿宋" w:hAnsi="仿宋" w:eastAsia="仿宋" w:cs="仿宋"/>
                <w:spacing w:val="0"/>
                <w:sz w:val="21"/>
                <w:szCs w:val="21"/>
                <w:lang w:val="en-US" w:eastAsia="zh-CN"/>
              </w:rPr>
              <w:t>供应商响应文件</w:t>
            </w:r>
            <w:r>
              <w:rPr>
                <w:rFonts w:hint="eastAsia" w:ascii="仿宋" w:hAnsi="仿宋" w:eastAsia="仿宋" w:cs="仿宋"/>
                <w:spacing w:val="0"/>
                <w:sz w:val="21"/>
                <w:szCs w:val="21"/>
              </w:rPr>
              <w:t>有效期延至合同终止之日</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709" w:type="dxa"/>
            <w:noWrap w:val="0"/>
            <w:vAlign w:val="top"/>
          </w:tcPr>
          <w:p>
            <w:pPr>
              <w:pStyle w:val="30"/>
              <w:spacing w:before="196"/>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5</w:t>
            </w:r>
          </w:p>
        </w:tc>
        <w:tc>
          <w:tcPr>
            <w:tcW w:w="6797" w:type="dxa"/>
            <w:noWrap w:val="0"/>
            <w:vAlign w:val="top"/>
          </w:tcPr>
          <w:p>
            <w:pPr>
              <w:pStyle w:val="30"/>
              <w:spacing w:before="196"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报价内容均涵盖</w:t>
            </w:r>
            <w:r>
              <w:rPr>
                <w:rFonts w:hint="eastAsia" w:ascii="仿宋" w:hAnsi="仿宋" w:eastAsia="仿宋" w:cs="仿宋"/>
                <w:spacing w:val="0"/>
                <w:sz w:val="21"/>
                <w:szCs w:val="21"/>
                <w:lang w:val="en-US" w:eastAsia="zh-CN"/>
              </w:rPr>
              <w:t>采购</w:t>
            </w:r>
            <w:r>
              <w:rPr>
                <w:rFonts w:hint="eastAsia" w:ascii="仿宋" w:hAnsi="仿宋" w:eastAsia="仿宋" w:cs="仿宋"/>
                <w:spacing w:val="0"/>
                <w:sz w:val="21"/>
                <w:szCs w:val="21"/>
              </w:rPr>
              <w:t>要求</w:t>
            </w:r>
            <w:r>
              <w:rPr>
                <w:rFonts w:hint="eastAsia" w:ascii="仿宋" w:hAnsi="仿宋" w:eastAsia="仿宋" w:cs="仿宋"/>
                <w:spacing w:val="0"/>
                <w:sz w:val="21"/>
                <w:szCs w:val="21"/>
                <w:lang w:val="en-US" w:eastAsia="zh-CN"/>
              </w:rPr>
              <w:t>的</w:t>
            </w:r>
            <w:r>
              <w:rPr>
                <w:rFonts w:hint="eastAsia" w:ascii="仿宋" w:hAnsi="仿宋" w:eastAsia="仿宋" w:cs="仿宋"/>
                <w:spacing w:val="0"/>
                <w:sz w:val="21"/>
                <w:szCs w:val="21"/>
              </w:rPr>
              <w:t>一切费用和伴随服务</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709" w:type="dxa"/>
            <w:noWrap w:val="0"/>
            <w:vAlign w:val="top"/>
          </w:tcPr>
          <w:p>
            <w:pPr>
              <w:pStyle w:val="30"/>
              <w:spacing w:before="6"/>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6</w:t>
            </w:r>
          </w:p>
        </w:tc>
        <w:tc>
          <w:tcPr>
            <w:tcW w:w="6797" w:type="dxa"/>
            <w:noWrap w:val="0"/>
            <w:vAlign w:val="top"/>
          </w:tcPr>
          <w:p>
            <w:pPr>
              <w:pStyle w:val="30"/>
              <w:spacing w:before="158" w:line="360" w:lineRule="auto"/>
              <w:ind w:left="107" w:right="96"/>
              <w:rPr>
                <w:rFonts w:hint="eastAsia" w:ascii="仿宋" w:hAnsi="仿宋" w:eastAsia="仿宋" w:cs="仿宋"/>
                <w:spacing w:val="0"/>
                <w:sz w:val="21"/>
                <w:szCs w:val="21"/>
              </w:rPr>
            </w:pPr>
            <w:r>
              <w:rPr>
                <w:rFonts w:hint="eastAsia" w:ascii="仿宋" w:hAnsi="仿宋" w:eastAsia="仿宋" w:cs="仿宋"/>
                <w:spacing w:val="0"/>
                <w:sz w:val="21"/>
                <w:szCs w:val="21"/>
              </w:rPr>
              <w:t>所提供的报价不高于权威网站目前的报价水平和广东省现行市场价</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709" w:type="dxa"/>
            <w:noWrap w:val="0"/>
            <w:vAlign w:val="top"/>
          </w:tcPr>
          <w:p>
            <w:pPr>
              <w:pStyle w:val="30"/>
              <w:spacing w:before="139"/>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7</w:t>
            </w:r>
          </w:p>
        </w:tc>
        <w:tc>
          <w:tcPr>
            <w:tcW w:w="6797" w:type="dxa"/>
            <w:noWrap w:val="0"/>
            <w:vAlign w:val="top"/>
          </w:tcPr>
          <w:p>
            <w:pPr>
              <w:pStyle w:val="30"/>
              <w:spacing w:before="139"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同意按本项目要求缴付相关款项</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709" w:type="dxa"/>
            <w:noWrap w:val="0"/>
            <w:vAlign w:val="top"/>
          </w:tcPr>
          <w:p>
            <w:pPr>
              <w:pStyle w:val="30"/>
              <w:spacing w:before="5"/>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8</w:t>
            </w:r>
          </w:p>
        </w:tc>
        <w:tc>
          <w:tcPr>
            <w:tcW w:w="6797" w:type="dxa"/>
            <w:noWrap w:val="0"/>
            <w:vAlign w:val="top"/>
          </w:tcPr>
          <w:p>
            <w:pPr>
              <w:pStyle w:val="30"/>
              <w:keepNext w:val="0"/>
              <w:keepLines w:val="0"/>
              <w:pageBreakBefore w:val="0"/>
              <w:widowControl/>
              <w:kinsoku/>
              <w:wordWrap/>
              <w:overflowPunct/>
              <w:topLinePunct w:val="0"/>
              <w:autoSpaceDE/>
              <w:autoSpaceDN/>
              <w:bidi w:val="0"/>
              <w:adjustRightInd/>
              <w:snapToGrid/>
              <w:spacing w:before="93" w:line="360" w:lineRule="auto"/>
              <w:ind w:left="108"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同意采购方以任何形式对我方</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文件内容的真实性和有效性进行审查、验证</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709" w:type="dxa"/>
            <w:noWrap w:val="0"/>
            <w:vAlign w:val="top"/>
          </w:tcPr>
          <w:p>
            <w:pPr>
              <w:pStyle w:val="30"/>
              <w:spacing w:before="139"/>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9</w:t>
            </w:r>
          </w:p>
        </w:tc>
        <w:tc>
          <w:tcPr>
            <w:tcW w:w="8919" w:type="dxa"/>
            <w:gridSpan w:val="3"/>
            <w:noWrap w:val="0"/>
            <w:vAlign w:val="top"/>
          </w:tcPr>
          <w:p>
            <w:pPr>
              <w:pStyle w:val="30"/>
              <w:spacing w:before="139"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其它商务条款偏离说明：</w:t>
            </w:r>
          </w:p>
        </w:tc>
      </w:tr>
    </w:tbl>
    <w:p>
      <w:pPr>
        <w:pStyle w:val="13"/>
        <w:bidi w:val="0"/>
        <w:spacing w:line="240" w:lineRule="auto"/>
        <w:ind w:firstLine="210" w:firstLineChars="100"/>
        <w:rPr>
          <w:rFonts w:hint="eastAsia" w:ascii="仿宋" w:hAnsi="仿宋" w:eastAsia="仿宋" w:cs="仿宋"/>
          <w:spacing w:val="0"/>
          <w:sz w:val="21"/>
          <w:szCs w:val="21"/>
        </w:rPr>
      </w:pPr>
      <w:r>
        <w:rPr>
          <w:rFonts w:hint="eastAsia" w:ascii="仿宋" w:hAnsi="仿宋" w:eastAsia="仿宋" w:cs="仿宋"/>
          <w:spacing w:val="0"/>
          <w:sz w:val="21"/>
          <w:szCs w:val="21"/>
        </w:rPr>
        <w:t>注：</w:t>
      </w:r>
    </w:p>
    <w:p>
      <w:pPr>
        <w:pStyle w:val="13"/>
        <w:bidi w:val="0"/>
        <w:spacing w:line="360" w:lineRule="auto"/>
        <w:ind w:left="240" w:leftChars="109" w:firstLine="0" w:firstLineChars="0"/>
        <w:rPr>
          <w:rFonts w:hint="eastAsia" w:ascii="仿宋" w:hAnsi="仿宋" w:eastAsia="仿宋" w:cs="仿宋"/>
          <w:spacing w:val="0"/>
          <w:sz w:val="21"/>
          <w:szCs w:val="21"/>
        </w:rPr>
      </w:pPr>
      <w:r>
        <w:rPr>
          <w:rFonts w:hint="eastAsia" w:ascii="仿宋" w:hAnsi="仿宋" w:eastAsia="仿宋" w:cs="仿宋"/>
          <w:spacing w:val="0"/>
          <w:sz w:val="21"/>
          <w:szCs w:val="21"/>
        </w:rPr>
        <w:t>1、对于上述要求，如供应商完全响应，则请在“是否响应”栏内打“√”，对空白或打“×”视为偏离，请在“偏离说明”栏内扼要说明偏离情况。</w:t>
      </w:r>
    </w:p>
    <w:p>
      <w:pPr>
        <w:pStyle w:val="13"/>
        <w:bidi w:val="0"/>
        <w:spacing w:line="240" w:lineRule="auto"/>
        <w:ind w:firstLine="210" w:firstLineChars="100"/>
        <w:rPr>
          <w:rFonts w:hint="eastAsia" w:ascii="仿宋" w:hAnsi="仿宋" w:eastAsia="仿宋" w:cs="仿宋"/>
          <w:spacing w:val="0"/>
          <w:sz w:val="21"/>
          <w:szCs w:val="21"/>
        </w:rPr>
      </w:pPr>
      <w:r>
        <w:rPr>
          <w:rFonts w:hint="eastAsia" w:ascii="仿宋" w:hAnsi="仿宋" w:eastAsia="仿宋" w:cs="仿宋"/>
          <w:spacing w:val="0"/>
          <w:sz w:val="21"/>
          <w:szCs w:val="21"/>
        </w:rPr>
        <w:t>2、本表内容不得擅自修改。</w:t>
      </w:r>
    </w:p>
    <w:p>
      <w:pPr>
        <w:pStyle w:val="13"/>
        <w:bidi w:val="0"/>
        <w:rPr>
          <w:rFonts w:hint="eastAsia" w:ascii="仿宋" w:hAnsi="仿宋" w:eastAsia="仿宋" w:cs="仿宋"/>
          <w:spacing w:val="0"/>
          <w:sz w:val="21"/>
          <w:szCs w:val="21"/>
        </w:rPr>
      </w:pPr>
    </w:p>
    <w:p>
      <w:pPr>
        <w:pStyle w:val="13"/>
        <w:tabs>
          <w:tab w:val="left" w:pos="6099"/>
          <w:tab w:val="left" w:pos="9339"/>
        </w:tabs>
        <w:spacing w:before="132"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rPr>
      </w:pPr>
    </w:p>
    <w:p>
      <w:pPr>
        <w:pStyle w:val="13"/>
        <w:numPr>
          <w:ilvl w:val="0"/>
          <w:numId w:val="63"/>
        </w:numPr>
        <w:ind w:left="425" w:leftChars="0" w:right="0" w:rightChars="0" w:hanging="425" w:firstLineChars="0"/>
        <w:rPr>
          <w:rStyle w:val="37"/>
          <w:rFonts w:hint="eastAsia" w:ascii="宋体" w:hAnsi="宋体" w:eastAsia="宋体" w:cs="宋体"/>
          <w:sz w:val="36"/>
          <w:szCs w:val="36"/>
          <w:lang w:val="en-US" w:eastAsia="zh-CN"/>
        </w:rPr>
      </w:pPr>
      <w:r>
        <w:rPr>
          <w:rFonts w:hint="eastAsia"/>
        </w:rPr>
        <w:br w:type="page"/>
      </w:r>
      <w:bookmarkStart w:id="96" w:name="_Toc26921"/>
      <w:r>
        <w:rPr>
          <w:rStyle w:val="37"/>
          <w:rFonts w:hint="eastAsia" w:ascii="宋体" w:hAnsi="宋体" w:eastAsia="宋体" w:cs="宋体"/>
          <w:sz w:val="36"/>
          <w:szCs w:val="36"/>
          <w:lang w:val="en-US" w:eastAsia="zh-CN"/>
        </w:rPr>
        <w:t>供应商基本概况</w:t>
      </w:r>
    </w:p>
    <w:bookmarkEnd w:id="96"/>
    <w:p>
      <w:pPr>
        <w:spacing w:line="360" w:lineRule="auto"/>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供应商</w:t>
      </w:r>
      <w:r>
        <w:rPr>
          <w:rFonts w:hint="eastAsia" w:ascii="仿宋" w:hAnsi="仿宋" w:eastAsia="仿宋" w:cs="仿宋"/>
          <w:b/>
          <w:color w:val="000000"/>
          <w:sz w:val="24"/>
          <w:szCs w:val="24"/>
          <w:highlight w:val="none"/>
        </w:rPr>
        <w:t>基本情况表</w:t>
      </w:r>
    </w:p>
    <w:tbl>
      <w:tblPr>
        <w:tblStyle w:val="25"/>
        <w:tblW w:w="921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98"/>
        <w:gridCol w:w="770"/>
        <w:gridCol w:w="1814"/>
        <w:gridCol w:w="607"/>
        <w:gridCol w:w="685"/>
        <w:gridCol w:w="1257"/>
        <w:gridCol w:w="238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单位名称</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组织机构代码</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注册地址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成立时间</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0"/>
                <w:sz w:val="24"/>
                <w:highlight w:val="none"/>
              </w:rPr>
            </w:pPr>
            <w:r>
              <w:rPr>
                <w:rFonts w:hint="eastAsia" w:ascii="仿宋" w:hAnsi="仿宋" w:eastAsia="仿宋" w:cs="仿宋"/>
                <w:color w:val="000000"/>
                <w:sz w:val="24"/>
                <w:highlight w:val="none"/>
              </w:rPr>
              <w:t>税务登记证号</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单位性质</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pStyle w:val="33"/>
              <w:widowControl w:val="0"/>
              <w:spacing w:before="0" w:after="0"/>
              <w:rPr>
                <w:rFonts w:hint="eastAsia" w:ascii="仿宋" w:hAnsi="仿宋" w:eastAsia="仿宋" w:cs="仿宋"/>
                <w:color w:val="000000"/>
                <w:kern w:val="2"/>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4"/>
                <w:sz w:val="24"/>
                <w:highlight w:val="none"/>
              </w:rPr>
            </w:pPr>
            <w:r>
              <w:rPr>
                <w:rFonts w:hint="eastAsia" w:ascii="仿宋" w:hAnsi="仿宋" w:eastAsia="仿宋" w:cs="仿宋"/>
                <w:color w:val="000000"/>
                <w:spacing w:val="34"/>
                <w:sz w:val="24"/>
                <w:highlight w:val="none"/>
              </w:rPr>
              <w:t>注册资本</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经营范围</w:t>
            </w:r>
          </w:p>
        </w:tc>
        <w:tc>
          <w:tcPr>
            <w:tcW w:w="3191" w:type="dxa"/>
            <w:gridSpan w:val="3"/>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营业期限</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 xml:space="preserve">年 月 </w:t>
            </w:r>
            <w:r>
              <w:rPr>
                <w:rFonts w:hint="eastAsia" w:ascii="仿宋" w:hAnsi="仿宋" w:eastAsia="仿宋" w:cs="仿宋"/>
                <w:color w:val="000000"/>
                <w:sz w:val="24"/>
                <w:highlight w:val="none"/>
                <w:lang w:val="en-US" w:eastAsia="zh-CN"/>
              </w:rPr>
              <w:t>日</w:t>
            </w:r>
            <w:r>
              <w:rPr>
                <w:rFonts w:hint="eastAsia" w:ascii="仿宋" w:hAnsi="仿宋" w:eastAsia="仿宋" w:cs="仿宋"/>
                <w:color w:val="000000"/>
                <w:sz w:val="24"/>
                <w:highlight w:val="none"/>
              </w:rPr>
              <w:t>- 年 月</w:t>
            </w:r>
            <w:r>
              <w:rPr>
                <w:rFonts w:hint="eastAsia" w:ascii="仿宋" w:hAnsi="仿宋" w:eastAsia="仿宋" w:cs="仿宋"/>
                <w:color w:val="000000"/>
                <w:sz w:val="24"/>
                <w:highlight w:val="none"/>
                <w:lang w:val="en-US" w:eastAsia="zh-CN"/>
              </w:rPr>
              <w:t xml:space="preserve"> 日</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213"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员工数量</w:t>
            </w:r>
          </w:p>
        </w:tc>
        <w:tc>
          <w:tcPr>
            <w:tcW w:w="7519" w:type="dxa"/>
            <w:gridSpan w:val="6"/>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共</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人，其中具有从业资格证的</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人。</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2468" w:type="dxa"/>
            <w:gridSpan w:val="2"/>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传真</w:t>
            </w:r>
          </w:p>
        </w:tc>
        <w:tc>
          <w:tcPr>
            <w:tcW w:w="3643"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9217" w:type="dxa"/>
            <w:gridSpan w:val="7"/>
            <w:tcBorders>
              <w:top w:val="single" w:color="auto" w:sz="8" w:space="0"/>
              <w:bottom w:val="single" w:color="auto" w:sz="4" w:space="0"/>
            </w:tcBorders>
            <w:noWrap w:val="0"/>
            <w:vAlign w:val="center"/>
          </w:tcPr>
          <w:p>
            <w:pPr>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公司简介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66" w:hRule="atLeast"/>
          <w:jc w:val="center"/>
        </w:trPr>
        <w:tc>
          <w:tcPr>
            <w:tcW w:w="9217" w:type="dxa"/>
            <w:gridSpan w:val="7"/>
            <w:tcBorders>
              <w:top w:val="single" w:color="auto" w:sz="4" w:space="0"/>
              <w:bottom w:val="single" w:color="auto" w:sz="4" w:space="0"/>
            </w:tcBorders>
            <w:noWrap w:val="0"/>
            <w:vAlign w:val="top"/>
          </w:tcPr>
          <w:p>
            <w:pPr>
              <w:jc w:val="both"/>
              <w:rPr>
                <w:rFonts w:hint="eastAsia" w:ascii="仿宋" w:hAnsi="仿宋" w:eastAsia="仿宋" w:cs="仿宋"/>
                <w:color w:val="000000"/>
                <w:sz w:val="24"/>
                <w:highlight w:val="none"/>
              </w:rPr>
            </w:pPr>
          </w:p>
        </w:tc>
      </w:tr>
    </w:tbl>
    <w:p>
      <w:pPr>
        <w:spacing w:line="360" w:lineRule="auto"/>
        <w:rPr>
          <w:rFonts w:hint="eastAsia" w:ascii="仿宋" w:hAnsi="仿宋" w:eastAsia="仿宋" w:cs="仿宋"/>
          <w:b/>
          <w:bCs/>
          <w:color w:val="000000"/>
          <w:sz w:val="15"/>
          <w:szCs w:val="15"/>
          <w:highlight w:val="none"/>
        </w:rPr>
      </w:pPr>
      <w:r>
        <w:rPr>
          <w:rFonts w:hint="eastAsia" w:ascii="仿宋" w:hAnsi="仿宋" w:eastAsia="仿宋" w:cs="仿宋"/>
          <w:b/>
          <w:bCs/>
          <w:color w:val="000000"/>
          <w:sz w:val="15"/>
          <w:szCs w:val="15"/>
          <w:highlight w:val="none"/>
        </w:rPr>
        <w:t xml:space="preserve">    </w:t>
      </w:r>
    </w:p>
    <w:p>
      <w:pPr>
        <w:spacing w:line="360" w:lineRule="auto"/>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注：如</w:t>
      </w:r>
      <w:r>
        <w:rPr>
          <w:rFonts w:hint="eastAsia" w:ascii="仿宋" w:hAnsi="仿宋" w:eastAsia="仿宋" w:cs="仿宋"/>
          <w:color w:val="000000"/>
          <w:sz w:val="18"/>
          <w:szCs w:val="18"/>
          <w:highlight w:val="none"/>
          <w:lang w:val="en-US" w:eastAsia="zh-CN"/>
        </w:rPr>
        <w:t>供应商</w:t>
      </w:r>
      <w:r>
        <w:rPr>
          <w:rFonts w:hint="eastAsia" w:ascii="仿宋" w:hAnsi="仿宋" w:eastAsia="仿宋" w:cs="仿宋"/>
          <w:color w:val="000000"/>
          <w:sz w:val="18"/>
          <w:szCs w:val="18"/>
          <w:highlight w:val="none"/>
        </w:rPr>
        <w:t>此表数据有虚假，不真实，一经查实，自行承担相关责任。</w:t>
      </w:r>
    </w:p>
    <w:p>
      <w:pPr>
        <w:pStyle w:val="13"/>
        <w:tabs>
          <w:tab w:val="left" w:pos="6099"/>
          <w:tab w:val="left" w:pos="9339"/>
        </w:tabs>
        <w:spacing w:before="132" w:line="480" w:lineRule="auto"/>
        <w:ind w:left="280" w:right="984"/>
        <w:rPr>
          <w:rFonts w:hint="eastAsia" w:ascii="仿宋" w:hAnsi="仿宋" w:eastAsia="仿宋" w:cs="仿宋"/>
          <w:spacing w:val="0"/>
          <w:sz w:val="21"/>
          <w:szCs w:val="21"/>
        </w:rPr>
      </w:pPr>
    </w:p>
    <w:p>
      <w:pPr>
        <w:pStyle w:val="13"/>
        <w:tabs>
          <w:tab w:val="left" w:pos="6099"/>
          <w:tab w:val="left" w:pos="9339"/>
        </w:tabs>
        <w:spacing w:before="132"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6"/>
        <w:rPr>
          <w:rFonts w:hint="eastAsia" w:ascii="仿宋" w:hAnsi="仿宋" w:eastAsia="仿宋" w:cs="仿宋"/>
          <w:color w:val="000000"/>
          <w:szCs w:val="21"/>
          <w:highlight w:val="none"/>
        </w:rPr>
      </w:pPr>
    </w:p>
    <w:p>
      <w:pPr>
        <w:rPr>
          <w:rFonts w:hint="eastAsia"/>
        </w:rPr>
        <w:sectPr>
          <w:pgSz w:w="11907" w:h="16840"/>
          <w:pgMar w:top="1134" w:right="1134" w:bottom="1134" w:left="1134" w:header="851" w:footer="851" w:gutter="0"/>
          <w:pgNumType w:fmt="decimal"/>
          <w:cols w:space="720" w:num="1"/>
          <w:docGrid w:linePitch="285" w:charSpace="0"/>
        </w:sectPr>
      </w:pPr>
    </w:p>
    <w:p>
      <w:pPr>
        <w:pStyle w:val="13"/>
        <w:numPr>
          <w:ilvl w:val="0"/>
          <w:numId w:val="63"/>
        </w:numPr>
        <w:ind w:left="425" w:leftChars="0" w:right="0" w:rightChars="0" w:hanging="425" w:firstLineChars="0"/>
        <w:rPr>
          <w:rStyle w:val="37"/>
          <w:rFonts w:hint="eastAsia" w:ascii="宋体" w:hAnsi="宋体" w:eastAsia="宋体" w:cs="宋体"/>
          <w:sz w:val="36"/>
          <w:szCs w:val="36"/>
          <w:lang w:val="en-US" w:eastAsia="zh-CN"/>
        </w:rPr>
      </w:pPr>
      <w:bookmarkStart w:id="97" w:name="_Toc29635"/>
      <w:r>
        <w:rPr>
          <w:rStyle w:val="37"/>
          <w:rFonts w:hint="eastAsia" w:ascii="宋体" w:hAnsi="宋体" w:eastAsia="宋体" w:cs="宋体"/>
          <w:sz w:val="36"/>
          <w:szCs w:val="36"/>
          <w:lang w:val="en-US" w:eastAsia="zh-CN"/>
        </w:rPr>
        <w:t>同类型项目业绩一览表</w:t>
      </w:r>
    </w:p>
    <w:bookmarkEnd w:id="97"/>
    <w:p>
      <w:pPr>
        <w:spacing w:line="360" w:lineRule="auto"/>
        <w:rPr>
          <w:rFonts w:hint="eastAsia" w:ascii="仿宋" w:hAnsi="仿宋" w:eastAsia="仿宋" w:cs="仿宋"/>
          <w:color w:val="000000"/>
          <w:sz w:val="24"/>
          <w:highlight w:val="none"/>
          <w:lang w:eastAsia="zh-CN"/>
        </w:rPr>
      </w:pPr>
    </w:p>
    <w:p>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项目名称</w:t>
      </w:r>
      <w:r>
        <w:rPr>
          <w:rFonts w:hint="eastAsia" w:ascii="仿宋" w:hAnsi="仿宋" w:eastAsia="仿宋" w:cs="仿宋"/>
          <w:color w:val="000000"/>
          <w:sz w:val="24"/>
          <w:highlight w:val="none"/>
        </w:rPr>
        <w:t>：</w:t>
      </w:r>
    </w:p>
    <w:p>
      <w:pPr>
        <w:spacing w:line="360" w:lineRule="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项目编号：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18"/>
        <w:gridCol w:w="3045"/>
        <w:gridCol w:w="2436"/>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7" w:type="dxa"/>
            <w:noWrap w:val="0"/>
            <w:vAlign w:val="center"/>
          </w:tcPr>
          <w:p>
            <w:pPr>
              <w:spacing w:before="156" w:beforeLines="50" w:line="32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1218" w:type="dxa"/>
            <w:noWrap w:val="0"/>
            <w:vAlign w:val="center"/>
          </w:tcPr>
          <w:p>
            <w:pPr>
              <w:pStyle w:val="15"/>
              <w:spacing w:line="320" w:lineRule="exact"/>
              <w:ind w:firstLine="0"/>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年份</w:t>
            </w:r>
          </w:p>
        </w:tc>
        <w:tc>
          <w:tcPr>
            <w:tcW w:w="3045" w:type="dxa"/>
            <w:noWrap w:val="0"/>
            <w:vAlign w:val="center"/>
          </w:tcPr>
          <w:p>
            <w:pPr>
              <w:pStyle w:val="15"/>
              <w:spacing w:line="320" w:lineRule="exact"/>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项目名称</w:t>
            </w:r>
          </w:p>
        </w:tc>
        <w:tc>
          <w:tcPr>
            <w:tcW w:w="2436" w:type="dxa"/>
            <w:noWrap w:val="0"/>
            <w:vAlign w:val="center"/>
          </w:tcPr>
          <w:p>
            <w:pPr>
              <w:pStyle w:val="15"/>
              <w:spacing w:line="320" w:lineRule="exact"/>
              <w:ind w:firstLine="0"/>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合同金额（万元）</w:t>
            </w:r>
          </w:p>
        </w:tc>
        <w:tc>
          <w:tcPr>
            <w:tcW w:w="2278" w:type="dxa"/>
            <w:noWrap w:val="0"/>
            <w:vAlign w:val="center"/>
          </w:tcPr>
          <w:p>
            <w:pPr>
              <w:pStyle w:val="15"/>
              <w:spacing w:line="320" w:lineRule="exact"/>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bCs/>
                <w:color w:val="000000"/>
                <w:highlight w:val="none"/>
              </w:rPr>
            </w:pPr>
            <w:r>
              <w:rPr>
                <w:rFonts w:hint="eastAsia" w:ascii="仿宋" w:hAnsi="仿宋" w:eastAsia="仿宋" w:cs="仿宋"/>
                <w:bCs/>
                <w:color w:val="000000"/>
                <w:highlight w:val="none"/>
              </w:rPr>
              <w:t>1</w:t>
            </w:r>
          </w:p>
        </w:tc>
        <w:tc>
          <w:tcPr>
            <w:tcW w:w="1218" w:type="dxa"/>
            <w:noWrap w:val="0"/>
            <w:vAlign w:val="center"/>
          </w:tcPr>
          <w:p>
            <w:pPr>
              <w:pStyle w:val="15"/>
              <w:spacing w:line="320" w:lineRule="exact"/>
              <w:jc w:val="center"/>
              <w:rPr>
                <w:rFonts w:hint="eastAsia" w:ascii="仿宋" w:hAnsi="仿宋" w:eastAsia="仿宋" w:cs="仿宋"/>
                <w:bCs/>
                <w:color w:val="000000"/>
                <w:highlight w:val="none"/>
              </w:rPr>
            </w:pPr>
          </w:p>
        </w:tc>
        <w:tc>
          <w:tcPr>
            <w:tcW w:w="3045" w:type="dxa"/>
            <w:noWrap w:val="0"/>
            <w:vAlign w:val="center"/>
          </w:tcPr>
          <w:p>
            <w:pPr>
              <w:pStyle w:val="15"/>
              <w:spacing w:line="320" w:lineRule="exact"/>
              <w:jc w:val="center"/>
              <w:rPr>
                <w:rFonts w:hint="eastAsia" w:ascii="仿宋" w:hAnsi="仿宋" w:eastAsia="仿宋" w:cs="仿宋"/>
                <w:bCs/>
                <w:color w:val="000000"/>
                <w:highlight w:val="none"/>
              </w:rPr>
            </w:pPr>
          </w:p>
        </w:tc>
        <w:tc>
          <w:tcPr>
            <w:tcW w:w="2436" w:type="dxa"/>
            <w:noWrap w:val="0"/>
            <w:vAlign w:val="center"/>
          </w:tcPr>
          <w:p>
            <w:pPr>
              <w:pStyle w:val="15"/>
              <w:spacing w:line="320" w:lineRule="exact"/>
              <w:jc w:val="center"/>
              <w:rPr>
                <w:rFonts w:hint="eastAsia" w:ascii="仿宋" w:hAnsi="仿宋" w:eastAsia="仿宋" w:cs="仿宋"/>
                <w:bCs/>
                <w:color w:val="000000"/>
                <w:highlight w:val="none"/>
              </w:rPr>
            </w:pPr>
          </w:p>
        </w:tc>
        <w:tc>
          <w:tcPr>
            <w:tcW w:w="2278" w:type="dxa"/>
            <w:noWrap w:val="0"/>
            <w:vAlign w:val="center"/>
          </w:tcPr>
          <w:p>
            <w:pPr>
              <w:pStyle w:val="15"/>
              <w:spacing w:line="320" w:lineRule="exact"/>
              <w:jc w:val="center"/>
              <w:rPr>
                <w:rFonts w:hint="eastAsia" w:ascii="仿宋" w:hAnsi="仿宋" w:eastAsia="仿宋" w:cs="仿宋"/>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bCs/>
                <w:color w:val="000000"/>
                <w:highlight w:val="none"/>
              </w:rPr>
            </w:pPr>
            <w:r>
              <w:rPr>
                <w:rFonts w:hint="eastAsia" w:ascii="仿宋" w:hAnsi="仿宋" w:eastAsia="仿宋" w:cs="仿宋"/>
                <w:bCs/>
                <w:color w:val="000000"/>
                <w:highlight w:val="none"/>
              </w:rPr>
              <w:t>2</w:t>
            </w:r>
          </w:p>
        </w:tc>
        <w:tc>
          <w:tcPr>
            <w:tcW w:w="1218" w:type="dxa"/>
            <w:noWrap w:val="0"/>
            <w:vAlign w:val="center"/>
          </w:tcPr>
          <w:p>
            <w:pPr>
              <w:pStyle w:val="15"/>
              <w:spacing w:line="320" w:lineRule="exact"/>
              <w:jc w:val="center"/>
              <w:rPr>
                <w:rFonts w:hint="eastAsia" w:ascii="仿宋" w:hAnsi="仿宋" w:eastAsia="仿宋" w:cs="仿宋"/>
                <w:bCs/>
                <w:color w:val="000000"/>
                <w:highlight w:val="none"/>
              </w:rPr>
            </w:pPr>
          </w:p>
        </w:tc>
        <w:tc>
          <w:tcPr>
            <w:tcW w:w="3045" w:type="dxa"/>
            <w:noWrap w:val="0"/>
            <w:vAlign w:val="center"/>
          </w:tcPr>
          <w:p>
            <w:pPr>
              <w:pStyle w:val="15"/>
              <w:spacing w:line="320" w:lineRule="exact"/>
              <w:jc w:val="center"/>
              <w:rPr>
                <w:rFonts w:hint="eastAsia" w:ascii="仿宋" w:hAnsi="仿宋" w:eastAsia="仿宋" w:cs="仿宋"/>
                <w:bCs/>
                <w:color w:val="000000"/>
                <w:highlight w:val="none"/>
              </w:rPr>
            </w:pPr>
          </w:p>
        </w:tc>
        <w:tc>
          <w:tcPr>
            <w:tcW w:w="2436" w:type="dxa"/>
            <w:noWrap w:val="0"/>
            <w:vAlign w:val="center"/>
          </w:tcPr>
          <w:p>
            <w:pPr>
              <w:pStyle w:val="15"/>
              <w:spacing w:line="320" w:lineRule="exact"/>
              <w:jc w:val="center"/>
              <w:rPr>
                <w:rFonts w:hint="eastAsia" w:ascii="仿宋" w:hAnsi="仿宋" w:eastAsia="仿宋" w:cs="仿宋"/>
                <w:bCs/>
                <w:color w:val="000000"/>
                <w:highlight w:val="none"/>
              </w:rPr>
            </w:pPr>
          </w:p>
        </w:tc>
        <w:tc>
          <w:tcPr>
            <w:tcW w:w="2278" w:type="dxa"/>
            <w:noWrap w:val="0"/>
            <w:vAlign w:val="center"/>
          </w:tcPr>
          <w:p>
            <w:pPr>
              <w:pStyle w:val="15"/>
              <w:spacing w:line="320" w:lineRule="exact"/>
              <w:jc w:val="center"/>
              <w:rPr>
                <w:rFonts w:hint="eastAsia" w:ascii="仿宋" w:hAnsi="仿宋" w:eastAsia="仿宋" w:cs="仿宋"/>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color w:val="000000"/>
                <w:highlight w:val="none"/>
              </w:rPr>
            </w:pPr>
            <w:r>
              <w:rPr>
                <w:rFonts w:hint="eastAsia" w:ascii="仿宋" w:hAnsi="仿宋" w:eastAsia="仿宋" w:cs="仿宋"/>
                <w:color w:val="000000"/>
                <w:highlight w:val="none"/>
              </w:rPr>
              <w:t>3</w:t>
            </w:r>
          </w:p>
        </w:tc>
        <w:tc>
          <w:tcPr>
            <w:tcW w:w="1218" w:type="dxa"/>
            <w:noWrap w:val="0"/>
            <w:vAlign w:val="center"/>
          </w:tcPr>
          <w:p>
            <w:pPr>
              <w:pStyle w:val="15"/>
              <w:spacing w:line="320" w:lineRule="exact"/>
              <w:jc w:val="center"/>
              <w:rPr>
                <w:rFonts w:hint="eastAsia" w:ascii="仿宋" w:hAnsi="仿宋" w:eastAsia="仿宋" w:cs="仿宋"/>
                <w:color w:val="000000"/>
                <w:highlight w:val="none"/>
              </w:rPr>
            </w:pPr>
          </w:p>
        </w:tc>
        <w:tc>
          <w:tcPr>
            <w:tcW w:w="3045" w:type="dxa"/>
            <w:noWrap w:val="0"/>
            <w:vAlign w:val="center"/>
          </w:tcPr>
          <w:p>
            <w:pPr>
              <w:pStyle w:val="15"/>
              <w:spacing w:line="320" w:lineRule="exact"/>
              <w:jc w:val="center"/>
              <w:rPr>
                <w:rFonts w:hint="eastAsia" w:ascii="仿宋" w:hAnsi="仿宋" w:eastAsia="仿宋" w:cs="仿宋"/>
                <w:color w:val="000000"/>
                <w:highlight w:val="none"/>
              </w:rPr>
            </w:pPr>
          </w:p>
        </w:tc>
        <w:tc>
          <w:tcPr>
            <w:tcW w:w="2436" w:type="dxa"/>
            <w:noWrap w:val="0"/>
            <w:vAlign w:val="center"/>
          </w:tcPr>
          <w:p>
            <w:pPr>
              <w:pStyle w:val="15"/>
              <w:spacing w:line="320" w:lineRule="exact"/>
              <w:jc w:val="center"/>
              <w:rPr>
                <w:rFonts w:hint="eastAsia" w:ascii="仿宋" w:hAnsi="仿宋" w:eastAsia="仿宋" w:cs="仿宋"/>
                <w:color w:val="000000"/>
                <w:highlight w:val="none"/>
              </w:rPr>
            </w:pPr>
          </w:p>
        </w:tc>
        <w:tc>
          <w:tcPr>
            <w:tcW w:w="2278" w:type="dxa"/>
            <w:noWrap w:val="0"/>
            <w:vAlign w:val="center"/>
          </w:tcPr>
          <w:p>
            <w:pPr>
              <w:pStyle w:val="15"/>
              <w:spacing w:line="320" w:lineRule="exact"/>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color w:val="000000"/>
                <w:highlight w:val="none"/>
              </w:rPr>
            </w:pPr>
            <w:r>
              <w:rPr>
                <w:rFonts w:hint="eastAsia" w:ascii="仿宋" w:hAnsi="仿宋" w:eastAsia="仿宋" w:cs="仿宋"/>
                <w:color w:val="000000"/>
                <w:highlight w:val="none"/>
              </w:rPr>
              <w:t>…</w:t>
            </w:r>
          </w:p>
        </w:tc>
        <w:tc>
          <w:tcPr>
            <w:tcW w:w="1218" w:type="dxa"/>
            <w:noWrap w:val="0"/>
            <w:vAlign w:val="center"/>
          </w:tcPr>
          <w:p>
            <w:pPr>
              <w:pStyle w:val="15"/>
              <w:spacing w:line="320" w:lineRule="exact"/>
              <w:jc w:val="center"/>
              <w:rPr>
                <w:rFonts w:hint="eastAsia" w:ascii="仿宋" w:hAnsi="仿宋" w:eastAsia="仿宋" w:cs="仿宋"/>
                <w:color w:val="000000"/>
                <w:highlight w:val="none"/>
              </w:rPr>
            </w:pPr>
          </w:p>
        </w:tc>
        <w:tc>
          <w:tcPr>
            <w:tcW w:w="3045" w:type="dxa"/>
            <w:noWrap w:val="0"/>
            <w:vAlign w:val="center"/>
          </w:tcPr>
          <w:p>
            <w:pPr>
              <w:pStyle w:val="15"/>
              <w:spacing w:line="320" w:lineRule="exact"/>
              <w:jc w:val="center"/>
              <w:rPr>
                <w:rFonts w:hint="eastAsia" w:ascii="仿宋" w:hAnsi="仿宋" w:eastAsia="仿宋" w:cs="仿宋"/>
                <w:color w:val="000000"/>
                <w:highlight w:val="none"/>
              </w:rPr>
            </w:pPr>
          </w:p>
        </w:tc>
        <w:tc>
          <w:tcPr>
            <w:tcW w:w="2436" w:type="dxa"/>
            <w:noWrap w:val="0"/>
            <w:vAlign w:val="center"/>
          </w:tcPr>
          <w:p>
            <w:pPr>
              <w:pStyle w:val="15"/>
              <w:spacing w:line="320" w:lineRule="exact"/>
              <w:jc w:val="center"/>
              <w:rPr>
                <w:rFonts w:hint="eastAsia" w:ascii="仿宋" w:hAnsi="仿宋" w:eastAsia="仿宋" w:cs="仿宋"/>
                <w:color w:val="000000"/>
                <w:highlight w:val="none"/>
              </w:rPr>
            </w:pPr>
          </w:p>
        </w:tc>
        <w:tc>
          <w:tcPr>
            <w:tcW w:w="2278" w:type="dxa"/>
            <w:noWrap w:val="0"/>
            <w:vAlign w:val="center"/>
          </w:tcPr>
          <w:p>
            <w:pPr>
              <w:pStyle w:val="15"/>
              <w:spacing w:line="320" w:lineRule="exact"/>
              <w:jc w:val="center"/>
              <w:rPr>
                <w:rFonts w:hint="eastAsia" w:ascii="仿宋" w:hAnsi="仿宋" w:eastAsia="仿宋" w:cs="仿宋"/>
                <w:color w:val="000000"/>
                <w:highlight w:val="none"/>
              </w:rPr>
            </w:pPr>
          </w:p>
        </w:tc>
      </w:tr>
    </w:tbl>
    <w:p>
      <w:pPr>
        <w:spacing w:line="360" w:lineRule="auto"/>
        <w:rPr>
          <w:rFonts w:hint="eastAsia" w:ascii="仿宋" w:hAnsi="仿宋" w:eastAsia="仿宋" w:cs="仿宋"/>
          <w:b/>
          <w:bCs/>
          <w:color w:val="000000"/>
          <w:szCs w:val="21"/>
          <w:highlight w:val="none"/>
        </w:rPr>
      </w:pPr>
    </w:p>
    <w:p>
      <w:pPr>
        <w:spacing w:line="360" w:lineRule="auto"/>
        <w:rPr>
          <w:rFonts w:hint="eastAsia" w:ascii="仿宋" w:hAnsi="仿宋" w:eastAsia="仿宋" w:cs="仿宋"/>
          <w:b/>
          <w:bCs/>
          <w:color w:val="000000"/>
          <w:szCs w:val="21"/>
          <w:highlight w:val="none"/>
          <w:lang w:eastAsia="zh-CN"/>
        </w:rPr>
      </w:pPr>
      <w:r>
        <w:rPr>
          <w:rFonts w:hint="eastAsia" w:ascii="仿宋" w:hAnsi="仿宋" w:eastAsia="仿宋" w:cs="仿宋"/>
          <w:b/>
          <w:bCs/>
          <w:color w:val="000000"/>
          <w:szCs w:val="21"/>
          <w:highlight w:val="none"/>
        </w:rPr>
        <w:t>注：</w:t>
      </w:r>
      <w:r>
        <w:rPr>
          <w:rFonts w:hint="eastAsia" w:ascii="仿宋" w:hAnsi="仿宋" w:eastAsia="仿宋" w:cs="仿宋"/>
          <w:b/>
          <w:bCs/>
          <w:color w:val="000000"/>
          <w:szCs w:val="21"/>
          <w:highlight w:val="none"/>
          <w:lang w:eastAsia="zh-CN"/>
        </w:rPr>
        <w:t>供应商</w:t>
      </w:r>
      <w:r>
        <w:rPr>
          <w:rFonts w:hint="eastAsia" w:ascii="仿宋" w:hAnsi="仿宋" w:eastAsia="仿宋" w:cs="仿宋"/>
          <w:b/>
          <w:bCs/>
          <w:color w:val="000000"/>
          <w:szCs w:val="21"/>
          <w:highlight w:val="none"/>
        </w:rPr>
        <w:t>必须附</w:t>
      </w:r>
      <w:r>
        <w:rPr>
          <w:rFonts w:hint="eastAsia" w:ascii="仿宋" w:hAnsi="仿宋" w:eastAsia="仿宋" w:cs="仿宋"/>
          <w:b/>
          <w:bCs/>
          <w:color w:val="000000"/>
          <w:szCs w:val="21"/>
          <w:highlight w:val="none"/>
          <w:lang w:eastAsia="zh-CN"/>
        </w:rPr>
        <w:t>上</w:t>
      </w:r>
      <w:r>
        <w:rPr>
          <w:rFonts w:hint="eastAsia" w:ascii="仿宋" w:hAnsi="仿宋" w:eastAsia="仿宋" w:cs="仿宋"/>
          <w:b/>
          <w:bCs/>
          <w:color w:val="000000"/>
          <w:szCs w:val="21"/>
          <w:highlight w:val="none"/>
          <w:lang w:val="en-US" w:eastAsia="zh-CN"/>
        </w:rPr>
        <w:t>表格中</w:t>
      </w:r>
      <w:r>
        <w:rPr>
          <w:rFonts w:hint="eastAsia" w:ascii="仿宋" w:hAnsi="仿宋" w:eastAsia="仿宋" w:cs="仿宋"/>
          <w:b/>
          <w:bCs/>
          <w:color w:val="000000"/>
          <w:szCs w:val="21"/>
          <w:highlight w:val="none"/>
          <w:lang w:eastAsia="zh-CN"/>
        </w:rPr>
        <w:t>项目</w:t>
      </w:r>
      <w:r>
        <w:rPr>
          <w:rFonts w:hint="eastAsia" w:ascii="仿宋" w:hAnsi="仿宋" w:eastAsia="仿宋" w:cs="仿宋"/>
          <w:b/>
          <w:bCs/>
          <w:color w:val="000000"/>
          <w:szCs w:val="21"/>
          <w:highlight w:val="none"/>
          <w:lang w:val="en-US" w:eastAsia="zh-CN"/>
        </w:rPr>
        <w:t>的</w:t>
      </w:r>
      <w:r>
        <w:rPr>
          <w:rFonts w:hint="eastAsia" w:ascii="仿宋" w:hAnsi="仿宋" w:eastAsia="仿宋" w:cs="仿宋"/>
          <w:b/>
          <w:bCs/>
          <w:color w:val="000000"/>
          <w:szCs w:val="21"/>
          <w:highlight w:val="none"/>
        </w:rPr>
        <w:t>合同复印件加盖响应供应商公章</w:t>
      </w:r>
      <w:r>
        <w:rPr>
          <w:rFonts w:hint="eastAsia" w:ascii="仿宋" w:hAnsi="仿宋" w:eastAsia="仿宋" w:cs="仿宋"/>
          <w:b/>
          <w:bCs/>
          <w:color w:val="000000"/>
          <w:szCs w:val="21"/>
          <w:highlight w:val="none"/>
          <w:lang w:eastAsia="zh-CN"/>
        </w:rPr>
        <w:t>（以</w:t>
      </w:r>
      <w:r>
        <w:rPr>
          <w:rFonts w:hint="eastAsia" w:ascii="仿宋" w:hAnsi="仿宋" w:eastAsia="仿宋" w:cs="仿宋"/>
          <w:b/>
          <w:bCs/>
          <w:color w:val="000000"/>
          <w:szCs w:val="21"/>
          <w:highlight w:val="none"/>
          <w:lang w:val="en-US" w:eastAsia="zh-CN"/>
        </w:rPr>
        <w:t>评分资料要求为准</w:t>
      </w:r>
      <w:r>
        <w:rPr>
          <w:rFonts w:hint="eastAsia" w:ascii="仿宋" w:hAnsi="仿宋" w:eastAsia="仿宋" w:cs="仿宋"/>
          <w:b/>
          <w:bCs/>
          <w:color w:val="000000"/>
          <w:szCs w:val="21"/>
          <w:highlight w:val="none"/>
          <w:lang w:eastAsia="zh-CN"/>
        </w:rPr>
        <w:t>）</w:t>
      </w:r>
    </w:p>
    <w:p>
      <w:pPr>
        <w:spacing w:line="360" w:lineRule="auto"/>
        <w:rPr>
          <w:rFonts w:hint="eastAsia" w:ascii="仿宋" w:hAnsi="仿宋" w:eastAsia="仿宋" w:cs="仿宋"/>
          <w:b/>
          <w:bCs/>
          <w:color w:val="000000"/>
          <w:sz w:val="24"/>
          <w:highlight w:val="none"/>
        </w:rPr>
      </w:pPr>
    </w:p>
    <w:p>
      <w:pPr>
        <w:pStyle w:val="13"/>
        <w:tabs>
          <w:tab w:val="left" w:pos="6099"/>
          <w:tab w:val="left" w:pos="9339"/>
        </w:tabs>
        <w:spacing w:before="132"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color w:val="000000"/>
          <w:szCs w:val="21"/>
          <w:highlight w:val="none"/>
          <w:lang w:val="en-US" w:eastAsia="zh-CN"/>
        </w:rPr>
      </w:pPr>
    </w:p>
    <w:p>
      <w:pPr>
        <w:pStyle w:val="6"/>
        <w:keepNext w:val="0"/>
        <w:keepLines w:val="0"/>
        <w:pageBreakBefore w:val="0"/>
        <w:widowControl w:val="0"/>
        <w:numPr>
          <w:ilvl w:val="0"/>
          <w:numId w:val="64"/>
        </w:numPr>
        <w:tabs>
          <w:tab w:val="left" w:pos="630"/>
        </w:tabs>
        <w:kinsoku/>
        <w:wordWrap/>
        <w:overflowPunct/>
        <w:topLinePunct w:val="0"/>
        <w:autoSpaceDE w:val="0"/>
        <w:autoSpaceDN w:val="0"/>
        <w:bidi w:val="0"/>
        <w:adjustRightInd/>
        <w:snapToGrid/>
        <w:spacing w:before="23" w:afterAutospacing="0"/>
        <w:ind w:left="425" w:leftChars="0" w:right="0" w:rightChars="0" w:hanging="425" w:firstLineChars="0"/>
        <w:jc w:val="center"/>
        <w:textAlignment w:val="auto"/>
        <w:outlineLvl w:val="1"/>
        <w:rPr>
          <w:rStyle w:val="37"/>
          <w:rFonts w:hint="eastAsia" w:ascii="仿宋" w:hAnsi="仿宋" w:eastAsia="仿宋" w:cs="仿宋"/>
          <w:b/>
          <w:bCs w:val="0"/>
          <w:kern w:val="2"/>
          <w:szCs w:val="20"/>
          <w:lang w:eastAsia="zh-CN" w:bidi="ar-SA"/>
        </w:rPr>
      </w:pPr>
      <w:r>
        <w:rPr>
          <w:rFonts w:hint="eastAsia"/>
          <w:lang w:val="en-US" w:eastAsia="zh-CN"/>
        </w:rPr>
        <w:br w:type="page"/>
      </w:r>
      <w:bookmarkStart w:id="98" w:name="_Toc7010"/>
      <w:bookmarkStart w:id="99" w:name="_Toc26057"/>
      <w:r>
        <w:rPr>
          <w:rStyle w:val="37"/>
          <w:rFonts w:hint="eastAsia" w:ascii="宋体" w:hAnsi="宋体" w:eastAsia="宋体" w:cs="宋体"/>
          <w:b/>
          <w:bCs/>
          <w:sz w:val="36"/>
          <w:szCs w:val="36"/>
          <w:lang w:val="en-US" w:eastAsia="zh-CN"/>
        </w:rPr>
        <w:t>供应商认为需要提交的其他资料</w:t>
      </w:r>
      <w:bookmarkEnd w:id="98"/>
      <w:bookmarkEnd w:id="99"/>
    </w:p>
    <w:p>
      <w:pPr>
        <w:pStyle w:val="13"/>
        <w:keepNext w:val="0"/>
        <w:keepLines w:val="0"/>
        <w:pageBreakBefore w:val="0"/>
        <w:widowControl w:val="0"/>
        <w:kinsoku/>
        <w:wordWrap/>
        <w:overflowPunct/>
        <w:topLinePunct w:val="0"/>
        <w:autoSpaceDE w:val="0"/>
        <w:autoSpaceDN w:val="0"/>
        <w:bidi w:val="0"/>
        <w:adjustRightInd/>
        <w:snapToGrid/>
        <w:spacing w:before="30" w:line="360" w:lineRule="auto"/>
        <w:ind w:left="0" w:right="0"/>
        <w:jc w:val="center"/>
        <w:textAlignment w:val="auto"/>
        <w:outlineLvl w:val="1"/>
        <w:rPr>
          <w:rFonts w:hint="eastAsia" w:ascii="仿宋" w:hAnsi="仿宋" w:eastAsia="仿宋" w:cs="仿宋"/>
          <w:spacing w:val="0"/>
          <w:sz w:val="21"/>
          <w:szCs w:val="21"/>
        </w:rPr>
      </w:pPr>
      <w:bookmarkStart w:id="100" w:name="_Toc15368"/>
      <w:bookmarkStart w:id="101" w:name="_Toc8942"/>
      <w:r>
        <w:rPr>
          <w:rFonts w:hint="eastAsia" w:ascii="仿宋" w:hAnsi="仿宋" w:eastAsia="仿宋" w:cs="仿宋"/>
          <w:spacing w:val="0"/>
          <w:sz w:val="21"/>
          <w:szCs w:val="21"/>
        </w:rPr>
        <w:t>（请扼要叙述）</w:t>
      </w:r>
      <w:bookmarkEnd w:id="100"/>
      <w:bookmarkEnd w:id="101"/>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1、除上述资料外，</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要求提供的其它相关证明材料。</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2、供应商认为有必要提供的其他材料。</w:t>
      </w: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tabs>
          <w:tab w:val="left" w:pos="6099"/>
          <w:tab w:val="left" w:pos="9339"/>
        </w:tabs>
        <w:kinsoku/>
        <w:wordWrap/>
        <w:overflowPunct/>
        <w:topLinePunct w:val="0"/>
        <w:autoSpaceDE w:val="0"/>
        <w:autoSpaceDN w:val="0"/>
        <w:bidi w:val="0"/>
        <w:adjustRightInd/>
        <w:snapToGrid/>
        <w:spacing w:before="178"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5"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lang w:val="en-US" w:eastAsia="zh-CN"/>
        </w:rPr>
      </w:pPr>
    </w:p>
    <w:p>
      <w:pPr>
        <w:pStyle w:val="13"/>
        <w:rPr>
          <w:rFonts w:hint="eastAsia"/>
          <w:lang w:val="en-US" w:eastAsia="zh-CN"/>
        </w:rPr>
      </w:pPr>
    </w:p>
    <w:p>
      <w:pPr>
        <w:rPr>
          <w:rFonts w:hint="eastAsia"/>
          <w:lang w:val="en-US" w:eastAsia="zh-CN"/>
        </w:rPr>
        <w:sectPr>
          <w:pgSz w:w="11907" w:h="16840"/>
          <w:pgMar w:top="1134" w:right="1134" w:bottom="1134" w:left="1134" w:header="851" w:footer="851" w:gutter="0"/>
          <w:pgNumType w:fmt="decimal"/>
          <w:cols w:space="720" w:num="1"/>
          <w:docGrid w:linePitch="285" w:charSpace="0"/>
        </w:sectPr>
      </w:pPr>
    </w:p>
    <w:p>
      <w:pPr>
        <w:spacing w:line="480" w:lineRule="exact"/>
        <w:rPr>
          <w:rFonts w:hint="eastAsia" w:ascii="仿宋" w:hAnsi="仿宋" w:eastAsia="仿宋" w:cs="仿宋"/>
          <w:b/>
          <w:color w:val="000000"/>
          <w:sz w:val="28"/>
          <w:szCs w:val="28"/>
          <w:highlight w:val="none"/>
        </w:rPr>
      </w:pPr>
      <w:bookmarkStart w:id="102" w:name="_Hlt10456523"/>
      <w:bookmarkEnd w:id="102"/>
      <w:bookmarkStart w:id="103" w:name="_Hlt10462379"/>
      <w:bookmarkEnd w:id="103"/>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5"/>
        <w:ind w:left="1268"/>
        <w:jc w:val="center"/>
        <w:outlineLvl w:val="0"/>
        <w:rPr>
          <w:rFonts w:hint="eastAsia" w:ascii="宋体" w:hAnsi="宋体" w:eastAsia="宋体" w:cs="宋体"/>
          <w:spacing w:val="0"/>
        </w:rPr>
      </w:pPr>
      <w:bookmarkStart w:id="104" w:name="_Toc12228"/>
      <w:bookmarkStart w:id="105" w:name="_Toc21251"/>
      <w:r>
        <w:rPr>
          <w:rFonts w:ascii="宋体" w:hAnsi="宋体" w:eastAsia="宋体" w:cs="宋体"/>
          <w:spacing w:val="0"/>
        </w:rPr>
        <w:t>五、技术部分</w:t>
      </w:r>
      <w:bookmarkEnd w:id="104"/>
      <w:bookmarkEnd w:id="105"/>
    </w:p>
    <w:p>
      <w:pPr>
        <w:tabs>
          <w:tab w:val="left" w:pos="800"/>
          <w:tab w:val="left" w:pos="1000"/>
        </w:tabs>
        <w:spacing w:line="360" w:lineRule="auto"/>
        <w:jc w:val="both"/>
        <w:rPr>
          <w:rFonts w:hint="eastAsia" w:ascii="仿宋" w:hAnsi="仿宋" w:eastAsia="仿宋" w:cs="仿宋"/>
          <w:color w:val="000000"/>
          <w:szCs w:val="21"/>
          <w:highlight w:val="none"/>
        </w:rPr>
      </w:pPr>
      <w:bookmarkStart w:id="106" w:name="_Hlt10520028"/>
      <w:bookmarkEnd w:id="106"/>
      <w:bookmarkStart w:id="107" w:name="_Hlt10523647"/>
      <w:bookmarkEnd w:id="107"/>
      <w:bookmarkStart w:id="108" w:name="_Toc42956284"/>
      <w:bookmarkStart w:id="109" w:name="_Toc4471859"/>
    </w:p>
    <w:p>
      <w:pPr>
        <w:pStyle w:val="13"/>
        <w:rPr>
          <w:rFonts w:hint="eastAsia"/>
        </w:rPr>
        <w:sectPr>
          <w:pgSz w:w="11907" w:h="16840"/>
          <w:pgMar w:top="1134" w:right="1134" w:bottom="1134" w:left="1134" w:header="851" w:footer="851" w:gutter="0"/>
          <w:pgNumType w:fmt="decimal"/>
          <w:cols w:space="720" w:num="1"/>
          <w:docGrid w:linePitch="285" w:charSpace="0"/>
        </w:sectPr>
      </w:pPr>
    </w:p>
    <w:p>
      <w:pPr>
        <w:numPr>
          <w:ilvl w:val="0"/>
          <w:numId w:val="65"/>
        </w:numPr>
        <w:ind w:left="425" w:leftChars="0" w:hanging="425" w:firstLineChars="0"/>
        <w:rPr>
          <w:rFonts w:hint="eastAsia" w:ascii="宋体" w:hAnsi="宋体" w:eastAsia="宋体" w:cs="宋体"/>
          <w:spacing w:val="0"/>
          <w:sz w:val="36"/>
          <w:szCs w:val="36"/>
        </w:rPr>
      </w:pPr>
      <w:r>
        <w:rPr>
          <w:rFonts w:hint="eastAsia" w:ascii="宋体" w:hAnsi="宋体" w:eastAsia="宋体" w:cs="宋体"/>
          <w:spacing w:val="0"/>
          <w:sz w:val="36"/>
          <w:szCs w:val="36"/>
          <w:lang w:val="en-US" w:eastAsia="zh-CN"/>
        </w:rPr>
        <w:t>技术要求响应表</w:t>
      </w:r>
    </w:p>
    <w:p>
      <w:pPr>
        <w:pStyle w:val="6"/>
        <w:keepNext w:val="0"/>
        <w:keepLines w:val="0"/>
        <w:pageBreakBefore w:val="0"/>
        <w:widowControl w:val="0"/>
        <w:numPr>
          <w:ilvl w:val="0"/>
          <w:numId w:val="66"/>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eastAsia" w:ascii="仿宋" w:hAnsi="仿宋" w:eastAsia="仿宋" w:cs="仿宋"/>
          <w:spacing w:val="0"/>
          <w:sz w:val="44"/>
          <w:szCs w:val="44"/>
        </w:rPr>
      </w:pPr>
      <w:bookmarkStart w:id="110" w:name="_Toc26825"/>
      <w:r>
        <w:rPr>
          <w:rFonts w:hint="eastAsia" w:ascii="仿宋" w:hAnsi="仿宋" w:eastAsia="仿宋" w:cs="仿宋"/>
          <w:spacing w:val="0"/>
          <w:sz w:val="44"/>
          <w:szCs w:val="44"/>
          <w:lang w:val="en-US" w:eastAsia="zh-CN"/>
        </w:rPr>
        <w:t>实质性</w:t>
      </w:r>
      <w:r>
        <w:rPr>
          <w:rFonts w:hint="eastAsia" w:ascii="仿宋" w:hAnsi="仿宋" w:eastAsia="仿宋" w:cs="仿宋"/>
          <w:spacing w:val="0"/>
          <w:sz w:val="44"/>
          <w:szCs w:val="44"/>
        </w:rPr>
        <w:t>技术要求</w:t>
      </w:r>
      <w:r>
        <w:rPr>
          <w:rFonts w:hint="eastAsia" w:ascii="仿宋" w:hAnsi="仿宋" w:eastAsia="仿宋" w:cs="仿宋"/>
          <w:spacing w:val="0"/>
          <w:sz w:val="44"/>
          <w:szCs w:val="44"/>
          <w:lang w:val="en-US" w:eastAsia="zh-CN"/>
        </w:rPr>
        <w:t>(“★”条款)</w:t>
      </w:r>
      <w:r>
        <w:rPr>
          <w:rFonts w:hint="eastAsia" w:ascii="仿宋" w:hAnsi="仿宋" w:eastAsia="仿宋" w:cs="仿宋"/>
          <w:spacing w:val="0"/>
          <w:sz w:val="44"/>
          <w:szCs w:val="44"/>
        </w:rPr>
        <w:t>响应表格式</w:t>
      </w:r>
      <w:bookmarkEnd w:id="110"/>
    </w:p>
    <w:p>
      <w:pPr>
        <w:snapToGrid w:val="0"/>
        <w:spacing w:line="360" w:lineRule="auto"/>
        <w:jc w:val="center"/>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pStyle w:val="13"/>
        <w:rPr>
          <w:rFonts w:hint="eastAsia" w:ascii="仿宋" w:hAnsi="仿宋" w:eastAsia="仿宋" w:cs="仿宋"/>
          <w:b/>
          <w:spacing w:val="0"/>
          <w:sz w:val="21"/>
          <w:szCs w:val="21"/>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采购</w:t>
            </w:r>
            <w:r>
              <w:rPr>
                <w:rFonts w:hint="eastAsia" w:ascii="仿宋" w:hAnsi="仿宋" w:eastAsia="仿宋" w:cs="仿宋"/>
                <w:b/>
                <w:bCs/>
                <w:spacing w:val="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lang w:val="en-US" w:eastAsia="zh-CN"/>
              </w:rPr>
            </w:pPr>
            <w:r>
              <w:rPr>
                <w:rFonts w:hint="eastAsia" w:ascii="仿宋" w:hAnsi="仿宋" w:eastAsia="仿宋" w:cs="仿宋"/>
                <w:b/>
                <w:bCs/>
                <w:spacing w:val="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rPr>
              <w:t>是否响应</w:t>
            </w:r>
          </w:p>
        </w:tc>
        <w:tc>
          <w:tcPr>
            <w:tcW w:w="1098" w:type="dxa"/>
            <w:tcBorders>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bl>
    <w:p>
      <w:pPr>
        <w:pStyle w:val="13"/>
        <w:rPr>
          <w:rFonts w:hint="eastAsia" w:ascii="仿宋" w:hAnsi="仿宋" w:eastAsia="仿宋" w:cs="仿宋"/>
          <w:b/>
          <w:spacing w:val="0"/>
          <w:sz w:val="21"/>
          <w:szCs w:val="21"/>
        </w:rPr>
      </w:pPr>
    </w:p>
    <w:p>
      <w:pPr>
        <w:pStyle w:val="13"/>
        <w:spacing w:before="1"/>
        <w:rPr>
          <w:rFonts w:hint="eastAsia" w:ascii="仿宋" w:hAnsi="仿宋" w:eastAsia="仿宋" w:cs="仿宋"/>
          <w:b/>
          <w:spacing w:val="0"/>
          <w:sz w:val="21"/>
          <w:szCs w:val="21"/>
        </w:rPr>
      </w:pPr>
    </w:p>
    <w:p>
      <w:pPr>
        <w:spacing w:before="2"/>
        <w:ind w:left="448" w:right="0" w:firstLine="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bidi w:val="0"/>
        <w:spacing w:line="360" w:lineRule="auto"/>
        <w:ind w:firstLine="420" w:firstLineChars="200"/>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1、供应商须对应谈判文件“</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技术</w:t>
      </w:r>
      <w:r>
        <w:rPr>
          <w:rFonts w:hint="eastAsia" w:ascii="仿宋" w:hAnsi="仿宋" w:eastAsia="仿宋" w:cs="仿宋"/>
          <w:spacing w:val="0"/>
          <w:sz w:val="21"/>
          <w:szCs w:val="21"/>
        </w:rPr>
        <w:t>要求</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lang w:val="en-US" w:eastAsia="zh-CN" w:bidi="zh-CN"/>
        </w:rPr>
        <w:t>中</w:t>
      </w:r>
      <w:r>
        <w:rPr>
          <w:rFonts w:hint="eastAsia" w:ascii="仿宋" w:hAnsi="仿宋" w:eastAsia="仿宋" w:cs="仿宋"/>
          <w:spacing w:val="0"/>
          <w:sz w:val="21"/>
          <w:szCs w:val="21"/>
          <w:lang w:val="zh-CN" w:eastAsia="zh-CN" w:bidi="zh-CN"/>
        </w:rPr>
        <w:t>带“★”的条款，供应商要特别加以注意，必须逐条响应，若有一项带“★”号的条款不响应、负偏离或缺漏，将导致</w:t>
      </w:r>
      <w:r>
        <w:rPr>
          <w:rFonts w:hint="eastAsia" w:ascii="仿宋" w:hAnsi="仿宋" w:eastAsia="仿宋" w:cs="仿宋"/>
          <w:spacing w:val="0"/>
          <w:sz w:val="21"/>
          <w:szCs w:val="21"/>
          <w:lang w:val="en-US" w:eastAsia="zh-CN" w:bidi="zh-CN"/>
        </w:rPr>
        <w:t>响应</w:t>
      </w:r>
      <w:r>
        <w:rPr>
          <w:rFonts w:hint="eastAsia" w:ascii="仿宋" w:hAnsi="仿宋" w:eastAsia="仿宋" w:cs="仿宋"/>
          <w:spacing w:val="0"/>
          <w:sz w:val="21"/>
          <w:szCs w:val="21"/>
          <w:lang w:val="zh-CN" w:eastAsia="zh-CN" w:bidi="zh-CN"/>
        </w:rPr>
        <w:t>无效。</w:t>
      </w:r>
    </w:p>
    <w:p>
      <w:pPr>
        <w:pStyle w:val="13"/>
        <w:spacing w:before="4" w:line="360" w:lineRule="auto"/>
        <w:ind w:right="343" w:firstLine="420" w:firstLineChars="200"/>
        <w:rPr>
          <w:rFonts w:hint="eastAsia" w:ascii="仿宋" w:hAnsi="仿宋" w:eastAsia="仿宋" w:cs="仿宋"/>
          <w:spacing w:val="0"/>
          <w:sz w:val="21"/>
          <w:szCs w:val="21"/>
        </w:rPr>
      </w:pPr>
      <w:r>
        <w:rPr>
          <w:rFonts w:hint="eastAsia" w:ascii="仿宋" w:hAnsi="仿宋" w:eastAsia="仿宋" w:cs="仿宋"/>
          <w:spacing w:val="0"/>
          <w:sz w:val="21"/>
          <w:szCs w:val="21"/>
        </w:rPr>
        <w:t>2、对于上述要求，如供应商完全响应或正偏离，则请在“是否响应”栏内打“√”，打“×”或空白视为负偏离，请在“偏离说明”栏内扼要说明偏离情况。</w:t>
      </w:r>
    </w:p>
    <w:p>
      <w:pPr>
        <w:pStyle w:val="13"/>
        <w:spacing w:before="3" w:line="360" w:lineRule="auto"/>
        <w:ind w:firstLine="420" w:firstLineChars="200"/>
        <w:rPr>
          <w:rFonts w:hint="eastAsia" w:ascii="仿宋" w:hAnsi="仿宋" w:eastAsia="仿宋" w:cs="仿宋"/>
          <w:spacing w:val="0"/>
          <w:sz w:val="21"/>
          <w:szCs w:val="21"/>
        </w:rPr>
      </w:pPr>
      <w:r>
        <w:rPr>
          <w:rFonts w:hint="eastAsia" w:ascii="仿宋" w:hAnsi="仿宋" w:eastAsia="仿宋" w:cs="仿宋"/>
          <w:spacing w:val="0"/>
          <w:sz w:val="21"/>
          <w:szCs w:val="21"/>
        </w:rPr>
        <w:t>3、本表内容不得擅自修改。</w:t>
      </w:r>
    </w:p>
    <w:p>
      <w:pPr>
        <w:pStyle w:val="13"/>
        <w:tabs>
          <w:tab w:val="left" w:pos="6099"/>
          <w:tab w:val="left" w:pos="9339"/>
        </w:tabs>
        <w:spacing w:line="362" w:lineRule="auto"/>
        <w:ind w:left="280" w:right="984"/>
        <w:rPr>
          <w:rFonts w:hint="eastAsia" w:ascii="仿宋" w:hAnsi="仿宋" w:eastAsia="仿宋" w:cs="仿宋"/>
          <w:spacing w:val="0"/>
          <w:sz w:val="21"/>
          <w:szCs w:val="21"/>
          <w:lang w:eastAsia="zh-CN"/>
        </w:rPr>
      </w:pPr>
    </w:p>
    <w:p>
      <w:pPr>
        <w:pStyle w:val="13"/>
        <w:tabs>
          <w:tab w:val="left" w:pos="6099"/>
          <w:tab w:val="left" w:pos="9339"/>
        </w:tabs>
        <w:spacing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lang w:val="en-US" w:eastAsia="zh-CN"/>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color w:val="000000"/>
          <w:szCs w:val="21"/>
          <w:highlight w:val="none"/>
        </w:rPr>
      </w:pPr>
    </w:p>
    <w:p>
      <w:pPr>
        <w:rPr>
          <w:rFonts w:hint="eastAsia" w:ascii="仿宋" w:hAnsi="仿宋" w:eastAsia="仿宋" w:cs="仿宋"/>
        </w:rPr>
        <w:sectPr>
          <w:pgSz w:w="11907" w:h="16840"/>
          <w:pgMar w:top="1134" w:right="1134" w:bottom="1134" w:left="1134" w:header="851" w:footer="851" w:gutter="0"/>
          <w:pgNumType w:fmt="decimal"/>
          <w:cols w:space="720" w:num="1"/>
          <w:docGrid w:linePitch="285" w:charSpace="0"/>
        </w:sectPr>
      </w:pPr>
    </w:p>
    <w:bookmarkEnd w:id="108"/>
    <w:bookmarkEnd w:id="109"/>
    <w:p>
      <w:pPr>
        <w:pStyle w:val="6"/>
        <w:keepNext w:val="0"/>
        <w:keepLines w:val="0"/>
        <w:pageBreakBefore w:val="0"/>
        <w:widowControl w:val="0"/>
        <w:numPr>
          <w:ilvl w:val="0"/>
          <w:numId w:val="66"/>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eastAsia" w:ascii="仿宋" w:hAnsi="仿宋" w:eastAsia="仿宋" w:cs="仿宋"/>
          <w:spacing w:val="0"/>
          <w:lang w:val="en-US" w:eastAsia="zh-CN"/>
        </w:rPr>
      </w:pPr>
      <w:bookmarkStart w:id="111" w:name="_Toc1750"/>
      <w:r>
        <w:rPr>
          <w:rFonts w:hint="eastAsia" w:ascii="仿宋" w:hAnsi="仿宋" w:eastAsia="仿宋" w:cs="仿宋"/>
          <w:spacing w:val="0"/>
          <w:lang w:val="en-US" w:eastAsia="zh-CN"/>
        </w:rPr>
        <w:t>重要技术要求(“▲”条款)响应表格式</w:t>
      </w:r>
      <w:bookmarkEnd w:id="111"/>
    </w:p>
    <w:p>
      <w:pPr>
        <w:snapToGrid w:val="0"/>
        <w:spacing w:line="360" w:lineRule="auto"/>
        <w:jc w:val="center"/>
        <w:rPr>
          <w:rFonts w:hint="eastAsia" w:ascii="宋体" w:hAnsi="宋体" w:eastAsia="宋体" w:cs="宋体"/>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rPr>
          <w:rFonts w:hint="eastAsia" w:ascii="仿宋" w:hAnsi="仿宋" w:eastAsia="仿宋" w:cs="仿宋"/>
          <w:sz w:val="21"/>
          <w:szCs w:val="21"/>
        </w:rPr>
      </w:pPr>
    </w:p>
    <w:p>
      <w:pPr>
        <w:rPr>
          <w:rFonts w:hint="eastAsia" w:ascii="仿宋" w:hAnsi="仿宋" w:eastAsia="仿宋" w:cs="仿宋"/>
          <w:sz w:val="21"/>
          <w:szCs w:val="21"/>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采购</w:t>
            </w:r>
            <w:r>
              <w:rPr>
                <w:rFonts w:hint="eastAsia" w:ascii="仿宋" w:hAnsi="仿宋" w:eastAsia="仿宋" w:cs="仿宋"/>
                <w:b/>
                <w:bCs/>
                <w:spacing w:val="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是否响应</w:t>
            </w:r>
          </w:p>
        </w:tc>
        <w:tc>
          <w:tcPr>
            <w:tcW w:w="1098" w:type="dxa"/>
            <w:tcBorders>
              <w:left w:val="single" w:color="000000" w:sz="4" w:space="0"/>
              <w:bottom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tcBorders>
            <w:noWrap w:val="0"/>
            <w:vAlign w:val="top"/>
          </w:tcPr>
          <w:p>
            <w:pPr>
              <w:pStyle w:val="13"/>
              <w:bidi w:val="0"/>
              <w:rPr>
                <w:rFonts w:hint="eastAsia" w:ascii="仿宋" w:hAnsi="仿宋" w:eastAsia="仿宋" w:cs="仿宋"/>
                <w:spacing w:val="0"/>
                <w:sz w:val="21"/>
                <w:szCs w:val="21"/>
              </w:rPr>
            </w:pPr>
          </w:p>
        </w:tc>
      </w:tr>
    </w:tbl>
    <w:p>
      <w:pPr>
        <w:pStyle w:val="13"/>
        <w:rPr>
          <w:rFonts w:hint="eastAsia" w:ascii="仿宋" w:hAnsi="仿宋" w:eastAsia="仿宋" w:cs="仿宋"/>
          <w:b/>
          <w:spacing w:val="0"/>
          <w:sz w:val="21"/>
          <w:szCs w:val="21"/>
        </w:rPr>
      </w:pPr>
    </w:p>
    <w:p>
      <w:pPr>
        <w:pStyle w:val="13"/>
        <w:spacing w:before="1"/>
        <w:rPr>
          <w:rFonts w:hint="eastAsia" w:ascii="仿宋" w:hAnsi="仿宋" w:eastAsia="仿宋" w:cs="仿宋"/>
          <w:b/>
          <w:spacing w:val="0"/>
          <w:sz w:val="21"/>
          <w:szCs w:val="21"/>
        </w:rPr>
      </w:pPr>
    </w:p>
    <w:p>
      <w:pPr>
        <w:spacing w:before="1" w:line="360" w:lineRule="auto"/>
        <w:ind w:right="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420" w:firstLineChars="200"/>
        <w:textAlignment w:val="auto"/>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1、供应商须对应谈判文件“</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技术</w:t>
      </w:r>
      <w:r>
        <w:rPr>
          <w:rFonts w:hint="eastAsia" w:ascii="仿宋" w:hAnsi="仿宋" w:eastAsia="仿宋" w:cs="仿宋"/>
          <w:spacing w:val="0"/>
          <w:sz w:val="21"/>
          <w:szCs w:val="21"/>
        </w:rPr>
        <w:t>要求</w:t>
      </w:r>
      <w:r>
        <w:rPr>
          <w:rFonts w:hint="eastAsia" w:ascii="仿宋" w:hAnsi="仿宋" w:eastAsia="仿宋" w:cs="仿宋"/>
          <w:spacing w:val="0"/>
          <w:sz w:val="21"/>
          <w:szCs w:val="21"/>
          <w:lang w:val="zh-CN" w:eastAsia="zh-CN" w:bidi="zh-CN"/>
        </w:rPr>
        <w:t>”中带“▲”的条款逐条响应，</w:t>
      </w:r>
      <w:r>
        <w:rPr>
          <w:rFonts w:hint="eastAsia" w:ascii="仿宋" w:hAnsi="仿宋" w:eastAsia="仿宋" w:cs="仿宋"/>
          <w:spacing w:val="0"/>
          <w:sz w:val="21"/>
          <w:szCs w:val="21"/>
          <w:lang w:val="en-US" w:eastAsia="zh-CN" w:bidi="zh-CN"/>
        </w:rPr>
        <w:t>带</w:t>
      </w:r>
      <w:r>
        <w:rPr>
          <w:rFonts w:hint="eastAsia" w:ascii="仿宋" w:hAnsi="仿宋" w:eastAsia="仿宋" w:cs="仿宋"/>
          <w:spacing w:val="0"/>
          <w:sz w:val="21"/>
          <w:szCs w:val="21"/>
          <w:lang w:val="zh-CN" w:eastAsia="zh-CN" w:bidi="zh-CN"/>
        </w:rPr>
        <w:t>“▲”的条款为重要性要求</w:t>
      </w:r>
      <w:r>
        <w:rPr>
          <w:rFonts w:hint="eastAsia" w:ascii="仿宋" w:hAnsi="仿宋" w:eastAsia="仿宋" w:cs="仿宋"/>
          <w:spacing w:val="0"/>
          <w:sz w:val="21"/>
          <w:szCs w:val="21"/>
          <w:lang w:val="en-US" w:eastAsia="zh-CN" w:bidi="zh-CN"/>
        </w:rPr>
        <w:t>,</w:t>
      </w:r>
      <w:r>
        <w:rPr>
          <w:rFonts w:hint="eastAsia" w:ascii="仿宋" w:hAnsi="仿宋" w:eastAsia="仿宋" w:cs="仿宋"/>
          <w:spacing w:val="0"/>
          <w:sz w:val="21"/>
          <w:szCs w:val="21"/>
          <w:lang w:val="zh-CN" w:eastAsia="zh-CN" w:bidi="zh-CN"/>
        </w:rPr>
        <w:t>未响应或负偏离</w:t>
      </w:r>
      <w:r>
        <w:rPr>
          <w:rFonts w:hint="eastAsia" w:ascii="仿宋" w:hAnsi="仿宋" w:eastAsia="仿宋" w:cs="仿宋"/>
          <w:spacing w:val="0"/>
          <w:sz w:val="21"/>
          <w:szCs w:val="21"/>
          <w:lang w:val="en-US" w:eastAsia="zh-CN" w:bidi="zh-CN"/>
        </w:rPr>
        <w:t>将影响对供应商的评审</w:t>
      </w:r>
      <w:r>
        <w:rPr>
          <w:rFonts w:hint="eastAsia" w:ascii="仿宋" w:hAnsi="仿宋" w:eastAsia="仿宋" w:cs="仿宋"/>
          <w:spacing w:val="0"/>
          <w:sz w:val="21"/>
          <w:szCs w:val="21"/>
          <w:lang w:val="zh-CN" w:eastAsia="zh-CN" w:bidi="zh-CN"/>
        </w:rPr>
        <w:t>。</w:t>
      </w:r>
    </w:p>
    <w:p>
      <w:pPr>
        <w:pStyle w:val="13"/>
        <w:keepNext w:val="0"/>
        <w:keepLines w:val="0"/>
        <w:pageBreakBefore w:val="0"/>
        <w:widowControl w:val="0"/>
        <w:kinsoku/>
        <w:wordWrap/>
        <w:overflowPunct/>
        <w:topLinePunct w:val="0"/>
        <w:autoSpaceDE w:val="0"/>
        <w:autoSpaceDN w:val="0"/>
        <w:bidi w:val="0"/>
        <w:adjustRightInd/>
        <w:snapToGrid/>
        <w:spacing w:before="4" w:line="360" w:lineRule="auto"/>
        <w:ind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2、对于上述要求，如供应商完全响应或正偏离，则请在“是否响应”栏内打“√”，打“×”或空白视为负偏离，请在“偏离说明”栏内扼要说明偏离情况。</w:t>
      </w:r>
    </w:p>
    <w:p>
      <w:pPr>
        <w:pStyle w:val="13"/>
        <w:keepNext w:val="0"/>
        <w:keepLines w:val="0"/>
        <w:pageBreakBefore w:val="0"/>
        <w:widowControl w:val="0"/>
        <w:kinsoku/>
        <w:wordWrap/>
        <w:overflowPunct/>
        <w:topLinePunct w:val="0"/>
        <w:autoSpaceDE w:val="0"/>
        <w:autoSpaceDN w:val="0"/>
        <w:bidi w:val="0"/>
        <w:adjustRightInd/>
        <w:snapToGrid/>
        <w:spacing w:before="3" w:line="360" w:lineRule="auto"/>
        <w:ind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3、本表内容不得擅自修改。</w:t>
      </w:r>
    </w:p>
    <w:p>
      <w:pPr>
        <w:pStyle w:val="13"/>
        <w:spacing w:before="6" w:line="360" w:lineRule="auto"/>
        <w:rPr>
          <w:rFonts w:hint="eastAsia" w:ascii="仿宋" w:hAnsi="仿宋" w:eastAsia="仿宋" w:cs="仿宋"/>
          <w:spacing w:val="0"/>
          <w:sz w:val="21"/>
          <w:szCs w:val="21"/>
        </w:rPr>
      </w:pPr>
    </w:p>
    <w:p>
      <w:pPr>
        <w:pStyle w:val="13"/>
        <w:spacing w:line="360" w:lineRule="auto"/>
        <w:rPr>
          <w:rFonts w:hint="eastAsia" w:ascii="仿宋" w:hAnsi="仿宋" w:eastAsia="仿宋" w:cs="仿宋"/>
          <w:spacing w:val="0"/>
          <w:sz w:val="21"/>
          <w:szCs w:val="21"/>
        </w:rPr>
      </w:pPr>
    </w:p>
    <w:p>
      <w:pPr>
        <w:pStyle w:val="13"/>
        <w:tabs>
          <w:tab w:val="left" w:pos="6099"/>
          <w:tab w:val="left" w:pos="9339"/>
        </w:tabs>
        <w:spacing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color w:val="000000"/>
          <w:szCs w:val="21"/>
          <w:highlight w:val="none"/>
        </w:rPr>
      </w:pPr>
    </w:p>
    <w:p>
      <w:pPr>
        <w:rPr>
          <w:rFonts w:hint="eastAsia"/>
        </w:rPr>
        <w:sectPr>
          <w:pgSz w:w="11907" w:h="16840"/>
          <w:pgMar w:top="1134" w:right="1134" w:bottom="1134" w:left="1134" w:header="851" w:footer="851" w:gutter="0"/>
          <w:pgNumType w:fmt="decimal"/>
          <w:cols w:space="720" w:num="1"/>
          <w:docGrid w:linePitch="285" w:charSpace="0"/>
        </w:sectPr>
      </w:pPr>
    </w:p>
    <w:p>
      <w:pPr>
        <w:pStyle w:val="6"/>
        <w:keepNext w:val="0"/>
        <w:keepLines w:val="0"/>
        <w:pageBreakBefore w:val="0"/>
        <w:widowControl w:val="0"/>
        <w:numPr>
          <w:ilvl w:val="0"/>
          <w:numId w:val="66"/>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default" w:ascii="仿宋" w:hAnsi="仿宋" w:eastAsia="仿宋" w:cs="仿宋"/>
          <w:spacing w:val="0"/>
          <w:lang w:val="en-US" w:eastAsia="zh-CN"/>
        </w:rPr>
      </w:pPr>
      <w:bookmarkStart w:id="112" w:name="_Toc23106"/>
      <w:r>
        <w:rPr>
          <w:rFonts w:hint="eastAsia" w:ascii="仿宋" w:hAnsi="仿宋" w:eastAsia="仿宋" w:cs="仿宋"/>
          <w:spacing w:val="0"/>
          <w:lang w:val="en-US" w:eastAsia="zh-CN"/>
        </w:rPr>
        <w:t>一般技术要求(非“★”、“▲”条款)响应表</w:t>
      </w:r>
      <w:bookmarkEnd w:id="112"/>
    </w:p>
    <w:p>
      <w:pPr>
        <w:snapToGrid w:val="0"/>
        <w:spacing w:line="360" w:lineRule="auto"/>
        <w:jc w:val="center"/>
        <w:rPr>
          <w:rFonts w:hint="eastAsia" w:ascii="宋体" w:hAnsi="宋体" w:eastAsia="宋体" w:cs="宋体"/>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采购</w:t>
            </w:r>
            <w:r>
              <w:rPr>
                <w:rFonts w:hint="eastAsia" w:ascii="仿宋" w:hAnsi="仿宋" w:eastAsia="仿宋" w:cs="仿宋"/>
                <w:b/>
                <w:bCs/>
                <w:spacing w:val="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是否响应</w:t>
            </w:r>
          </w:p>
        </w:tc>
        <w:tc>
          <w:tcPr>
            <w:tcW w:w="1098" w:type="dxa"/>
            <w:tcBorders>
              <w:left w:val="single" w:color="000000" w:sz="4" w:space="0"/>
              <w:bottom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tcBorders>
            <w:noWrap w:val="0"/>
            <w:vAlign w:val="top"/>
          </w:tcPr>
          <w:p>
            <w:pPr>
              <w:pStyle w:val="13"/>
              <w:bidi w:val="0"/>
              <w:rPr>
                <w:rFonts w:hint="eastAsia" w:ascii="仿宋" w:hAnsi="仿宋" w:eastAsia="仿宋" w:cs="仿宋"/>
                <w:spacing w:val="0"/>
                <w:sz w:val="21"/>
                <w:szCs w:val="21"/>
              </w:rPr>
            </w:pPr>
          </w:p>
        </w:tc>
      </w:tr>
    </w:tbl>
    <w:p>
      <w:pPr>
        <w:spacing w:before="1" w:line="360" w:lineRule="auto"/>
        <w:ind w:right="0"/>
        <w:jc w:val="left"/>
        <w:rPr>
          <w:rFonts w:hint="eastAsia" w:ascii="仿宋" w:hAnsi="仿宋" w:eastAsia="仿宋" w:cs="仿宋"/>
          <w:spacing w:val="0"/>
          <w:sz w:val="21"/>
          <w:szCs w:val="21"/>
        </w:rPr>
      </w:pPr>
    </w:p>
    <w:p>
      <w:pPr>
        <w:spacing w:before="1" w:line="360" w:lineRule="auto"/>
        <w:ind w:right="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pStyle w:val="13"/>
        <w:keepNext w:val="0"/>
        <w:keepLines w:val="0"/>
        <w:pageBreakBefore w:val="0"/>
        <w:widowControl w:val="0"/>
        <w:numPr>
          <w:ilvl w:val="0"/>
          <w:numId w:val="67"/>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lang w:eastAsia="zh-CN"/>
        </w:rPr>
        <w:t>供应商应根据实际情况对谈判文件</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技术</w:t>
      </w:r>
      <w:r>
        <w:rPr>
          <w:rFonts w:hint="eastAsia" w:ascii="仿宋" w:hAnsi="仿宋" w:eastAsia="仿宋" w:cs="仿宋"/>
          <w:spacing w:val="0"/>
          <w:sz w:val="21"/>
          <w:szCs w:val="21"/>
        </w:rPr>
        <w:t>要求</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lang w:eastAsia="zh-CN"/>
        </w:rPr>
        <w:t>中</w:t>
      </w:r>
      <w:r>
        <w:rPr>
          <w:rFonts w:hint="eastAsia" w:ascii="仿宋" w:hAnsi="仿宋" w:eastAsia="仿宋" w:cs="仿宋"/>
          <w:spacing w:val="0"/>
          <w:sz w:val="21"/>
          <w:szCs w:val="21"/>
          <w:lang w:val="en-US" w:eastAsia="zh-CN" w:bidi="zh-CN"/>
        </w:rPr>
        <w:t>的</w:t>
      </w:r>
      <w:r>
        <w:rPr>
          <w:rFonts w:hint="eastAsia" w:ascii="仿宋" w:hAnsi="仿宋" w:eastAsia="仿宋" w:cs="仿宋"/>
          <w:spacing w:val="0"/>
          <w:sz w:val="21"/>
          <w:szCs w:val="21"/>
          <w:lang w:val="en-US" w:eastAsia="zh-CN"/>
        </w:rPr>
        <w:t>一般技术要求(非“★”、“▲”条款)</w:t>
      </w:r>
      <w:r>
        <w:rPr>
          <w:rFonts w:hint="eastAsia" w:ascii="仿宋" w:hAnsi="仿宋" w:eastAsia="仿宋" w:cs="仿宋"/>
          <w:spacing w:val="0"/>
          <w:sz w:val="21"/>
          <w:szCs w:val="21"/>
        </w:rPr>
        <w:t>逐条响应并作出是否偏离说明。如有缺漏，缺漏项视同不符合要求</w:t>
      </w:r>
      <w:r>
        <w:rPr>
          <w:rFonts w:hint="eastAsia" w:ascii="仿宋" w:hAnsi="仿宋" w:eastAsia="仿宋" w:cs="仿宋"/>
          <w:spacing w:val="0"/>
          <w:sz w:val="21"/>
          <w:szCs w:val="21"/>
          <w:lang w:val="en-US" w:eastAsia="zh-CN"/>
        </w:rPr>
        <w:t>将影响对供应商的评审</w:t>
      </w:r>
      <w:r>
        <w:rPr>
          <w:rFonts w:hint="eastAsia" w:ascii="仿宋" w:hAnsi="仿宋" w:eastAsia="仿宋" w:cs="仿宋"/>
          <w:spacing w:val="0"/>
          <w:sz w:val="21"/>
          <w:szCs w:val="21"/>
        </w:rPr>
        <w:t>。</w:t>
      </w:r>
    </w:p>
    <w:p>
      <w:pPr>
        <w:pStyle w:val="13"/>
        <w:keepNext w:val="0"/>
        <w:keepLines w:val="0"/>
        <w:pageBreakBefore w:val="0"/>
        <w:widowControl w:val="0"/>
        <w:numPr>
          <w:ilvl w:val="0"/>
          <w:numId w:val="67"/>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对于上述要求，如供应商完全响应（或优于），则在“是否响应”栏内打“√”，对空白或打“×”视为负偏离，并请在“偏离说明”栏内扼要说明偏离情况。</w:t>
      </w:r>
    </w:p>
    <w:p>
      <w:pPr>
        <w:pStyle w:val="13"/>
        <w:keepNext w:val="0"/>
        <w:keepLines w:val="0"/>
        <w:pageBreakBefore w:val="0"/>
        <w:widowControl w:val="0"/>
        <w:numPr>
          <w:ilvl w:val="0"/>
          <w:numId w:val="67"/>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供应商响应采购需求应具体、明确，含糊不清、不确切或伪造、变造证明材料的，按照不完全响应或者完全不响应处理。构成提供虚假材料的，移送监管部门查处。</w:t>
      </w:r>
    </w:p>
    <w:p>
      <w:pPr>
        <w:pStyle w:val="13"/>
        <w:keepNext w:val="0"/>
        <w:keepLines w:val="0"/>
        <w:pageBreakBefore w:val="0"/>
        <w:widowControl w:val="0"/>
        <w:numPr>
          <w:ilvl w:val="0"/>
          <w:numId w:val="67"/>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本表内容不得擅自修改。</w:t>
      </w:r>
    </w:p>
    <w:p>
      <w:pPr>
        <w:pStyle w:val="13"/>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362" w:lineRule="auto"/>
        <w:ind w:left="280" w:right="984" w:firstLine="420" w:firstLineChars="200"/>
        <w:textAlignment w:val="auto"/>
        <w:rPr>
          <w:rFonts w:hint="eastAsia" w:ascii="仿宋" w:hAnsi="仿宋" w:eastAsia="仿宋" w:cs="仿宋"/>
          <w:spacing w:val="0"/>
          <w:sz w:val="21"/>
          <w:szCs w:val="21"/>
          <w:lang w:eastAsia="zh-CN"/>
        </w:rPr>
      </w:pPr>
    </w:p>
    <w:p>
      <w:pPr>
        <w:pStyle w:val="13"/>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280" w:right="984"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28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color w:val="000000"/>
          <w:sz w:val="21"/>
          <w:szCs w:val="21"/>
          <w:highlight w:val="none"/>
        </w:rPr>
      </w:pPr>
    </w:p>
    <w:p>
      <w:pPr>
        <w:rPr>
          <w:rFonts w:hint="eastAsia" w:ascii="仿宋" w:hAnsi="仿宋" w:eastAsia="仿宋" w:cs="仿宋"/>
          <w:sz w:val="21"/>
          <w:szCs w:val="21"/>
        </w:rPr>
        <w:sectPr>
          <w:pgSz w:w="11907" w:h="16840"/>
          <w:pgMar w:top="1134" w:right="1134" w:bottom="1134" w:left="1134" w:header="851" w:footer="851" w:gutter="0"/>
          <w:pgNumType w:fmt="decimal"/>
          <w:cols w:space="720" w:num="1"/>
          <w:docGrid w:linePitch="285" w:charSpace="0"/>
        </w:sectPr>
      </w:pPr>
    </w:p>
    <w:p>
      <w:pPr>
        <w:pStyle w:val="15"/>
        <w:spacing w:line="20" w:lineRule="exact"/>
        <w:outlineLvl w:val="9"/>
        <w:rPr>
          <w:rFonts w:hint="eastAsia" w:ascii="仿宋" w:hAnsi="仿宋" w:eastAsia="仿宋" w:cs="仿宋"/>
          <w:color w:val="000000"/>
          <w:highlight w:val="none"/>
        </w:rPr>
      </w:pPr>
    </w:p>
    <w:p>
      <w:pPr>
        <w:numPr>
          <w:ilvl w:val="0"/>
          <w:numId w:val="65"/>
        </w:numPr>
        <w:ind w:left="425" w:leftChars="0" w:hanging="425" w:firstLineChars="0"/>
        <w:rPr>
          <w:rFonts w:hint="eastAsia" w:ascii="宋体" w:hAnsi="宋体" w:eastAsia="宋体" w:cs="宋体"/>
          <w:spacing w:val="0"/>
          <w:sz w:val="36"/>
          <w:szCs w:val="36"/>
          <w:lang w:val="en-US" w:eastAsia="zh-CN"/>
        </w:rPr>
      </w:pPr>
      <w:bookmarkStart w:id="113" w:name="_Toc26030"/>
      <w:r>
        <w:rPr>
          <w:rFonts w:hint="eastAsia" w:ascii="宋体" w:hAnsi="宋体" w:eastAsia="宋体" w:cs="宋体"/>
          <w:spacing w:val="0"/>
          <w:sz w:val="36"/>
          <w:szCs w:val="36"/>
          <w:lang w:val="en-US" w:eastAsia="zh-CN"/>
        </w:rPr>
        <w:t>拟任执行管理及技术人员情况</w:t>
      </w:r>
      <w:bookmarkEnd w:id="113"/>
    </w:p>
    <w:p>
      <w:pPr>
        <w:bidi w:val="0"/>
        <w:rPr>
          <w:rFonts w:hint="eastAsia"/>
          <w:lang w:val="en-US" w:eastAsia="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bidi w:val="0"/>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项目编号</w:t>
      </w:r>
      <w:r>
        <w:rPr>
          <w:rFonts w:hint="eastAsia" w:ascii="仿宋" w:hAnsi="仿宋" w:eastAsia="仿宋" w:cs="仿宋"/>
          <w:sz w:val="21"/>
          <w:szCs w:val="21"/>
          <w:lang w:val="zh-CN" w:eastAsia="zh-CN"/>
        </w:rPr>
        <w:t>：</w:t>
      </w:r>
    </w:p>
    <w:p>
      <w:pPr>
        <w:pStyle w:val="13"/>
        <w:rPr>
          <w:rFonts w:hint="eastAsia" w:ascii="仿宋" w:hAnsi="仿宋" w:eastAsia="仿宋" w:cs="仿宋"/>
          <w:sz w:val="21"/>
          <w:szCs w:val="21"/>
          <w:lang w:val="en-US" w:eastAsia="zh-CN"/>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2"/>
        <w:gridCol w:w="1643"/>
        <w:gridCol w:w="1425"/>
        <w:gridCol w:w="2128"/>
        <w:gridCol w:w="1160"/>
        <w:gridCol w:w="1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72"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职责分工</w:t>
            </w:r>
          </w:p>
        </w:tc>
        <w:tc>
          <w:tcPr>
            <w:tcW w:w="1643"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lang w:val="zh-CN" w:eastAsia="zh-CN"/>
              </w:rPr>
              <w:t>姓名</w:t>
            </w:r>
          </w:p>
        </w:tc>
        <w:tc>
          <w:tcPr>
            <w:tcW w:w="1425"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证书名称</w:t>
            </w:r>
          </w:p>
        </w:tc>
        <w:tc>
          <w:tcPr>
            <w:tcW w:w="2128"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证书编号</w:t>
            </w:r>
          </w:p>
        </w:tc>
        <w:tc>
          <w:tcPr>
            <w:tcW w:w="1160"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所学专业</w:t>
            </w:r>
          </w:p>
        </w:tc>
        <w:tc>
          <w:tcPr>
            <w:tcW w:w="1270"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jc w:val="center"/>
        </w:trPr>
        <w:tc>
          <w:tcPr>
            <w:tcW w:w="1372" w:type="dxa"/>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项目负责人</w:t>
            </w:r>
          </w:p>
        </w:tc>
        <w:tc>
          <w:tcPr>
            <w:tcW w:w="1643" w:type="dxa"/>
            <w:noWrap w:val="0"/>
            <w:vAlign w:val="center"/>
          </w:tcPr>
          <w:p>
            <w:pPr>
              <w:bidi w:val="0"/>
              <w:jc w:val="center"/>
              <w:rPr>
                <w:rFonts w:hint="eastAsia" w:ascii="仿宋" w:hAnsi="仿宋" w:eastAsia="仿宋" w:cs="仿宋"/>
                <w:sz w:val="21"/>
                <w:szCs w:val="21"/>
              </w:rPr>
            </w:pP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372" w:type="dxa"/>
            <w:vMerge w:val="restart"/>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其他主要技术人员</w:t>
            </w:r>
          </w:p>
        </w:tc>
        <w:tc>
          <w:tcPr>
            <w:tcW w:w="1643" w:type="dxa"/>
            <w:noWrap w:val="0"/>
            <w:vAlign w:val="center"/>
          </w:tcPr>
          <w:p>
            <w:pPr>
              <w:bidi w:val="0"/>
              <w:jc w:val="center"/>
              <w:rPr>
                <w:rFonts w:hint="eastAsia" w:ascii="仿宋" w:hAnsi="仿宋" w:eastAsia="仿宋" w:cs="仿宋"/>
                <w:sz w:val="21"/>
                <w:szCs w:val="21"/>
              </w:rPr>
            </w:pP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372" w:type="dxa"/>
            <w:vMerge w:val="continue"/>
            <w:tcBorders>
              <w:top w:val="nil"/>
            </w:tcBorders>
            <w:noWrap w:val="0"/>
            <w:vAlign w:val="center"/>
          </w:tcPr>
          <w:p>
            <w:pPr>
              <w:bidi w:val="0"/>
              <w:jc w:val="center"/>
              <w:rPr>
                <w:rFonts w:hint="eastAsia" w:ascii="仿宋" w:hAnsi="仿宋" w:eastAsia="仿宋" w:cs="仿宋"/>
                <w:sz w:val="21"/>
                <w:szCs w:val="21"/>
              </w:rPr>
            </w:pPr>
          </w:p>
        </w:tc>
        <w:tc>
          <w:tcPr>
            <w:tcW w:w="1643" w:type="dxa"/>
            <w:noWrap w:val="0"/>
            <w:vAlign w:val="center"/>
          </w:tcPr>
          <w:p>
            <w:pPr>
              <w:bidi w:val="0"/>
              <w:jc w:val="center"/>
              <w:rPr>
                <w:rFonts w:hint="eastAsia" w:ascii="仿宋" w:hAnsi="仿宋" w:eastAsia="仿宋" w:cs="仿宋"/>
                <w:sz w:val="21"/>
                <w:szCs w:val="21"/>
              </w:rPr>
            </w:pP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372" w:type="dxa"/>
            <w:vMerge w:val="continue"/>
            <w:tcBorders>
              <w:top w:val="nil"/>
            </w:tcBorders>
            <w:noWrap w:val="0"/>
            <w:vAlign w:val="center"/>
          </w:tcPr>
          <w:p>
            <w:pPr>
              <w:bidi w:val="0"/>
              <w:jc w:val="center"/>
              <w:rPr>
                <w:rFonts w:hint="eastAsia" w:ascii="仿宋" w:hAnsi="仿宋" w:eastAsia="仿宋" w:cs="仿宋"/>
                <w:sz w:val="21"/>
                <w:szCs w:val="21"/>
              </w:rPr>
            </w:pPr>
          </w:p>
        </w:tc>
        <w:tc>
          <w:tcPr>
            <w:tcW w:w="1643"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bl>
    <w:p>
      <w:pPr>
        <w:spacing w:before="99"/>
        <w:ind w:left="280" w:right="0" w:firstLine="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keepNext w:val="0"/>
        <w:keepLines w:val="0"/>
        <w:pageBreakBefore w:val="0"/>
        <w:widowControl w:val="0"/>
        <w:kinsoku/>
        <w:wordWrap/>
        <w:overflowPunct/>
        <w:topLinePunct w:val="0"/>
        <w:autoSpaceDE w:val="0"/>
        <w:autoSpaceDN w:val="0"/>
        <w:bidi w:val="0"/>
        <w:adjustRightInd/>
        <w:snapToGrid/>
        <w:spacing w:before="99"/>
        <w:ind w:left="278" w:right="0" w:firstLine="420" w:firstLineChars="200"/>
        <w:jc w:val="left"/>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提供上述人员</w:t>
      </w:r>
      <w:r>
        <w:rPr>
          <w:rFonts w:hint="eastAsia" w:ascii="仿宋" w:hAnsi="仿宋" w:eastAsia="仿宋" w:cs="仿宋"/>
          <w:spacing w:val="0"/>
          <w:sz w:val="21"/>
          <w:szCs w:val="21"/>
          <w:lang w:val="en-US" w:eastAsia="zh-CN"/>
        </w:rPr>
        <w:t>身份证或</w:t>
      </w:r>
      <w:r>
        <w:rPr>
          <w:rFonts w:hint="eastAsia" w:ascii="仿宋" w:hAnsi="仿宋" w:eastAsia="仿宋" w:cs="仿宋"/>
          <w:spacing w:val="0"/>
          <w:sz w:val="21"/>
          <w:szCs w:val="21"/>
        </w:rPr>
        <w:t>资格证书等证明材料复印件加盖公章。</w:t>
      </w: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tabs>
          <w:tab w:val="left" w:pos="6099"/>
          <w:tab w:val="left" w:pos="9339"/>
        </w:tabs>
        <w:spacing w:before="151"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numPr>
          <w:ilvl w:val="0"/>
          <w:numId w:val="65"/>
        </w:numPr>
        <w:ind w:left="425" w:leftChars="0" w:hanging="425" w:firstLineChars="0"/>
        <w:rPr>
          <w:rFonts w:hint="eastAsia" w:ascii="宋体" w:hAnsi="宋体" w:eastAsia="宋体" w:cs="宋体"/>
          <w:spacing w:val="0"/>
          <w:sz w:val="36"/>
          <w:szCs w:val="36"/>
          <w:lang w:val="en-US" w:eastAsia="zh-CN"/>
        </w:rPr>
      </w:pPr>
      <w:r>
        <w:rPr>
          <w:rFonts w:hint="eastAsia" w:ascii="仿宋" w:hAnsi="仿宋" w:eastAsia="仿宋" w:cs="仿宋"/>
          <w:sz w:val="21"/>
          <w:szCs w:val="21"/>
          <w:lang w:val="en-US" w:eastAsia="zh-CN"/>
        </w:rPr>
        <w:br w:type="page"/>
      </w:r>
      <w:bookmarkStart w:id="114" w:name="_Toc8991"/>
      <w:r>
        <w:rPr>
          <w:rFonts w:hint="eastAsia" w:ascii="宋体" w:hAnsi="宋体" w:eastAsia="宋体" w:cs="宋体"/>
          <w:spacing w:val="0"/>
          <w:sz w:val="36"/>
          <w:szCs w:val="36"/>
          <w:lang w:val="en-US" w:eastAsia="zh-CN"/>
        </w:rPr>
        <w:t>服务方案</w:t>
      </w:r>
      <w:bookmarkEnd w:id="114"/>
    </w:p>
    <w:p>
      <w:pPr>
        <w:pStyle w:val="13"/>
        <w:spacing w:before="3"/>
        <w:rPr>
          <w:b/>
          <w:spacing w:val="0"/>
          <w:sz w:val="57"/>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bidi w:val="0"/>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项目编号</w:t>
      </w:r>
      <w:r>
        <w:rPr>
          <w:rFonts w:hint="eastAsia" w:ascii="仿宋" w:hAnsi="仿宋" w:eastAsia="仿宋" w:cs="仿宋"/>
          <w:sz w:val="21"/>
          <w:szCs w:val="21"/>
          <w:lang w:val="zh-CN" w:eastAsia="zh-CN"/>
        </w:rPr>
        <w:t>：</w:t>
      </w:r>
    </w:p>
    <w:p>
      <w:pPr>
        <w:pStyle w:val="13"/>
      </w:pPr>
    </w:p>
    <w:p>
      <w:pPr>
        <w:pStyle w:val="13"/>
        <w:bidi w:val="0"/>
        <w:rPr>
          <w:rFonts w:hint="eastAsia" w:ascii="仿宋" w:hAnsi="仿宋" w:eastAsia="仿宋" w:cs="仿宋"/>
          <w:b/>
          <w:bCs/>
          <w:spacing w:val="0"/>
          <w:sz w:val="21"/>
          <w:szCs w:val="21"/>
          <w:lang w:val="zh-CN" w:eastAsia="zh-CN" w:bidi="zh-CN"/>
        </w:rPr>
      </w:pPr>
    </w:p>
    <w:p>
      <w:pPr>
        <w:pStyle w:val="15"/>
        <w:spacing w:line="360" w:lineRule="auto"/>
        <w:ind w:firstLine="422" w:firstLineChars="192"/>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供应商</w:t>
      </w:r>
      <w:r>
        <w:rPr>
          <w:rFonts w:hint="eastAsia" w:ascii="仿宋" w:hAnsi="仿宋" w:eastAsia="仿宋" w:cs="仿宋"/>
          <w:color w:val="000000"/>
          <w:szCs w:val="21"/>
          <w:highlight w:val="none"/>
        </w:rPr>
        <w:t>首先应充分理解</w:t>
      </w:r>
      <w:r>
        <w:rPr>
          <w:rFonts w:hint="eastAsia" w:ascii="仿宋" w:hAnsi="仿宋" w:eastAsia="仿宋" w:cs="仿宋"/>
          <w:color w:val="000000"/>
          <w:szCs w:val="21"/>
          <w:highlight w:val="none"/>
          <w:lang w:val="en-US" w:eastAsia="zh-CN"/>
        </w:rPr>
        <w:t>谈判</w:t>
      </w:r>
      <w:r>
        <w:rPr>
          <w:rFonts w:hint="eastAsia" w:ascii="仿宋" w:hAnsi="仿宋" w:eastAsia="仿宋" w:cs="仿宋"/>
          <w:color w:val="000000"/>
          <w:szCs w:val="21"/>
          <w:highlight w:val="none"/>
        </w:rPr>
        <w:t>文件中用户需求书</w:t>
      </w:r>
      <w:r>
        <w:rPr>
          <w:rFonts w:hint="eastAsia" w:ascii="仿宋" w:hAnsi="仿宋" w:eastAsia="仿宋" w:cs="仿宋"/>
          <w:color w:val="000000"/>
          <w:szCs w:val="21"/>
          <w:highlight w:val="none"/>
          <w:lang w:val="en-US" w:eastAsia="zh-CN"/>
        </w:rPr>
        <w:t>和图纸等项目</w:t>
      </w:r>
      <w:r>
        <w:rPr>
          <w:rFonts w:hint="eastAsia" w:ascii="仿宋" w:hAnsi="仿宋" w:eastAsia="仿宋" w:cs="仿宋"/>
          <w:color w:val="000000"/>
          <w:szCs w:val="21"/>
          <w:highlight w:val="none"/>
        </w:rPr>
        <w:t>内容的</w:t>
      </w:r>
      <w:r>
        <w:rPr>
          <w:rFonts w:hint="eastAsia" w:ascii="仿宋" w:hAnsi="仿宋" w:eastAsia="仿宋" w:cs="仿宋"/>
          <w:color w:val="000000"/>
          <w:szCs w:val="21"/>
          <w:highlight w:val="none"/>
          <w:lang w:val="en-US" w:eastAsia="zh-CN"/>
        </w:rPr>
        <w:t>技术</w:t>
      </w:r>
      <w:r>
        <w:rPr>
          <w:rFonts w:hint="eastAsia" w:ascii="仿宋" w:hAnsi="仿宋" w:eastAsia="仿宋" w:cs="仿宋"/>
          <w:color w:val="000000"/>
          <w:szCs w:val="21"/>
          <w:highlight w:val="none"/>
        </w:rPr>
        <w:t>要求，并在此基础之上完成项目服务方案的编写</w:t>
      </w:r>
      <w:r>
        <w:rPr>
          <w:rFonts w:hint="eastAsia" w:ascii="仿宋" w:hAnsi="仿宋" w:eastAsia="仿宋" w:cs="仿宋"/>
          <w:color w:val="000000"/>
          <w:szCs w:val="21"/>
          <w:highlight w:val="none"/>
          <w:lang w:eastAsia="zh-CN"/>
        </w:rPr>
        <w:t>。</w:t>
      </w:r>
    </w:p>
    <w:p>
      <w:pPr>
        <w:pStyle w:val="13"/>
        <w:rPr>
          <w:rFonts w:hint="eastAsia" w:ascii="仿宋" w:hAnsi="仿宋" w:eastAsia="仿宋" w:cs="仿宋"/>
          <w:b/>
          <w:spacing w:val="0"/>
          <w:sz w:val="21"/>
          <w:szCs w:val="21"/>
        </w:rPr>
      </w:pPr>
    </w:p>
    <w:p>
      <w:pPr>
        <w:pStyle w:val="13"/>
        <w:rPr>
          <w:rFonts w:hint="eastAsia" w:ascii="仿宋" w:hAnsi="仿宋" w:eastAsia="仿宋" w:cs="仿宋"/>
          <w:b/>
          <w:spacing w:val="0"/>
          <w:sz w:val="21"/>
          <w:szCs w:val="21"/>
        </w:rPr>
      </w:pPr>
    </w:p>
    <w:p>
      <w:pPr>
        <w:pStyle w:val="13"/>
        <w:tabs>
          <w:tab w:val="left" w:pos="6099"/>
          <w:tab w:val="left" w:pos="9339"/>
        </w:tabs>
        <w:spacing w:before="167"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5"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rPr>
      </w:pPr>
    </w:p>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915"/>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广东至臻项目管理有限公司</w:t>
    </w:r>
  </w:p>
  <w:p>
    <w:pPr>
      <w:pStyle w:val="17"/>
      <w:widowControl w:val="0"/>
      <w:pBdr>
        <w:top w:val="single" w:color="auto" w:sz="4" w:space="1"/>
        <w:left w:val="none" w:color="auto" w:sz="0" w:space="4"/>
        <w:bottom w:val="none" w:color="auto" w:sz="0" w:space="1"/>
        <w:right w:val="none" w:color="auto" w:sz="0" w:space="4"/>
        <w:between w:val="none" w:color="auto" w:sz="0" w:space="0"/>
      </w:pBdr>
      <w:tabs>
        <w:tab w:val="right" w:pos="9830"/>
        <w:tab w:val="clear" w:pos="4153"/>
      </w:tabs>
      <w:autoSpaceDE w:val="0"/>
      <w:autoSpaceDN w:val="0"/>
      <w:snapToGrid w:val="0"/>
      <w:spacing w:before="0" w:after="0" w:line="240" w:lineRule="auto"/>
      <w:ind w:left="0" w:leftChars="0" w:right="0" w:rightChars="0"/>
      <w:jc w:val="both"/>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tabs>
        <w:tab w:val="center" w:pos="4915"/>
        <w:tab w:val="clear" w:pos="4153"/>
      </w:tabs>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tabs>
        <w:tab w:val="center" w:pos="5108"/>
        <w:tab w:val="right" w:pos="10096"/>
      </w:tabs>
      <w:autoSpaceDE w:val="0"/>
      <w:autoSpaceDN w:val="0"/>
      <w:snapToGrid w:val="0"/>
      <w:spacing w:before="0" w:after="0" w:line="240" w:lineRule="auto"/>
      <w:ind w:left="0" w:leftChars="0" w:right="0" w:rightChars="0"/>
      <w:jc w:val="left"/>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ab/>
    </w:r>
    <w:r>
      <w:rPr>
        <w:rFonts w:hint="eastAsia"/>
        <w:lang w:val="en-US" w:eastAsia="zh-CN"/>
      </w:rPr>
      <w:t>广东至臻项目管理有限公司</w:t>
    </w:r>
    <w:r>
      <w:rPr>
        <w:rFonts w:hint="eastAsia"/>
        <w:lang w:val="en-US" w:eastAsia="zh-CN"/>
      </w:rPr>
      <w:tab/>
    </w:r>
    <w:r>
      <w:rPr>
        <w:rFonts w:hint="eastAsia"/>
        <w:lang w:val="en-US"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广东至臻项目管理有限公司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65408" behindDoc="0" locked="0" layoutInCell="1" allowOverlap="1">
              <wp:simplePos x="0" y="0"/>
              <wp:positionH relativeFrom="margin">
                <wp:posOffset>6287770</wp:posOffset>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95.1pt;margin-top:0pt;height:144pt;width:144pt;mso-position-horizontal-relative:margin;mso-wrap-style:none;z-index:251665408;mso-width-relative:page;mso-height-relative:page;" filled="f" stroked="f" coordsize="21600,21600" o:gfxdata="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7zwi3VAAAACQEAAA8AAAAAAAAAAQAgAAAAIgAAAGRycy9kb3ducmV2LnhtbFBL&#10;AQIUABQAAAAIAIdO4kAjBROdMgIAAGMEAAAOAAAAAAAAAAEAIAAAACQBAABkcnMvZTJvRG9jLnht&#10;bFBLBQYAAAAABgAGAFkBAADI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广东至臻项目管理有限公司</w:t>
    </w: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lang w:val="en-US" w:eastAsia="zh-CN"/>
      </w:rPr>
      <w:t>广东至臻项目管理有限公司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新兴县东堤路、惠能北路新增安装护栏项目                                            项目编号：GDZZ-2022-11-02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新兴县东堤路、惠能北路新增安装护栏项目                                            项目编号：GDZZ-2022-11-02</w:t>
    </w:r>
  </w:p>
  <w:p>
    <w:pPr>
      <w:pStyle w:val="1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3B74F"/>
    <w:multiLevelType w:val="multilevel"/>
    <w:tmpl w:val="8453B74F"/>
    <w:lvl w:ilvl="0" w:tentative="0">
      <w:start w:val="3"/>
      <w:numFmt w:val="decimal"/>
      <w:lvlText w:val="%1."/>
      <w:lvlJc w:val="left"/>
      <w:pPr>
        <w:ind w:left="425" w:hanging="425"/>
      </w:pPr>
      <w:rPr>
        <w:rFonts w:hint="default"/>
      </w:rPr>
    </w:lvl>
    <w:lvl w:ilvl="1" w:tentative="0">
      <w:start w:val="1"/>
      <w:numFmt w:val="decimal"/>
      <w:suff w:val="nothing"/>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88780562"/>
    <w:multiLevelType w:val="singleLevel"/>
    <w:tmpl w:val="88780562"/>
    <w:lvl w:ilvl="0" w:tentative="0">
      <w:start w:val="1"/>
      <w:numFmt w:val="decimalEnclosedCircleChinese"/>
      <w:suff w:val="nothing"/>
      <w:lvlText w:val="%1　"/>
      <w:lvlJc w:val="left"/>
      <w:pPr>
        <w:ind w:left="0" w:firstLine="400"/>
      </w:pPr>
      <w:rPr>
        <w:rFonts w:hint="eastAsia"/>
      </w:rPr>
    </w:lvl>
  </w:abstractNum>
  <w:abstractNum w:abstractNumId="2">
    <w:nsid w:val="8B3E5145"/>
    <w:multiLevelType w:val="singleLevel"/>
    <w:tmpl w:val="8B3E5145"/>
    <w:lvl w:ilvl="0" w:tentative="0">
      <w:start w:val="1"/>
      <w:numFmt w:val="chineseCounting"/>
      <w:suff w:val="nothing"/>
      <w:lvlText w:val="%1、"/>
      <w:lvlJc w:val="left"/>
      <w:pPr>
        <w:ind w:left="0" w:firstLine="420"/>
      </w:pPr>
      <w:rPr>
        <w:rFonts w:hint="eastAsia"/>
      </w:rPr>
    </w:lvl>
  </w:abstractNum>
  <w:abstractNum w:abstractNumId="3">
    <w:nsid w:val="8D123BFA"/>
    <w:multiLevelType w:val="singleLevel"/>
    <w:tmpl w:val="8D123BFA"/>
    <w:lvl w:ilvl="0" w:tentative="0">
      <w:start w:val="1"/>
      <w:numFmt w:val="decimal"/>
      <w:lvlText w:val="(%1)"/>
      <w:lvlJc w:val="left"/>
      <w:pPr>
        <w:tabs>
          <w:tab w:val="left" w:pos="420"/>
        </w:tabs>
        <w:ind w:left="845" w:hanging="425"/>
      </w:pPr>
      <w:rPr>
        <w:rFonts w:hint="default"/>
      </w:rPr>
    </w:lvl>
  </w:abstractNum>
  <w:abstractNum w:abstractNumId="4">
    <w:nsid w:val="8F365ABA"/>
    <w:multiLevelType w:val="singleLevel"/>
    <w:tmpl w:val="8F365ABA"/>
    <w:lvl w:ilvl="0" w:tentative="0">
      <w:start w:val="1"/>
      <w:numFmt w:val="chineseCounting"/>
      <w:suff w:val="nothing"/>
      <w:lvlText w:val="（%1）"/>
      <w:lvlJc w:val="left"/>
      <w:pPr>
        <w:ind w:left="0" w:firstLine="420"/>
      </w:pPr>
      <w:rPr>
        <w:rFonts w:hint="eastAsia"/>
      </w:rPr>
    </w:lvl>
  </w:abstractNum>
  <w:abstractNum w:abstractNumId="5">
    <w:nsid w:val="96417985"/>
    <w:multiLevelType w:val="singleLevel"/>
    <w:tmpl w:val="96417985"/>
    <w:lvl w:ilvl="0" w:tentative="0">
      <w:start w:val="1"/>
      <w:numFmt w:val="decimal"/>
      <w:lvlText w:val="(%1)"/>
      <w:lvlJc w:val="left"/>
      <w:pPr>
        <w:ind w:left="425" w:hanging="425"/>
      </w:pPr>
      <w:rPr>
        <w:rFonts w:hint="default"/>
      </w:rPr>
    </w:lvl>
  </w:abstractNum>
  <w:abstractNum w:abstractNumId="6">
    <w:nsid w:val="9ACACB19"/>
    <w:multiLevelType w:val="singleLevel"/>
    <w:tmpl w:val="9ACACB19"/>
    <w:lvl w:ilvl="0" w:tentative="0">
      <w:start w:val="2"/>
      <w:numFmt w:val="decimal"/>
      <w:lvlText w:val="%1."/>
      <w:lvlJc w:val="left"/>
      <w:pPr>
        <w:tabs>
          <w:tab w:val="left" w:pos="420"/>
        </w:tabs>
        <w:ind w:left="425" w:leftChars="0" w:hanging="425" w:firstLineChars="0"/>
      </w:pPr>
      <w:rPr>
        <w:rFonts w:hint="default"/>
      </w:rPr>
    </w:lvl>
  </w:abstractNum>
  <w:abstractNum w:abstractNumId="7">
    <w:nsid w:val="9C8AC8EF"/>
    <w:multiLevelType w:val="multilevel"/>
    <w:tmpl w:val="9C8AC8EF"/>
    <w:lvl w:ilvl="0" w:tentative="0">
      <w:start w:val="1"/>
      <w:numFmt w:val="decimal"/>
      <w:lvlText w:val="（%1）"/>
      <w:lvlJc w:val="left"/>
      <w:pPr>
        <w:ind w:left="858" w:hanging="540"/>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1757" w:hanging="540"/>
      </w:pPr>
      <w:rPr>
        <w:rFonts w:hint="default"/>
        <w:lang w:val="zh-CN" w:eastAsia="zh-CN" w:bidi="zh-CN"/>
      </w:rPr>
    </w:lvl>
    <w:lvl w:ilvl="2" w:tentative="0">
      <w:start w:val="0"/>
      <w:numFmt w:val="bullet"/>
      <w:lvlText w:val="•"/>
      <w:lvlJc w:val="left"/>
      <w:pPr>
        <w:ind w:left="2654" w:hanging="540"/>
      </w:pPr>
      <w:rPr>
        <w:rFonts w:hint="default"/>
        <w:lang w:val="zh-CN" w:eastAsia="zh-CN" w:bidi="zh-CN"/>
      </w:rPr>
    </w:lvl>
    <w:lvl w:ilvl="3" w:tentative="0">
      <w:start w:val="0"/>
      <w:numFmt w:val="bullet"/>
      <w:lvlText w:val="•"/>
      <w:lvlJc w:val="left"/>
      <w:pPr>
        <w:ind w:left="3551" w:hanging="540"/>
      </w:pPr>
      <w:rPr>
        <w:rFonts w:hint="default"/>
        <w:lang w:val="zh-CN" w:eastAsia="zh-CN" w:bidi="zh-CN"/>
      </w:rPr>
    </w:lvl>
    <w:lvl w:ilvl="4" w:tentative="0">
      <w:start w:val="0"/>
      <w:numFmt w:val="bullet"/>
      <w:lvlText w:val="•"/>
      <w:lvlJc w:val="left"/>
      <w:pPr>
        <w:ind w:left="4448" w:hanging="540"/>
      </w:pPr>
      <w:rPr>
        <w:rFonts w:hint="default"/>
        <w:lang w:val="zh-CN" w:eastAsia="zh-CN" w:bidi="zh-CN"/>
      </w:rPr>
    </w:lvl>
    <w:lvl w:ilvl="5" w:tentative="0">
      <w:start w:val="0"/>
      <w:numFmt w:val="bullet"/>
      <w:lvlText w:val="•"/>
      <w:lvlJc w:val="left"/>
      <w:pPr>
        <w:ind w:left="5345" w:hanging="540"/>
      </w:pPr>
      <w:rPr>
        <w:rFonts w:hint="default"/>
        <w:lang w:val="zh-CN" w:eastAsia="zh-CN" w:bidi="zh-CN"/>
      </w:rPr>
    </w:lvl>
    <w:lvl w:ilvl="6" w:tentative="0">
      <w:start w:val="0"/>
      <w:numFmt w:val="bullet"/>
      <w:lvlText w:val="•"/>
      <w:lvlJc w:val="left"/>
      <w:pPr>
        <w:ind w:left="6242" w:hanging="540"/>
      </w:pPr>
      <w:rPr>
        <w:rFonts w:hint="default"/>
        <w:lang w:val="zh-CN" w:eastAsia="zh-CN" w:bidi="zh-CN"/>
      </w:rPr>
    </w:lvl>
    <w:lvl w:ilvl="7" w:tentative="0">
      <w:start w:val="0"/>
      <w:numFmt w:val="bullet"/>
      <w:lvlText w:val="•"/>
      <w:lvlJc w:val="left"/>
      <w:pPr>
        <w:ind w:left="7139" w:hanging="540"/>
      </w:pPr>
      <w:rPr>
        <w:rFonts w:hint="default"/>
        <w:lang w:val="zh-CN" w:eastAsia="zh-CN" w:bidi="zh-CN"/>
      </w:rPr>
    </w:lvl>
    <w:lvl w:ilvl="8" w:tentative="0">
      <w:start w:val="0"/>
      <w:numFmt w:val="bullet"/>
      <w:lvlText w:val="•"/>
      <w:lvlJc w:val="left"/>
      <w:pPr>
        <w:ind w:left="8036" w:hanging="540"/>
      </w:pPr>
      <w:rPr>
        <w:rFonts w:hint="default"/>
        <w:lang w:val="zh-CN" w:eastAsia="zh-CN" w:bidi="zh-CN"/>
      </w:rPr>
    </w:lvl>
  </w:abstractNum>
  <w:abstractNum w:abstractNumId="8">
    <w:nsid w:val="A340C4DF"/>
    <w:multiLevelType w:val="multilevel"/>
    <w:tmpl w:val="A340C4DF"/>
    <w:lvl w:ilvl="0" w:tentative="0">
      <w:start w:val="1"/>
      <w:numFmt w:val="decimal"/>
      <w:suff w:val="nothing"/>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9">
    <w:nsid w:val="A7CF1D97"/>
    <w:multiLevelType w:val="singleLevel"/>
    <w:tmpl w:val="A7CF1D97"/>
    <w:lvl w:ilvl="0" w:tentative="0">
      <w:start w:val="4"/>
      <w:numFmt w:val="decimal"/>
      <w:suff w:val="nothing"/>
      <w:lvlText w:val="%1、"/>
      <w:lvlJc w:val="left"/>
      <w:pPr>
        <w:ind w:left="630" w:leftChars="0" w:firstLine="0" w:firstLineChars="0"/>
      </w:pPr>
    </w:lvl>
  </w:abstractNum>
  <w:abstractNum w:abstractNumId="10">
    <w:nsid w:val="A9E3E022"/>
    <w:multiLevelType w:val="singleLevel"/>
    <w:tmpl w:val="A9E3E022"/>
    <w:lvl w:ilvl="0" w:tentative="0">
      <w:start w:val="1"/>
      <w:numFmt w:val="decimal"/>
      <w:lvlText w:val="(%1)"/>
      <w:lvlJc w:val="left"/>
      <w:pPr>
        <w:ind w:left="425" w:hanging="425"/>
      </w:pPr>
      <w:rPr>
        <w:rFonts w:hint="default"/>
      </w:rPr>
    </w:lvl>
  </w:abstractNum>
  <w:abstractNum w:abstractNumId="11">
    <w:nsid w:val="AB4A5236"/>
    <w:multiLevelType w:val="multilevel"/>
    <w:tmpl w:val="AB4A5236"/>
    <w:lvl w:ilvl="0" w:tentative="0">
      <w:start w:val="7"/>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12">
    <w:nsid w:val="ABC8C617"/>
    <w:multiLevelType w:val="singleLevel"/>
    <w:tmpl w:val="ABC8C617"/>
    <w:lvl w:ilvl="0" w:tentative="0">
      <w:start w:val="1"/>
      <w:numFmt w:val="decimal"/>
      <w:lvlText w:val="%1."/>
      <w:lvlJc w:val="left"/>
      <w:pPr>
        <w:tabs>
          <w:tab w:val="left" w:pos="420"/>
        </w:tabs>
        <w:ind w:left="845" w:hanging="425"/>
      </w:pPr>
      <w:rPr>
        <w:rFonts w:hint="default"/>
      </w:rPr>
    </w:lvl>
  </w:abstractNum>
  <w:abstractNum w:abstractNumId="13">
    <w:nsid w:val="ADED704D"/>
    <w:multiLevelType w:val="singleLevel"/>
    <w:tmpl w:val="ADED704D"/>
    <w:lvl w:ilvl="0" w:tentative="0">
      <w:start w:val="1"/>
      <w:numFmt w:val="decimal"/>
      <w:lvlText w:val="%1."/>
      <w:lvlJc w:val="left"/>
      <w:pPr>
        <w:ind w:left="425" w:hanging="425"/>
      </w:pPr>
      <w:rPr>
        <w:rFonts w:hint="default"/>
      </w:rPr>
    </w:lvl>
  </w:abstractNum>
  <w:abstractNum w:abstractNumId="14">
    <w:nsid w:val="AF27CE9B"/>
    <w:multiLevelType w:val="singleLevel"/>
    <w:tmpl w:val="AF27CE9B"/>
    <w:lvl w:ilvl="0" w:tentative="0">
      <w:start w:val="1"/>
      <w:numFmt w:val="decimal"/>
      <w:lvlText w:val="(%1)"/>
      <w:lvlJc w:val="left"/>
      <w:pPr>
        <w:ind w:left="425" w:hanging="425"/>
      </w:pPr>
      <w:rPr>
        <w:rFonts w:hint="default"/>
      </w:rPr>
    </w:lvl>
  </w:abstractNum>
  <w:abstractNum w:abstractNumId="15">
    <w:nsid w:val="B131EC1C"/>
    <w:multiLevelType w:val="singleLevel"/>
    <w:tmpl w:val="B131EC1C"/>
    <w:lvl w:ilvl="0" w:tentative="0">
      <w:start w:val="9"/>
      <w:numFmt w:val="chineseCounting"/>
      <w:suff w:val="nothing"/>
      <w:lvlText w:val="%1、"/>
      <w:lvlJc w:val="left"/>
      <w:pPr>
        <w:ind w:left="0" w:firstLine="420"/>
      </w:pPr>
      <w:rPr>
        <w:rFonts w:hint="eastAsia"/>
      </w:rPr>
    </w:lvl>
  </w:abstractNum>
  <w:abstractNum w:abstractNumId="16">
    <w:nsid w:val="BC828BAD"/>
    <w:multiLevelType w:val="singleLevel"/>
    <w:tmpl w:val="BC828BAD"/>
    <w:lvl w:ilvl="0" w:tentative="0">
      <w:start w:val="1"/>
      <w:numFmt w:val="decimal"/>
      <w:lvlText w:val="(%1)"/>
      <w:lvlJc w:val="left"/>
      <w:pPr>
        <w:tabs>
          <w:tab w:val="left" w:pos="420"/>
        </w:tabs>
        <w:ind w:left="845" w:hanging="425"/>
      </w:pPr>
      <w:rPr>
        <w:rFonts w:hint="default"/>
      </w:rPr>
    </w:lvl>
  </w:abstractNum>
  <w:abstractNum w:abstractNumId="17">
    <w:nsid w:val="BF415FF2"/>
    <w:multiLevelType w:val="singleLevel"/>
    <w:tmpl w:val="BF415FF2"/>
    <w:lvl w:ilvl="0" w:tentative="0">
      <w:start w:val="1"/>
      <w:numFmt w:val="decimal"/>
      <w:lvlText w:val="(%1)"/>
      <w:lvlJc w:val="left"/>
      <w:pPr>
        <w:tabs>
          <w:tab w:val="left" w:pos="420"/>
        </w:tabs>
        <w:ind w:left="845" w:hanging="425"/>
      </w:pPr>
      <w:rPr>
        <w:rFonts w:hint="default"/>
      </w:rPr>
    </w:lvl>
  </w:abstractNum>
  <w:abstractNum w:abstractNumId="18">
    <w:nsid w:val="C43F1F80"/>
    <w:multiLevelType w:val="singleLevel"/>
    <w:tmpl w:val="C43F1F80"/>
    <w:lvl w:ilvl="0" w:tentative="0">
      <w:start w:val="1"/>
      <w:numFmt w:val="decimal"/>
      <w:lvlText w:val="(%1)"/>
      <w:lvlJc w:val="left"/>
      <w:pPr>
        <w:tabs>
          <w:tab w:val="left" w:pos="420"/>
        </w:tabs>
        <w:ind w:left="845" w:hanging="425"/>
      </w:pPr>
      <w:rPr>
        <w:rFonts w:hint="default"/>
      </w:rPr>
    </w:lvl>
  </w:abstractNum>
  <w:abstractNum w:abstractNumId="19">
    <w:nsid w:val="C7821D60"/>
    <w:multiLevelType w:val="singleLevel"/>
    <w:tmpl w:val="C7821D60"/>
    <w:lvl w:ilvl="0" w:tentative="0">
      <w:start w:val="4"/>
      <w:numFmt w:val="decimal"/>
      <w:lvlText w:val="%1."/>
      <w:lvlJc w:val="left"/>
      <w:pPr>
        <w:tabs>
          <w:tab w:val="left" w:pos="420"/>
        </w:tabs>
        <w:ind w:left="425" w:leftChars="0" w:hanging="425" w:firstLineChars="0"/>
      </w:pPr>
      <w:rPr>
        <w:rFonts w:hint="default"/>
      </w:rPr>
    </w:lvl>
  </w:abstractNum>
  <w:abstractNum w:abstractNumId="20">
    <w:nsid w:val="C8879AEF"/>
    <w:multiLevelType w:val="multilevel"/>
    <w:tmpl w:val="C8879AEF"/>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1">
    <w:nsid w:val="CAE4C4C7"/>
    <w:multiLevelType w:val="singleLevel"/>
    <w:tmpl w:val="CAE4C4C7"/>
    <w:lvl w:ilvl="0" w:tentative="0">
      <w:start w:val="1"/>
      <w:numFmt w:val="decimal"/>
      <w:lvlText w:val="(%1)"/>
      <w:lvlJc w:val="left"/>
      <w:pPr>
        <w:tabs>
          <w:tab w:val="left" w:pos="420"/>
        </w:tabs>
        <w:ind w:left="845" w:hanging="425"/>
      </w:pPr>
      <w:rPr>
        <w:rFonts w:hint="default"/>
      </w:rPr>
    </w:lvl>
  </w:abstractNum>
  <w:abstractNum w:abstractNumId="22">
    <w:nsid w:val="CCD55B40"/>
    <w:multiLevelType w:val="singleLevel"/>
    <w:tmpl w:val="CCD55B40"/>
    <w:lvl w:ilvl="0" w:tentative="0">
      <w:start w:val="1"/>
      <w:numFmt w:val="decimal"/>
      <w:lvlText w:val="(%1)"/>
      <w:lvlJc w:val="left"/>
      <w:pPr>
        <w:ind w:left="425" w:hanging="425"/>
      </w:pPr>
      <w:rPr>
        <w:rFonts w:hint="default"/>
      </w:rPr>
    </w:lvl>
  </w:abstractNum>
  <w:abstractNum w:abstractNumId="23">
    <w:nsid w:val="CF294278"/>
    <w:multiLevelType w:val="singleLevel"/>
    <w:tmpl w:val="CF294278"/>
    <w:lvl w:ilvl="0" w:tentative="0">
      <w:start w:val="5"/>
      <w:numFmt w:val="chineseCounting"/>
      <w:suff w:val="nothing"/>
      <w:lvlText w:val="%1、"/>
      <w:lvlJc w:val="left"/>
      <w:pPr>
        <w:ind w:left="0" w:firstLine="420"/>
      </w:pPr>
      <w:rPr>
        <w:rFonts w:hint="eastAsia"/>
      </w:rPr>
    </w:lvl>
  </w:abstractNum>
  <w:abstractNum w:abstractNumId="24">
    <w:nsid w:val="D7F9FE59"/>
    <w:multiLevelType w:val="multilevel"/>
    <w:tmpl w:val="D7F9FE59"/>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25">
    <w:nsid w:val="DCBA6B53"/>
    <w:multiLevelType w:val="multilevel"/>
    <w:tmpl w:val="DCBA6B53"/>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6">
    <w:nsid w:val="E26CD4C7"/>
    <w:multiLevelType w:val="singleLevel"/>
    <w:tmpl w:val="E26CD4C7"/>
    <w:lvl w:ilvl="0" w:tentative="0">
      <w:start w:val="1"/>
      <w:numFmt w:val="decimal"/>
      <w:lvlText w:val="%1."/>
      <w:lvlJc w:val="left"/>
      <w:pPr>
        <w:ind w:left="425" w:hanging="425"/>
      </w:pPr>
      <w:rPr>
        <w:rFonts w:hint="default"/>
      </w:rPr>
    </w:lvl>
  </w:abstractNum>
  <w:abstractNum w:abstractNumId="27">
    <w:nsid w:val="E9121540"/>
    <w:multiLevelType w:val="singleLevel"/>
    <w:tmpl w:val="E9121540"/>
    <w:lvl w:ilvl="0" w:tentative="0">
      <w:start w:val="1"/>
      <w:numFmt w:val="decimal"/>
      <w:lvlText w:val="(%1)"/>
      <w:lvlJc w:val="left"/>
      <w:pPr>
        <w:ind w:left="425" w:hanging="425"/>
      </w:pPr>
      <w:rPr>
        <w:rFonts w:hint="default"/>
      </w:rPr>
    </w:lvl>
  </w:abstractNum>
  <w:abstractNum w:abstractNumId="28">
    <w:nsid w:val="ED3B7FD2"/>
    <w:multiLevelType w:val="singleLevel"/>
    <w:tmpl w:val="ED3B7FD2"/>
    <w:lvl w:ilvl="0" w:tentative="0">
      <w:start w:val="1"/>
      <w:numFmt w:val="decimal"/>
      <w:lvlText w:val="%1."/>
      <w:lvlJc w:val="left"/>
      <w:pPr>
        <w:ind w:left="425" w:hanging="425"/>
      </w:pPr>
      <w:rPr>
        <w:rFonts w:hint="default" w:ascii="宋体" w:hAnsi="宋体" w:eastAsia="宋体" w:cs="宋体"/>
        <w:sz w:val="36"/>
        <w:szCs w:val="36"/>
      </w:rPr>
    </w:lvl>
  </w:abstractNum>
  <w:abstractNum w:abstractNumId="29">
    <w:nsid w:val="F46B7D1C"/>
    <w:multiLevelType w:val="singleLevel"/>
    <w:tmpl w:val="F46B7D1C"/>
    <w:lvl w:ilvl="0" w:tentative="0">
      <w:start w:val="1"/>
      <w:numFmt w:val="decimal"/>
      <w:suff w:val="nothing"/>
      <w:lvlText w:val="%1）"/>
      <w:lvlJc w:val="left"/>
    </w:lvl>
  </w:abstractNum>
  <w:abstractNum w:abstractNumId="30">
    <w:nsid w:val="FB8A3275"/>
    <w:multiLevelType w:val="singleLevel"/>
    <w:tmpl w:val="FB8A3275"/>
    <w:lvl w:ilvl="0" w:tentative="0">
      <w:start w:val="1"/>
      <w:numFmt w:val="decimal"/>
      <w:lvlText w:val="(%1)"/>
      <w:lvlJc w:val="left"/>
      <w:pPr>
        <w:tabs>
          <w:tab w:val="left" w:pos="420"/>
        </w:tabs>
        <w:ind w:left="845" w:hanging="425"/>
      </w:pPr>
      <w:rPr>
        <w:rFonts w:hint="default"/>
      </w:rPr>
    </w:lvl>
  </w:abstractNum>
  <w:abstractNum w:abstractNumId="31">
    <w:nsid w:val="005399F7"/>
    <w:multiLevelType w:val="singleLevel"/>
    <w:tmpl w:val="005399F7"/>
    <w:lvl w:ilvl="0" w:tentative="0">
      <w:start w:val="1"/>
      <w:numFmt w:val="decimal"/>
      <w:lvlText w:val="(%1)"/>
      <w:lvlJc w:val="left"/>
      <w:pPr>
        <w:tabs>
          <w:tab w:val="left" w:pos="420"/>
        </w:tabs>
        <w:ind w:left="845" w:hanging="425"/>
      </w:pPr>
      <w:rPr>
        <w:rFonts w:hint="default"/>
      </w:rPr>
    </w:lvl>
  </w:abstractNum>
  <w:abstractNum w:abstractNumId="32">
    <w:nsid w:val="09989169"/>
    <w:multiLevelType w:val="singleLevel"/>
    <w:tmpl w:val="09989169"/>
    <w:lvl w:ilvl="0" w:tentative="0">
      <w:start w:val="7"/>
      <w:numFmt w:val="chineseCounting"/>
      <w:suff w:val="nothing"/>
      <w:lvlText w:val="%1、"/>
      <w:lvlJc w:val="left"/>
      <w:pPr>
        <w:ind w:left="0" w:firstLine="420"/>
      </w:pPr>
      <w:rPr>
        <w:rFonts w:hint="eastAsia"/>
      </w:rPr>
    </w:lvl>
  </w:abstractNum>
  <w:abstractNum w:abstractNumId="33">
    <w:nsid w:val="0A2213C7"/>
    <w:multiLevelType w:val="singleLevel"/>
    <w:tmpl w:val="0A2213C7"/>
    <w:lvl w:ilvl="0" w:tentative="0">
      <w:start w:val="1"/>
      <w:numFmt w:val="decimalEnclosedCircleChinese"/>
      <w:suff w:val="nothing"/>
      <w:lvlText w:val="%1　"/>
      <w:lvlJc w:val="left"/>
      <w:pPr>
        <w:ind w:left="0" w:firstLine="400"/>
      </w:pPr>
      <w:rPr>
        <w:rFonts w:hint="eastAsia"/>
      </w:rPr>
    </w:lvl>
  </w:abstractNum>
  <w:abstractNum w:abstractNumId="34">
    <w:nsid w:val="0B56FCD7"/>
    <w:multiLevelType w:val="multilevel"/>
    <w:tmpl w:val="0B56FCD7"/>
    <w:lvl w:ilvl="0" w:tentative="0">
      <w:start w:val="1"/>
      <w:numFmt w:val="decimal"/>
      <w:suff w:val="nothing"/>
      <w:lvlText w:val="（%1）"/>
      <w:lvlJc w:val="left"/>
      <w:pPr>
        <w:ind w:left="46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tabs>
          <w:tab w:val="left" w:pos="-420"/>
        </w:tabs>
        <w:ind w:left="1355" w:hanging="569"/>
      </w:pPr>
      <w:rPr>
        <w:rFonts w:hint="default"/>
        <w:lang w:val="zh-CN" w:eastAsia="zh-CN" w:bidi="zh-CN"/>
      </w:rPr>
    </w:lvl>
    <w:lvl w:ilvl="2" w:tentative="0">
      <w:start w:val="0"/>
      <w:numFmt w:val="bullet"/>
      <w:lvlText w:val="•"/>
      <w:lvlJc w:val="left"/>
      <w:pPr>
        <w:tabs>
          <w:tab w:val="left" w:pos="-420"/>
        </w:tabs>
        <w:ind w:left="2250" w:hanging="569"/>
      </w:pPr>
      <w:rPr>
        <w:rFonts w:hint="default"/>
        <w:lang w:val="zh-CN" w:eastAsia="zh-CN" w:bidi="zh-CN"/>
      </w:rPr>
    </w:lvl>
    <w:lvl w:ilvl="3" w:tentative="0">
      <w:start w:val="0"/>
      <w:numFmt w:val="bullet"/>
      <w:lvlText w:val="•"/>
      <w:lvlJc w:val="left"/>
      <w:pPr>
        <w:tabs>
          <w:tab w:val="left" w:pos="-420"/>
        </w:tabs>
        <w:ind w:left="3145" w:hanging="569"/>
      </w:pPr>
      <w:rPr>
        <w:rFonts w:hint="default"/>
        <w:lang w:val="zh-CN" w:eastAsia="zh-CN" w:bidi="zh-CN"/>
      </w:rPr>
    </w:lvl>
    <w:lvl w:ilvl="4" w:tentative="0">
      <w:start w:val="0"/>
      <w:numFmt w:val="bullet"/>
      <w:lvlText w:val="•"/>
      <w:lvlJc w:val="left"/>
      <w:pPr>
        <w:tabs>
          <w:tab w:val="left" w:pos="-420"/>
        </w:tabs>
        <w:ind w:left="4040" w:hanging="569"/>
      </w:pPr>
      <w:rPr>
        <w:rFonts w:hint="default"/>
        <w:lang w:val="zh-CN" w:eastAsia="zh-CN" w:bidi="zh-CN"/>
      </w:rPr>
    </w:lvl>
    <w:lvl w:ilvl="5" w:tentative="0">
      <w:start w:val="0"/>
      <w:numFmt w:val="bullet"/>
      <w:lvlText w:val="•"/>
      <w:lvlJc w:val="left"/>
      <w:pPr>
        <w:tabs>
          <w:tab w:val="left" w:pos="-420"/>
        </w:tabs>
        <w:ind w:left="4935" w:hanging="569"/>
      </w:pPr>
      <w:rPr>
        <w:rFonts w:hint="default"/>
        <w:lang w:val="zh-CN" w:eastAsia="zh-CN" w:bidi="zh-CN"/>
      </w:rPr>
    </w:lvl>
    <w:lvl w:ilvl="6" w:tentative="0">
      <w:start w:val="0"/>
      <w:numFmt w:val="bullet"/>
      <w:lvlText w:val="•"/>
      <w:lvlJc w:val="left"/>
      <w:pPr>
        <w:tabs>
          <w:tab w:val="left" w:pos="-420"/>
        </w:tabs>
        <w:ind w:left="5830" w:hanging="569"/>
      </w:pPr>
      <w:rPr>
        <w:rFonts w:hint="default"/>
        <w:lang w:val="zh-CN" w:eastAsia="zh-CN" w:bidi="zh-CN"/>
      </w:rPr>
    </w:lvl>
    <w:lvl w:ilvl="7" w:tentative="0">
      <w:start w:val="0"/>
      <w:numFmt w:val="bullet"/>
      <w:lvlText w:val="•"/>
      <w:lvlJc w:val="left"/>
      <w:pPr>
        <w:tabs>
          <w:tab w:val="left" w:pos="-420"/>
        </w:tabs>
        <w:ind w:left="6725" w:hanging="569"/>
      </w:pPr>
      <w:rPr>
        <w:rFonts w:hint="default"/>
        <w:lang w:val="zh-CN" w:eastAsia="zh-CN" w:bidi="zh-CN"/>
      </w:rPr>
    </w:lvl>
    <w:lvl w:ilvl="8" w:tentative="0">
      <w:start w:val="0"/>
      <w:numFmt w:val="bullet"/>
      <w:lvlText w:val="•"/>
      <w:lvlJc w:val="left"/>
      <w:pPr>
        <w:tabs>
          <w:tab w:val="left" w:pos="-420"/>
        </w:tabs>
        <w:ind w:left="7620" w:hanging="569"/>
      </w:pPr>
      <w:rPr>
        <w:rFonts w:hint="default"/>
        <w:lang w:val="zh-CN" w:eastAsia="zh-CN" w:bidi="zh-CN"/>
      </w:rPr>
    </w:lvl>
  </w:abstractNum>
  <w:abstractNum w:abstractNumId="35">
    <w:nsid w:val="0CCEFC8B"/>
    <w:multiLevelType w:val="singleLevel"/>
    <w:tmpl w:val="0CCEFC8B"/>
    <w:lvl w:ilvl="0" w:tentative="0">
      <w:start w:val="1"/>
      <w:numFmt w:val="decimal"/>
      <w:lvlText w:val="(%1)"/>
      <w:lvlJc w:val="left"/>
      <w:pPr>
        <w:tabs>
          <w:tab w:val="left" w:pos="420"/>
        </w:tabs>
        <w:ind w:left="845" w:hanging="425"/>
      </w:pPr>
      <w:rPr>
        <w:rFonts w:hint="default"/>
      </w:rPr>
    </w:lvl>
  </w:abstractNum>
  <w:abstractNum w:abstractNumId="36">
    <w:nsid w:val="115C55FE"/>
    <w:multiLevelType w:val="singleLevel"/>
    <w:tmpl w:val="115C55FE"/>
    <w:lvl w:ilvl="0" w:tentative="0">
      <w:start w:val="6"/>
      <w:numFmt w:val="chineseCounting"/>
      <w:suff w:val="nothing"/>
      <w:lvlText w:val="%1、"/>
      <w:lvlJc w:val="left"/>
      <w:pPr>
        <w:ind w:left="0" w:firstLine="420"/>
      </w:pPr>
      <w:rPr>
        <w:rFonts w:hint="eastAsia"/>
      </w:rPr>
    </w:lvl>
  </w:abstractNum>
  <w:abstractNum w:abstractNumId="37">
    <w:nsid w:val="18D3AC44"/>
    <w:multiLevelType w:val="singleLevel"/>
    <w:tmpl w:val="18D3AC44"/>
    <w:lvl w:ilvl="0" w:tentative="0">
      <w:start w:val="1"/>
      <w:numFmt w:val="decimal"/>
      <w:lvlText w:val="(%1)"/>
      <w:lvlJc w:val="left"/>
      <w:pPr>
        <w:tabs>
          <w:tab w:val="left" w:pos="420"/>
        </w:tabs>
        <w:ind w:left="845" w:hanging="425"/>
      </w:pPr>
      <w:rPr>
        <w:rFonts w:hint="default"/>
      </w:rPr>
    </w:lvl>
  </w:abstractNum>
  <w:abstractNum w:abstractNumId="38">
    <w:nsid w:val="205FA825"/>
    <w:multiLevelType w:val="singleLevel"/>
    <w:tmpl w:val="205FA825"/>
    <w:lvl w:ilvl="0" w:tentative="0">
      <w:start w:val="2"/>
      <w:numFmt w:val="chineseCounting"/>
      <w:suff w:val="space"/>
      <w:lvlText w:val="第%1部分"/>
      <w:lvlJc w:val="left"/>
      <w:rPr>
        <w:rFonts w:hint="eastAsia"/>
      </w:rPr>
    </w:lvl>
  </w:abstractNum>
  <w:abstractNum w:abstractNumId="39">
    <w:nsid w:val="269CED58"/>
    <w:multiLevelType w:val="singleLevel"/>
    <w:tmpl w:val="269CED58"/>
    <w:lvl w:ilvl="0" w:tentative="0">
      <w:start w:val="10"/>
      <w:numFmt w:val="chineseCounting"/>
      <w:suff w:val="nothing"/>
      <w:lvlText w:val="%1、"/>
      <w:lvlJc w:val="left"/>
      <w:pPr>
        <w:ind w:left="0" w:firstLine="420"/>
      </w:pPr>
      <w:rPr>
        <w:rFonts w:hint="eastAsia"/>
      </w:rPr>
    </w:lvl>
  </w:abstractNum>
  <w:abstractNum w:abstractNumId="40">
    <w:nsid w:val="26AB8733"/>
    <w:multiLevelType w:val="multilevel"/>
    <w:tmpl w:val="26AB8733"/>
    <w:lvl w:ilvl="0" w:tentative="0">
      <w:start w:val="1"/>
      <w:numFmt w:val="decimal"/>
      <w:suff w:val="nothing"/>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41">
    <w:nsid w:val="2A8F537B"/>
    <w:multiLevelType w:val="multilevel"/>
    <w:tmpl w:val="2A8F537B"/>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42">
    <w:nsid w:val="2B7DA756"/>
    <w:multiLevelType w:val="singleLevel"/>
    <w:tmpl w:val="2B7DA756"/>
    <w:lvl w:ilvl="0" w:tentative="0">
      <w:start w:val="1"/>
      <w:numFmt w:val="decimal"/>
      <w:suff w:val="nothing"/>
      <w:lvlText w:val="%1."/>
      <w:lvlJc w:val="left"/>
      <w:pPr>
        <w:ind w:left="454" w:leftChars="0" w:hanging="454" w:firstLineChars="0"/>
      </w:pPr>
      <w:rPr>
        <w:rFonts w:hint="default"/>
      </w:rPr>
    </w:lvl>
  </w:abstractNum>
  <w:abstractNum w:abstractNumId="43">
    <w:nsid w:val="2D7440CA"/>
    <w:multiLevelType w:val="singleLevel"/>
    <w:tmpl w:val="2D7440CA"/>
    <w:lvl w:ilvl="0" w:tentative="0">
      <w:start w:val="3"/>
      <w:numFmt w:val="decimal"/>
      <w:suff w:val="nothing"/>
      <w:lvlText w:val="%1、"/>
      <w:lvlJc w:val="left"/>
    </w:lvl>
  </w:abstractNum>
  <w:abstractNum w:abstractNumId="44">
    <w:nsid w:val="34B1DC4A"/>
    <w:multiLevelType w:val="singleLevel"/>
    <w:tmpl w:val="34B1DC4A"/>
    <w:lvl w:ilvl="0" w:tentative="0">
      <w:start w:val="3"/>
      <w:numFmt w:val="chineseCounting"/>
      <w:suff w:val="nothing"/>
      <w:lvlText w:val="%1、"/>
      <w:lvlJc w:val="left"/>
      <w:pPr>
        <w:ind w:left="0" w:firstLine="420"/>
      </w:pPr>
      <w:rPr>
        <w:rFonts w:hint="eastAsia"/>
      </w:rPr>
    </w:lvl>
  </w:abstractNum>
  <w:abstractNum w:abstractNumId="45">
    <w:nsid w:val="3702A3A3"/>
    <w:multiLevelType w:val="singleLevel"/>
    <w:tmpl w:val="3702A3A3"/>
    <w:lvl w:ilvl="0" w:tentative="0">
      <w:start w:val="1"/>
      <w:numFmt w:val="chineseCounting"/>
      <w:suff w:val="nothing"/>
      <w:lvlText w:val="%1、"/>
      <w:lvlJc w:val="left"/>
      <w:rPr>
        <w:rFonts w:hint="eastAsia"/>
      </w:rPr>
    </w:lvl>
  </w:abstractNum>
  <w:abstractNum w:abstractNumId="46">
    <w:nsid w:val="39CEFF65"/>
    <w:multiLevelType w:val="multilevel"/>
    <w:tmpl w:val="39CEFF65"/>
    <w:lvl w:ilvl="0" w:tentative="0">
      <w:start w:val="1"/>
      <w:numFmt w:val="chineseCounting"/>
      <w:suff w:val="nothing"/>
      <w:lvlText w:val="%1、"/>
      <w:lvlJc w:val="left"/>
      <w:pPr>
        <w:ind w:left="840" w:firstLine="420"/>
      </w:pPr>
      <w:rPr>
        <w:rFonts w:hint="eastAsia"/>
      </w:rPr>
    </w:lvl>
    <w:lvl w:ilvl="1" w:tentative="0">
      <w:start w:val="1"/>
      <w:numFmt w:val="decimal"/>
      <w:suff w:val="nothing"/>
      <w:lvlText w:val="%2．"/>
      <w:lvlJc w:val="left"/>
      <w:pPr>
        <w:ind w:left="840" w:firstLine="420"/>
      </w:pPr>
      <w:rPr>
        <w:rFonts w:hint="eastAsia"/>
      </w:rPr>
    </w:lvl>
    <w:lvl w:ilvl="2" w:tentative="0">
      <w:start w:val="1"/>
      <w:numFmt w:val="decimal"/>
      <w:suff w:val="nothing"/>
      <w:lvlText w:val="（%3）"/>
      <w:lvlJc w:val="left"/>
      <w:pPr>
        <w:ind w:left="840" w:firstLine="420"/>
      </w:pPr>
      <w:rPr>
        <w:rFonts w:hint="eastAsia"/>
      </w:rPr>
    </w:lvl>
    <w:lvl w:ilvl="3" w:tentative="0">
      <w:start w:val="1"/>
      <w:numFmt w:val="decimalEnclosedCircleChinese"/>
      <w:suff w:val="nothing"/>
      <w:lvlText w:val="%4"/>
      <w:lvlJc w:val="left"/>
      <w:pPr>
        <w:ind w:left="840" w:firstLine="420"/>
      </w:pPr>
      <w:rPr>
        <w:rFonts w:hint="eastAsia"/>
      </w:rPr>
    </w:lvl>
    <w:lvl w:ilvl="4" w:tentative="0">
      <w:start w:val="1"/>
      <w:numFmt w:val="decimal"/>
      <w:suff w:val="nothing"/>
      <w:lvlText w:val="%5）"/>
      <w:lvlJc w:val="left"/>
      <w:pPr>
        <w:ind w:left="840" w:firstLine="420"/>
      </w:pPr>
      <w:rPr>
        <w:rFonts w:hint="eastAsia"/>
      </w:rPr>
    </w:lvl>
    <w:lvl w:ilvl="5" w:tentative="0">
      <w:start w:val="1"/>
      <w:numFmt w:val="lowerLetter"/>
      <w:suff w:val="nothing"/>
      <w:lvlText w:val="%6．"/>
      <w:lvlJc w:val="left"/>
      <w:pPr>
        <w:ind w:left="840" w:firstLine="420"/>
      </w:pPr>
      <w:rPr>
        <w:rFonts w:hint="eastAsia"/>
      </w:rPr>
    </w:lvl>
    <w:lvl w:ilvl="6" w:tentative="0">
      <w:start w:val="1"/>
      <w:numFmt w:val="lowerLetter"/>
      <w:suff w:val="nothing"/>
      <w:lvlText w:val="%7）"/>
      <w:lvlJc w:val="left"/>
      <w:pPr>
        <w:ind w:left="840" w:firstLine="420"/>
      </w:pPr>
      <w:rPr>
        <w:rFonts w:hint="eastAsia"/>
      </w:rPr>
    </w:lvl>
    <w:lvl w:ilvl="7" w:tentative="0">
      <w:start w:val="1"/>
      <w:numFmt w:val="lowerRoman"/>
      <w:suff w:val="nothing"/>
      <w:lvlText w:val="%8．"/>
      <w:lvlJc w:val="left"/>
      <w:pPr>
        <w:ind w:left="840" w:firstLine="420"/>
      </w:pPr>
      <w:rPr>
        <w:rFonts w:hint="eastAsia"/>
      </w:rPr>
    </w:lvl>
    <w:lvl w:ilvl="8" w:tentative="0">
      <w:start w:val="1"/>
      <w:numFmt w:val="lowerRoman"/>
      <w:suff w:val="nothing"/>
      <w:lvlText w:val="%9）"/>
      <w:lvlJc w:val="left"/>
      <w:pPr>
        <w:ind w:left="840" w:firstLine="420"/>
      </w:pPr>
      <w:rPr>
        <w:rFonts w:hint="eastAsia"/>
      </w:rPr>
    </w:lvl>
  </w:abstractNum>
  <w:abstractNum w:abstractNumId="47">
    <w:nsid w:val="3B1E1543"/>
    <w:multiLevelType w:val="singleLevel"/>
    <w:tmpl w:val="3B1E1543"/>
    <w:lvl w:ilvl="0" w:tentative="0">
      <w:start w:val="1"/>
      <w:numFmt w:val="decimal"/>
      <w:lvlText w:val="(%1)"/>
      <w:lvlJc w:val="left"/>
      <w:pPr>
        <w:ind w:left="425" w:hanging="425"/>
      </w:pPr>
      <w:rPr>
        <w:rFonts w:hint="default"/>
      </w:rPr>
    </w:lvl>
  </w:abstractNum>
  <w:abstractNum w:abstractNumId="48">
    <w:nsid w:val="3C99D979"/>
    <w:multiLevelType w:val="multilevel"/>
    <w:tmpl w:val="3C99D979"/>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9">
    <w:nsid w:val="40EB65EB"/>
    <w:multiLevelType w:val="singleLevel"/>
    <w:tmpl w:val="40EB65EB"/>
    <w:lvl w:ilvl="0" w:tentative="0">
      <w:start w:val="1"/>
      <w:numFmt w:val="decimal"/>
      <w:suff w:val="nothing"/>
      <w:lvlText w:val="%1、"/>
      <w:lvlJc w:val="left"/>
    </w:lvl>
  </w:abstractNum>
  <w:abstractNum w:abstractNumId="50">
    <w:nsid w:val="4430B0BA"/>
    <w:multiLevelType w:val="singleLevel"/>
    <w:tmpl w:val="4430B0BA"/>
    <w:lvl w:ilvl="0" w:tentative="0">
      <w:start w:val="1"/>
      <w:numFmt w:val="decimal"/>
      <w:lvlText w:val="(%1)"/>
      <w:lvlJc w:val="left"/>
      <w:pPr>
        <w:tabs>
          <w:tab w:val="left" w:pos="420"/>
        </w:tabs>
        <w:ind w:left="845" w:hanging="425"/>
      </w:pPr>
      <w:rPr>
        <w:rFonts w:hint="default"/>
      </w:rPr>
    </w:lvl>
  </w:abstractNum>
  <w:abstractNum w:abstractNumId="51">
    <w:nsid w:val="447FA7F5"/>
    <w:multiLevelType w:val="multilevel"/>
    <w:tmpl w:val="447FA7F5"/>
    <w:lvl w:ilvl="0" w:tentative="0">
      <w:start w:val="1"/>
      <w:numFmt w:val="decimal"/>
      <w:lvlText w:val="%1."/>
      <w:lvlJc w:val="left"/>
      <w:pPr>
        <w:tabs>
          <w:tab w:val="left" w:pos="420"/>
        </w:tabs>
        <w:ind w:left="845" w:hanging="425"/>
      </w:pPr>
      <w:rPr>
        <w:rFonts w:hint="default"/>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52">
    <w:nsid w:val="47D6BAB8"/>
    <w:multiLevelType w:val="singleLevel"/>
    <w:tmpl w:val="47D6BAB8"/>
    <w:lvl w:ilvl="0" w:tentative="0">
      <w:start w:val="1"/>
      <w:numFmt w:val="decimal"/>
      <w:lvlText w:val="%1."/>
      <w:lvlJc w:val="left"/>
      <w:pPr>
        <w:ind w:left="425" w:hanging="425"/>
      </w:pPr>
      <w:rPr>
        <w:rFonts w:hint="default"/>
      </w:rPr>
    </w:lvl>
  </w:abstractNum>
  <w:abstractNum w:abstractNumId="53">
    <w:nsid w:val="4A52AAF2"/>
    <w:multiLevelType w:val="singleLevel"/>
    <w:tmpl w:val="4A52AAF2"/>
    <w:lvl w:ilvl="0" w:tentative="0">
      <w:start w:val="1"/>
      <w:numFmt w:val="decimalEnclosedCircleChinese"/>
      <w:suff w:val="nothing"/>
      <w:lvlText w:val="%1　"/>
      <w:lvlJc w:val="left"/>
      <w:pPr>
        <w:ind w:left="0" w:firstLine="400"/>
      </w:pPr>
      <w:rPr>
        <w:rFonts w:hint="eastAsia"/>
      </w:rPr>
    </w:lvl>
  </w:abstractNum>
  <w:abstractNum w:abstractNumId="54">
    <w:nsid w:val="4C60EB7E"/>
    <w:multiLevelType w:val="singleLevel"/>
    <w:tmpl w:val="4C60EB7E"/>
    <w:lvl w:ilvl="0" w:tentative="0">
      <w:start w:val="1"/>
      <w:numFmt w:val="decimal"/>
      <w:lvlText w:val="(%1)"/>
      <w:lvlJc w:val="left"/>
      <w:pPr>
        <w:tabs>
          <w:tab w:val="left" w:pos="420"/>
        </w:tabs>
        <w:ind w:left="845" w:hanging="425"/>
      </w:pPr>
      <w:rPr>
        <w:rFonts w:hint="default"/>
      </w:rPr>
    </w:lvl>
  </w:abstractNum>
  <w:abstractNum w:abstractNumId="55">
    <w:nsid w:val="4DCAC903"/>
    <w:multiLevelType w:val="singleLevel"/>
    <w:tmpl w:val="4DCAC903"/>
    <w:lvl w:ilvl="0" w:tentative="0">
      <w:start w:val="1"/>
      <w:numFmt w:val="chineseCounting"/>
      <w:suff w:val="nothing"/>
      <w:lvlText w:val="%1、"/>
      <w:lvlJc w:val="left"/>
      <w:pPr>
        <w:ind w:left="0" w:firstLine="420"/>
      </w:pPr>
      <w:rPr>
        <w:rFonts w:hint="eastAsia"/>
      </w:rPr>
    </w:lvl>
  </w:abstractNum>
  <w:abstractNum w:abstractNumId="56">
    <w:nsid w:val="4E9D1745"/>
    <w:multiLevelType w:val="singleLevel"/>
    <w:tmpl w:val="4E9D1745"/>
    <w:lvl w:ilvl="0" w:tentative="0">
      <w:start w:val="1"/>
      <w:numFmt w:val="decimal"/>
      <w:lvlText w:val="(%1)"/>
      <w:lvlJc w:val="left"/>
      <w:pPr>
        <w:tabs>
          <w:tab w:val="left" w:pos="0"/>
        </w:tabs>
        <w:ind w:left="425" w:hanging="425"/>
      </w:pPr>
      <w:rPr>
        <w:rFonts w:hint="default"/>
      </w:rPr>
    </w:lvl>
  </w:abstractNum>
  <w:abstractNum w:abstractNumId="57">
    <w:nsid w:val="54E57D58"/>
    <w:multiLevelType w:val="singleLevel"/>
    <w:tmpl w:val="54E57D58"/>
    <w:lvl w:ilvl="0" w:tentative="0">
      <w:start w:val="1"/>
      <w:numFmt w:val="chineseCounting"/>
      <w:suff w:val="space"/>
      <w:lvlText w:val="%1、"/>
      <w:lvlJc w:val="left"/>
      <w:rPr>
        <w:rFonts w:hint="eastAsia"/>
      </w:rPr>
    </w:lvl>
  </w:abstractNum>
  <w:abstractNum w:abstractNumId="58">
    <w:nsid w:val="58879198"/>
    <w:multiLevelType w:val="singleLevel"/>
    <w:tmpl w:val="58879198"/>
    <w:lvl w:ilvl="0" w:tentative="0">
      <w:start w:val="1"/>
      <w:numFmt w:val="decimal"/>
      <w:lvlText w:val="(%1)"/>
      <w:lvlJc w:val="left"/>
      <w:pPr>
        <w:tabs>
          <w:tab w:val="left" w:pos="420"/>
        </w:tabs>
        <w:ind w:left="845" w:hanging="425"/>
      </w:pPr>
      <w:rPr>
        <w:rFonts w:hint="default"/>
      </w:rPr>
    </w:lvl>
  </w:abstractNum>
  <w:abstractNum w:abstractNumId="59">
    <w:nsid w:val="5A241D34"/>
    <w:multiLevelType w:val="multilevel"/>
    <w:tmpl w:val="5A241D34"/>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60">
    <w:nsid w:val="60382F6E"/>
    <w:multiLevelType w:val="multilevel"/>
    <w:tmpl w:val="60382F6E"/>
    <w:lvl w:ilvl="0" w:tentative="0">
      <w:start w:val="18"/>
      <w:numFmt w:val="decimal"/>
      <w:lvlText w:val="%1."/>
      <w:lvlJc w:val="left"/>
      <w:pPr>
        <w:ind w:left="416" w:hanging="317"/>
        <w:jc w:val="right"/>
      </w:pPr>
      <w:rPr>
        <w:rFonts w:hint="default"/>
        <w:b/>
        <w:bCs/>
        <w:spacing w:val="1"/>
        <w:w w:val="98"/>
        <w:lang w:val="zh-CN" w:eastAsia="zh-CN" w:bidi="zh-CN"/>
      </w:rPr>
    </w:lvl>
    <w:lvl w:ilvl="1" w:tentative="0">
      <w:start w:val="1"/>
      <w:numFmt w:val="decimal"/>
      <w:lvlText w:val="%1.%2"/>
      <w:lvlJc w:val="left"/>
      <w:pPr>
        <w:ind w:left="844" w:hanging="526"/>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838" w:hanging="526"/>
      </w:pPr>
      <w:rPr>
        <w:rFonts w:hint="default"/>
        <w:lang w:val="zh-CN" w:eastAsia="zh-CN" w:bidi="zh-CN"/>
      </w:rPr>
    </w:lvl>
    <w:lvl w:ilvl="3" w:tentative="0">
      <w:start w:val="0"/>
      <w:numFmt w:val="bullet"/>
      <w:lvlText w:val="•"/>
      <w:lvlJc w:val="left"/>
      <w:pPr>
        <w:ind w:left="2837" w:hanging="526"/>
      </w:pPr>
      <w:rPr>
        <w:rFonts w:hint="default"/>
        <w:lang w:val="zh-CN" w:eastAsia="zh-CN" w:bidi="zh-CN"/>
      </w:rPr>
    </w:lvl>
    <w:lvl w:ilvl="4" w:tentative="0">
      <w:start w:val="0"/>
      <w:numFmt w:val="bullet"/>
      <w:lvlText w:val="•"/>
      <w:lvlJc w:val="left"/>
      <w:pPr>
        <w:ind w:left="3836" w:hanging="526"/>
      </w:pPr>
      <w:rPr>
        <w:rFonts w:hint="default"/>
        <w:lang w:val="zh-CN" w:eastAsia="zh-CN" w:bidi="zh-CN"/>
      </w:rPr>
    </w:lvl>
    <w:lvl w:ilvl="5" w:tentative="0">
      <w:start w:val="0"/>
      <w:numFmt w:val="bullet"/>
      <w:lvlText w:val="•"/>
      <w:lvlJc w:val="left"/>
      <w:pPr>
        <w:ind w:left="4835" w:hanging="526"/>
      </w:pPr>
      <w:rPr>
        <w:rFonts w:hint="default"/>
        <w:lang w:val="zh-CN" w:eastAsia="zh-CN" w:bidi="zh-CN"/>
      </w:rPr>
    </w:lvl>
    <w:lvl w:ilvl="6" w:tentative="0">
      <w:start w:val="0"/>
      <w:numFmt w:val="bullet"/>
      <w:lvlText w:val="•"/>
      <w:lvlJc w:val="left"/>
      <w:pPr>
        <w:ind w:left="5834" w:hanging="526"/>
      </w:pPr>
      <w:rPr>
        <w:rFonts w:hint="default"/>
        <w:lang w:val="zh-CN" w:eastAsia="zh-CN" w:bidi="zh-CN"/>
      </w:rPr>
    </w:lvl>
    <w:lvl w:ilvl="7" w:tentative="0">
      <w:start w:val="0"/>
      <w:numFmt w:val="bullet"/>
      <w:lvlText w:val="•"/>
      <w:lvlJc w:val="left"/>
      <w:pPr>
        <w:ind w:left="6833" w:hanging="526"/>
      </w:pPr>
      <w:rPr>
        <w:rFonts w:hint="default"/>
        <w:lang w:val="zh-CN" w:eastAsia="zh-CN" w:bidi="zh-CN"/>
      </w:rPr>
    </w:lvl>
    <w:lvl w:ilvl="8" w:tentative="0">
      <w:start w:val="0"/>
      <w:numFmt w:val="bullet"/>
      <w:lvlText w:val="•"/>
      <w:lvlJc w:val="left"/>
      <w:pPr>
        <w:ind w:left="7832" w:hanging="526"/>
      </w:pPr>
      <w:rPr>
        <w:rFonts w:hint="default"/>
        <w:lang w:val="zh-CN" w:eastAsia="zh-CN" w:bidi="zh-CN"/>
      </w:rPr>
    </w:lvl>
  </w:abstractNum>
  <w:abstractNum w:abstractNumId="61">
    <w:nsid w:val="6206F8C5"/>
    <w:multiLevelType w:val="singleLevel"/>
    <w:tmpl w:val="6206F8C5"/>
    <w:lvl w:ilvl="0" w:tentative="0">
      <w:start w:val="1"/>
      <w:numFmt w:val="chineseCounting"/>
      <w:suff w:val="nothing"/>
      <w:lvlText w:val="（%1）"/>
      <w:lvlJc w:val="left"/>
      <w:pPr>
        <w:ind w:left="0" w:firstLine="420"/>
      </w:pPr>
      <w:rPr>
        <w:rFonts w:hint="eastAsia"/>
      </w:rPr>
    </w:lvl>
  </w:abstractNum>
  <w:abstractNum w:abstractNumId="62">
    <w:nsid w:val="6F7393ED"/>
    <w:multiLevelType w:val="singleLevel"/>
    <w:tmpl w:val="6F7393ED"/>
    <w:lvl w:ilvl="0" w:tentative="0">
      <w:start w:val="1"/>
      <w:numFmt w:val="decimal"/>
      <w:suff w:val="nothing"/>
      <w:lvlText w:val="%1、"/>
      <w:lvlJc w:val="left"/>
    </w:lvl>
  </w:abstractNum>
  <w:abstractNum w:abstractNumId="63">
    <w:nsid w:val="7241CB54"/>
    <w:multiLevelType w:val="singleLevel"/>
    <w:tmpl w:val="7241CB54"/>
    <w:lvl w:ilvl="0" w:tentative="0">
      <w:start w:val="8"/>
      <w:numFmt w:val="chineseCounting"/>
      <w:suff w:val="nothing"/>
      <w:lvlText w:val="%1、"/>
      <w:lvlJc w:val="left"/>
      <w:pPr>
        <w:ind w:left="0" w:firstLine="420"/>
      </w:pPr>
      <w:rPr>
        <w:rFonts w:hint="eastAsia"/>
      </w:rPr>
    </w:lvl>
  </w:abstractNum>
  <w:abstractNum w:abstractNumId="64">
    <w:nsid w:val="72BF6125"/>
    <w:multiLevelType w:val="multilevel"/>
    <w:tmpl w:val="72BF6125"/>
    <w:lvl w:ilvl="0" w:tentative="0">
      <w:start w:val="1"/>
      <w:numFmt w:val="lowerLetter"/>
      <w:suff w:val="nothing"/>
      <w:lvlText w:val="%1."/>
      <w:lvlJc w:val="left"/>
      <w:pPr>
        <w:ind w:left="947" w:hanging="212"/>
        <w:jc w:val="left"/>
      </w:pPr>
      <w:rPr>
        <w:rFonts w:hint="default" w:ascii="宋体" w:hAnsi="宋体" w:eastAsia="宋体" w:cs="宋体"/>
        <w:w w:val="98"/>
        <w:sz w:val="19"/>
        <w:szCs w:val="19"/>
        <w:lang w:val="zh-CN" w:eastAsia="zh-CN" w:bidi="zh-CN"/>
      </w:rPr>
    </w:lvl>
    <w:lvl w:ilvl="1" w:tentative="0">
      <w:start w:val="0"/>
      <w:numFmt w:val="bullet"/>
      <w:lvlText w:val="•"/>
      <w:lvlJc w:val="left"/>
      <w:pPr>
        <w:ind w:left="1829" w:hanging="212"/>
      </w:pPr>
      <w:rPr>
        <w:rFonts w:hint="default"/>
        <w:lang w:val="zh-CN" w:eastAsia="zh-CN" w:bidi="zh-CN"/>
      </w:rPr>
    </w:lvl>
    <w:lvl w:ilvl="2" w:tentative="0">
      <w:start w:val="0"/>
      <w:numFmt w:val="bullet"/>
      <w:lvlText w:val="•"/>
      <w:lvlJc w:val="left"/>
      <w:pPr>
        <w:ind w:left="2718" w:hanging="212"/>
      </w:pPr>
      <w:rPr>
        <w:rFonts w:hint="default"/>
        <w:lang w:val="zh-CN" w:eastAsia="zh-CN" w:bidi="zh-CN"/>
      </w:rPr>
    </w:lvl>
    <w:lvl w:ilvl="3" w:tentative="0">
      <w:start w:val="0"/>
      <w:numFmt w:val="bullet"/>
      <w:lvlText w:val="•"/>
      <w:lvlJc w:val="left"/>
      <w:pPr>
        <w:ind w:left="3607" w:hanging="212"/>
      </w:pPr>
      <w:rPr>
        <w:rFonts w:hint="default"/>
        <w:lang w:val="zh-CN" w:eastAsia="zh-CN" w:bidi="zh-CN"/>
      </w:rPr>
    </w:lvl>
    <w:lvl w:ilvl="4" w:tentative="0">
      <w:start w:val="0"/>
      <w:numFmt w:val="bullet"/>
      <w:lvlText w:val="•"/>
      <w:lvlJc w:val="left"/>
      <w:pPr>
        <w:ind w:left="4496" w:hanging="212"/>
      </w:pPr>
      <w:rPr>
        <w:rFonts w:hint="default"/>
        <w:lang w:val="zh-CN" w:eastAsia="zh-CN" w:bidi="zh-CN"/>
      </w:rPr>
    </w:lvl>
    <w:lvl w:ilvl="5" w:tentative="0">
      <w:start w:val="0"/>
      <w:numFmt w:val="bullet"/>
      <w:lvlText w:val="•"/>
      <w:lvlJc w:val="left"/>
      <w:pPr>
        <w:ind w:left="5385" w:hanging="212"/>
      </w:pPr>
      <w:rPr>
        <w:rFonts w:hint="default"/>
        <w:lang w:val="zh-CN" w:eastAsia="zh-CN" w:bidi="zh-CN"/>
      </w:rPr>
    </w:lvl>
    <w:lvl w:ilvl="6" w:tentative="0">
      <w:start w:val="0"/>
      <w:numFmt w:val="bullet"/>
      <w:lvlText w:val="•"/>
      <w:lvlJc w:val="left"/>
      <w:pPr>
        <w:ind w:left="6274" w:hanging="212"/>
      </w:pPr>
      <w:rPr>
        <w:rFonts w:hint="default"/>
        <w:lang w:val="zh-CN" w:eastAsia="zh-CN" w:bidi="zh-CN"/>
      </w:rPr>
    </w:lvl>
    <w:lvl w:ilvl="7" w:tentative="0">
      <w:start w:val="0"/>
      <w:numFmt w:val="bullet"/>
      <w:lvlText w:val="•"/>
      <w:lvlJc w:val="left"/>
      <w:pPr>
        <w:ind w:left="7163" w:hanging="212"/>
      </w:pPr>
      <w:rPr>
        <w:rFonts w:hint="default"/>
        <w:lang w:val="zh-CN" w:eastAsia="zh-CN" w:bidi="zh-CN"/>
      </w:rPr>
    </w:lvl>
    <w:lvl w:ilvl="8" w:tentative="0">
      <w:start w:val="0"/>
      <w:numFmt w:val="bullet"/>
      <w:lvlText w:val="•"/>
      <w:lvlJc w:val="left"/>
      <w:pPr>
        <w:ind w:left="8052" w:hanging="212"/>
      </w:pPr>
      <w:rPr>
        <w:rFonts w:hint="default"/>
        <w:lang w:val="zh-CN" w:eastAsia="zh-CN" w:bidi="zh-CN"/>
      </w:rPr>
    </w:lvl>
  </w:abstractNum>
  <w:abstractNum w:abstractNumId="65">
    <w:nsid w:val="7CC0C7CF"/>
    <w:multiLevelType w:val="singleLevel"/>
    <w:tmpl w:val="7CC0C7CF"/>
    <w:lvl w:ilvl="0" w:tentative="0">
      <w:start w:val="1"/>
      <w:numFmt w:val="decimal"/>
      <w:lvlText w:val="(%1)"/>
      <w:lvlJc w:val="left"/>
      <w:pPr>
        <w:tabs>
          <w:tab w:val="left" w:pos="420"/>
        </w:tabs>
        <w:ind w:left="845" w:hanging="425"/>
      </w:pPr>
      <w:rPr>
        <w:rFonts w:hint="default"/>
      </w:rPr>
    </w:lvl>
  </w:abstractNum>
  <w:abstractNum w:abstractNumId="66">
    <w:nsid w:val="7F7DD466"/>
    <w:multiLevelType w:val="singleLevel"/>
    <w:tmpl w:val="7F7DD466"/>
    <w:lvl w:ilvl="0" w:tentative="0">
      <w:start w:val="1"/>
      <w:numFmt w:val="decimal"/>
      <w:lvlText w:val="%1."/>
      <w:lvlJc w:val="left"/>
      <w:pPr>
        <w:tabs>
          <w:tab w:val="left" w:pos="420"/>
        </w:tabs>
        <w:ind w:left="845" w:hanging="425"/>
      </w:pPr>
      <w:rPr>
        <w:rFonts w:hint="default"/>
      </w:rPr>
    </w:lvl>
  </w:abstractNum>
  <w:num w:numId="1">
    <w:abstractNumId w:val="45"/>
  </w:num>
  <w:num w:numId="2">
    <w:abstractNumId w:val="46"/>
  </w:num>
  <w:num w:numId="3">
    <w:abstractNumId w:val="48"/>
  </w:num>
  <w:num w:numId="4">
    <w:abstractNumId w:val="14"/>
  </w:num>
  <w:num w:numId="5">
    <w:abstractNumId w:val="47"/>
  </w:num>
  <w:num w:numId="6">
    <w:abstractNumId w:val="56"/>
  </w:num>
  <w:num w:numId="7">
    <w:abstractNumId w:val="12"/>
  </w:num>
  <w:num w:numId="8">
    <w:abstractNumId w:val="33"/>
  </w:num>
  <w:num w:numId="9">
    <w:abstractNumId w:val="38"/>
  </w:num>
  <w:num w:numId="10">
    <w:abstractNumId w:val="22"/>
  </w:num>
  <w:num w:numId="11">
    <w:abstractNumId w:val="4"/>
  </w:num>
  <w:num w:numId="12">
    <w:abstractNumId w:val="3"/>
  </w:num>
  <w:num w:numId="13">
    <w:abstractNumId w:val="54"/>
  </w:num>
  <w:num w:numId="14">
    <w:abstractNumId w:val="65"/>
  </w:num>
  <w:num w:numId="15">
    <w:abstractNumId w:val="17"/>
  </w:num>
  <w:num w:numId="16">
    <w:abstractNumId w:val="58"/>
  </w:num>
  <w:num w:numId="17">
    <w:abstractNumId w:val="53"/>
  </w:num>
  <w:num w:numId="18">
    <w:abstractNumId w:val="1"/>
  </w:num>
  <w:num w:numId="19">
    <w:abstractNumId w:val="30"/>
  </w:num>
  <w:num w:numId="20">
    <w:abstractNumId w:val="50"/>
  </w:num>
  <w:num w:numId="21">
    <w:abstractNumId w:val="31"/>
  </w:num>
  <w:num w:numId="22">
    <w:abstractNumId w:val="55"/>
  </w:num>
  <w:num w:numId="23">
    <w:abstractNumId w:val="41"/>
  </w:num>
  <w:num w:numId="24">
    <w:abstractNumId w:val="59"/>
  </w:num>
  <w:num w:numId="25">
    <w:abstractNumId w:val="0"/>
  </w:num>
  <w:num w:numId="26">
    <w:abstractNumId w:val="20"/>
  </w:num>
  <w:num w:numId="27">
    <w:abstractNumId w:val="44"/>
  </w:num>
  <w:num w:numId="28">
    <w:abstractNumId w:val="23"/>
  </w:num>
  <w:num w:numId="29">
    <w:abstractNumId w:val="36"/>
  </w:num>
  <w:num w:numId="30">
    <w:abstractNumId w:val="34"/>
  </w:num>
  <w:num w:numId="31">
    <w:abstractNumId w:val="25"/>
  </w:num>
  <w:num w:numId="32">
    <w:abstractNumId w:val="24"/>
  </w:num>
  <w:num w:numId="33">
    <w:abstractNumId w:val="11"/>
  </w:num>
  <w:num w:numId="34">
    <w:abstractNumId w:val="7"/>
  </w:num>
  <w:num w:numId="35">
    <w:abstractNumId w:val="32"/>
  </w:num>
  <w:num w:numId="36">
    <w:abstractNumId w:val="63"/>
  </w:num>
  <w:num w:numId="37">
    <w:abstractNumId w:val="60"/>
  </w:num>
  <w:num w:numId="38">
    <w:abstractNumId w:val="15"/>
  </w:num>
  <w:num w:numId="39">
    <w:abstractNumId w:val="40"/>
  </w:num>
  <w:num w:numId="40">
    <w:abstractNumId w:val="29"/>
  </w:num>
  <w:num w:numId="41">
    <w:abstractNumId w:val="8"/>
  </w:num>
  <w:num w:numId="42">
    <w:abstractNumId w:val="64"/>
  </w:num>
  <w:num w:numId="43">
    <w:abstractNumId w:val="39"/>
  </w:num>
  <w:num w:numId="44">
    <w:abstractNumId w:val="66"/>
  </w:num>
  <w:num w:numId="45">
    <w:abstractNumId w:val="18"/>
  </w:num>
  <w:num w:numId="46">
    <w:abstractNumId w:val="21"/>
  </w:num>
  <w:num w:numId="47">
    <w:abstractNumId w:val="43"/>
  </w:num>
  <w:num w:numId="48">
    <w:abstractNumId w:val="37"/>
  </w:num>
  <w:num w:numId="49">
    <w:abstractNumId w:val="9"/>
  </w:num>
  <w:num w:numId="50">
    <w:abstractNumId w:val="16"/>
  </w:num>
  <w:num w:numId="51">
    <w:abstractNumId w:val="35"/>
  </w:num>
  <w:num w:numId="52">
    <w:abstractNumId w:val="51"/>
  </w:num>
  <w:num w:numId="53">
    <w:abstractNumId w:val="57"/>
  </w:num>
  <w:num w:numId="54">
    <w:abstractNumId w:val="42"/>
  </w:num>
  <w:num w:numId="55">
    <w:abstractNumId w:val="26"/>
  </w:num>
  <w:num w:numId="56">
    <w:abstractNumId w:val="2"/>
  </w:num>
  <w:num w:numId="57">
    <w:abstractNumId w:val="61"/>
  </w:num>
  <w:num w:numId="58">
    <w:abstractNumId w:val="27"/>
  </w:num>
  <w:num w:numId="59">
    <w:abstractNumId w:val="62"/>
  </w:num>
  <w:num w:numId="60">
    <w:abstractNumId w:val="52"/>
  </w:num>
  <w:num w:numId="61">
    <w:abstractNumId w:val="28"/>
  </w:num>
  <w:num w:numId="62">
    <w:abstractNumId w:val="10"/>
  </w:num>
  <w:num w:numId="63">
    <w:abstractNumId w:val="6"/>
  </w:num>
  <w:num w:numId="64">
    <w:abstractNumId w:val="19"/>
  </w:num>
  <w:num w:numId="65">
    <w:abstractNumId w:val="13"/>
  </w:num>
  <w:num w:numId="66">
    <w:abstractNumId w:val="5"/>
  </w:num>
  <w:num w:numId="67">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Zjg4MTFkZjZmOWQwYzk4N2ZlNzhkZTIzZjNiN2QifQ=="/>
  </w:docVars>
  <w:rsids>
    <w:rsidRoot w:val="00000000"/>
    <w:rsid w:val="000F176C"/>
    <w:rsid w:val="00166FC7"/>
    <w:rsid w:val="006A199A"/>
    <w:rsid w:val="00CE04AD"/>
    <w:rsid w:val="00D415A0"/>
    <w:rsid w:val="010371A3"/>
    <w:rsid w:val="013A69DB"/>
    <w:rsid w:val="01467499"/>
    <w:rsid w:val="015B486D"/>
    <w:rsid w:val="01726A32"/>
    <w:rsid w:val="018628E1"/>
    <w:rsid w:val="01DC2F7B"/>
    <w:rsid w:val="023F03F7"/>
    <w:rsid w:val="025523E3"/>
    <w:rsid w:val="02847105"/>
    <w:rsid w:val="02DA1F3A"/>
    <w:rsid w:val="02DE7DA1"/>
    <w:rsid w:val="02E70BBD"/>
    <w:rsid w:val="02EA3D98"/>
    <w:rsid w:val="02F9237F"/>
    <w:rsid w:val="03390216"/>
    <w:rsid w:val="03927943"/>
    <w:rsid w:val="03A40EB6"/>
    <w:rsid w:val="040E0FB3"/>
    <w:rsid w:val="04477AA3"/>
    <w:rsid w:val="046248DD"/>
    <w:rsid w:val="04795896"/>
    <w:rsid w:val="0482206B"/>
    <w:rsid w:val="049C7DEF"/>
    <w:rsid w:val="04C8166E"/>
    <w:rsid w:val="04D473B5"/>
    <w:rsid w:val="050F3E5E"/>
    <w:rsid w:val="05164A87"/>
    <w:rsid w:val="052E780F"/>
    <w:rsid w:val="052F4768"/>
    <w:rsid w:val="054E05F3"/>
    <w:rsid w:val="054E1E94"/>
    <w:rsid w:val="05A05163"/>
    <w:rsid w:val="05AC6FA7"/>
    <w:rsid w:val="05D93092"/>
    <w:rsid w:val="05F12E71"/>
    <w:rsid w:val="05F56DBC"/>
    <w:rsid w:val="06226143"/>
    <w:rsid w:val="06613AC6"/>
    <w:rsid w:val="066B025D"/>
    <w:rsid w:val="067E540B"/>
    <w:rsid w:val="06BC2E5D"/>
    <w:rsid w:val="06BC3996"/>
    <w:rsid w:val="06ED4102"/>
    <w:rsid w:val="06F707BA"/>
    <w:rsid w:val="071A70E8"/>
    <w:rsid w:val="072B5213"/>
    <w:rsid w:val="075723EF"/>
    <w:rsid w:val="07623D38"/>
    <w:rsid w:val="076A1FF8"/>
    <w:rsid w:val="07A20A9B"/>
    <w:rsid w:val="07C214D7"/>
    <w:rsid w:val="07CA4C73"/>
    <w:rsid w:val="07D6526C"/>
    <w:rsid w:val="07F558FB"/>
    <w:rsid w:val="07FF586C"/>
    <w:rsid w:val="07FF6655"/>
    <w:rsid w:val="080F65E1"/>
    <w:rsid w:val="08583A17"/>
    <w:rsid w:val="08587B40"/>
    <w:rsid w:val="0882539D"/>
    <w:rsid w:val="08B31F98"/>
    <w:rsid w:val="08D5567E"/>
    <w:rsid w:val="09057D7C"/>
    <w:rsid w:val="0908184A"/>
    <w:rsid w:val="097F0446"/>
    <w:rsid w:val="098F4C18"/>
    <w:rsid w:val="09BE6112"/>
    <w:rsid w:val="09C6019C"/>
    <w:rsid w:val="09C86F92"/>
    <w:rsid w:val="0A075A19"/>
    <w:rsid w:val="0A0E011D"/>
    <w:rsid w:val="0A1C75A4"/>
    <w:rsid w:val="0A2A7C4B"/>
    <w:rsid w:val="0A354911"/>
    <w:rsid w:val="0A3A7A7D"/>
    <w:rsid w:val="0A432718"/>
    <w:rsid w:val="0A541551"/>
    <w:rsid w:val="0A636BC4"/>
    <w:rsid w:val="0AA20225"/>
    <w:rsid w:val="0AA33E79"/>
    <w:rsid w:val="0AAB7DB1"/>
    <w:rsid w:val="0AB81E6D"/>
    <w:rsid w:val="0AD975C5"/>
    <w:rsid w:val="0AEC1604"/>
    <w:rsid w:val="0B455E22"/>
    <w:rsid w:val="0B7466D9"/>
    <w:rsid w:val="0B892750"/>
    <w:rsid w:val="0B8D771D"/>
    <w:rsid w:val="0B967186"/>
    <w:rsid w:val="0BB8294D"/>
    <w:rsid w:val="0BBD4714"/>
    <w:rsid w:val="0BC639A4"/>
    <w:rsid w:val="0BCD051B"/>
    <w:rsid w:val="0BF128CA"/>
    <w:rsid w:val="0C083C74"/>
    <w:rsid w:val="0C1022FF"/>
    <w:rsid w:val="0C1069CD"/>
    <w:rsid w:val="0C3158EE"/>
    <w:rsid w:val="0CBF681E"/>
    <w:rsid w:val="0CF77C56"/>
    <w:rsid w:val="0D1C45FA"/>
    <w:rsid w:val="0D6057B6"/>
    <w:rsid w:val="0D9B74B7"/>
    <w:rsid w:val="0DCA3A13"/>
    <w:rsid w:val="0E1E0839"/>
    <w:rsid w:val="0E440BB0"/>
    <w:rsid w:val="0E514B3B"/>
    <w:rsid w:val="0E9175B2"/>
    <w:rsid w:val="0EB06F72"/>
    <w:rsid w:val="0EB10DEE"/>
    <w:rsid w:val="0F1662A8"/>
    <w:rsid w:val="0F754A5C"/>
    <w:rsid w:val="0FA31BD0"/>
    <w:rsid w:val="0FAC1FD4"/>
    <w:rsid w:val="10256788"/>
    <w:rsid w:val="105A183A"/>
    <w:rsid w:val="10615A49"/>
    <w:rsid w:val="10634285"/>
    <w:rsid w:val="108666F5"/>
    <w:rsid w:val="10D35CED"/>
    <w:rsid w:val="10E91988"/>
    <w:rsid w:val="10E94C5F"/>
    <w:rsid w:val="115A2E7B"/>
    <w:rsid w:val="1196441C"/>
    <w:rsid w:val="11A17923"/>
    <w:rsid w:val="11A656B7"/>
    <w:rsid w:val="11DA528C"/>
    <w:rsid w:val="120168DD"/>
    <w:rsid w:val="12167A4D"/>
    <w:rsid w:val="125D719A"/>
    <w:rsid w:val="126E1C0F"/>
    <w:rsid w:val="127C252D"/>
    <w:rsid w:val="12817903"/>
    <w:rsid w:val="12910C6D"/>
    <w:rsid w:val="129A2723"/>
    <w:rsid w:val="12AA6A4D"/>
    <w:rsid w:val="133A404D"/>
    <w:rsid w:val="13512764"/>
    <w:rsid w:val="13B3160E"/>
    <w:rsid w:val="13C87773"/>
    <w:rsid w:val="14183946"/>
    <w:rsid w:val="144B0EEA"/>
    <w:rsid w:val="147F2BA1"/>
    <w:rsid w:val="14A02886"/>
    <w:rsid w:val="14B33EF7"/>
    <w:rsid w:val="14B9353A"/>
    <w:rsid w:val="14F2219A"/>
    <w:rsid w:val="152B2D87"/>
    <w:rsid w:val="153B0F5F"/>
    <w:rsid w:val="156D1D9D"/>
    <w:rsid w:val="15C64A95"/>
    <w:rsid w:val="15C75949"/>
    <w:rsid w:val="15D16880"/>
    <w:rsid w:val="15FB15F1"/>
    <w:rsid w:val="16095600"/>
    <w:rsid w:val="1624418C"/>
    <w:rsid w:val="166A4586"/>
    <w:rsid w:val="16FB68EE"/>
    <w:rsid w:val="17271C14"/>
    <w:rsid w:val="172D64A6"/>
    <w:rsid w:val="176B096F"/>
    <w:rsid w:val="1774042C"/>
    <w:rsid w:val="1799794D"/>
    <w:rsid w:val="17DE7CCD"/>
    <w:rsid w:val="17EC4792"/>
    <w:rsid w:val="18EE443D"/>
    <w:rsid w:val="193B287C"/>
    <w:rsid w:val="19422845"/>
    <w:rsid w:val="19547DD7"/>
    <w:rsid w:val="19732D86"/>
    <w:rsid w:val="197B7685"/>
    <w:rsid w:val="19815ED0"/>
    <w:rsid w:val="198968AC"/>
    <w:rsid w:val="1A015D5B"/>
    <w:rsid w:val="1A232849"/>
    <w:rsid w:val="1A394300"/>
    <w:rsid w:val="1A3C25B8"/>
    <w:rsid w:val="1A4375A3"/>
    <w:rsid w:val="1A595D79"/>
    <w:rsid w:val="1A5C2C40"/>
    <w:rsid w:val="1A7871D0"/>
    <w:rsid w:val="1A862A52"/>
    <w:rsid w:val="1A9409D5"/>
    <w:rsid w:val="1A94777B"/>
    <w:rsid w:val="1ADC7142"/>
    <w:rsid w:val="1ADC772A"/>
    <w:rsid w:val="1AE37C4E"/>
    <w:rsid w:val="1B214D36"/>
    <w:rsid w:val="1B2D1349"/>
    <w:rsid w:val="1BD606F5"/>
    <w:rsid w:val="1BE773AC"/>
    <w:rsid w:val="1BEF0186"/>
    <w:rsid w:val="1C1925FB"/>
    <w:rsid w:val="1C277D3D"/>
    <w:rsid w:val="1C2941AA"/>
    <w:rsid w:val="1C3A1EE3"/>
    <w:rsid w:val="1C4E641D"/>
    <w:rsid w:val="1C603956"/>
    <w:rsid w:val="1C746D29"/>
    <w:rsid w:val="1D330E31"/>
    <w:rsid w:val="1D3E79C8"/>
    <w:rsid w:val="1D8A2FB9"/>
    <w:rsid w:val="1D96226D"/>
    <w:rsid w:val="1DBD78E5"/>
    <w:rsid w:val="1DC307F5"/>
    <w:rsid w:val="1DD902AF"/>
    <w:rsid w:val="1E042A40"/>
    <w:rsid w:val="1E087E4C"/>
    <w:rsid w:val="1E412497"/>
    <w:rsid w:val="1E495E4A"/>
    <w:rsid w:val="1E6C2A0C"/>
    <w:rsid w:val="1E90200F"/>
    <w:rsid w:val="1E940BC2"/>
    <w:rsid w:val="1EA04FBB"/>
    <w:rsid w:val="1ECB6E9F"/>
    <w:rsid w:val="1ECF5E34"/>
    <w:rsid w:val="1EE5003A"/>
    <w:rsid w:val="1EEF1408"/>
    <w:rsid w:val="1F243AC4"/>
    <w:rsid w:val="1F6432AB"/>
    <w:rsid w:val="1F6E10D7"/>
    <w:rsid w:val="1FA1336F"/>
    <w:rsid w:val="1FDA7D92"/>
    <w:rsid w:val="1FEE5D41"/>
    <w:rsid w:val="20197ABF"/>
    <w:rsid w:val="202250B2"/>
    <w:rsid w:val="202A7DB8"/>
    <w:rsid w:val="20405C77"/>
    <w:rsid w:val="20413129"/>
    <w:rsid w:val="206474A2"/>
    <w:rsid w:val="206D2096"/>
    <w:rsid w:val="20BA367F"/>
    <w:rsid w:val="20D3350F"/>
    <w:rsid w:val="21133619"/>
    <w:rsid w:val="212766B2"/>
    <w:rsid w:val="212C2F1A"/>
    <w:rsid w:val="21A2765C"/>
    <w:rsid w:val="21F901D7"/>
    <w:rsid w:val="22002AF9"/>
    <w:rsid w:val="220415A1"/>
    <w:rsid w:val="22163011"/>
    <w:rsid w:val="223E5B7B"/>
    <w:rsid w:val="225148B7"/>
    <w:rsid w:val="2255769E"/>
    <w:rsid w:val="22CC6367"/>
    <w:rsid w:val="22E77CFD"/>
    <w:rsid w:val="22F729C4"/>
    <w:rsid w:val="2308768D"/>
    <w:rsid w:val="23332AFF"/>
    <w:rsid w:val="236A10E5"/>
    <w:rsid w:val="24813E67"/>
    <w:rsid w:val="24B841D4"/>
    <w:rsid w:val="24BF62B4"/>
    <w:rsid w:val="24C345B1"/>
    <w:rsid w:val="24CA06C2"/>
    <w:rsid w:val="24D3426C"/>
    <w:rsid w:val="2527444D"/>
    <w:rsid w:val="259D50E1"/>
    <w:rsid w:val="25B2187E"/>
    <w:rsid w:val="260E0788"/>
    <w:rsid w:val="261C32DC"/>
    <w:rsid w:val="262F241A"/>
    <w:rsid w:val="265768C1"/>
    <w:rsid w:val="26587A9A"/>
    <w:rsid w:val="268E50C1"/>
    <w:rsid w:val="26F216C2"/>
    <w:rsid w:val="270B15D4"/>
    <w:rsid w:val="27364C0C"/>
    <w:rsid w:val="274C08C7"/>
    <w:rsid w:val="27577E78"/>
    <w:rsid w:val="27857E9C"/>
    <w:rsid w:val="27C302C0"/>
    <w:rsid w:val="27EC00CE"/>
    <w:rsid w:val="27F04C64"/>
    <w:rsid w:val="282840C7"/>
    <w:rsid w:val="283A3566"/>
    <w:rsid w:val="28450885"/>
    <w:rsid w:val="284A1FD0"/>
    <w:rsid w:val="28602A63"/>
    <w:rsid w:val="287B527A"/>
    <w:rsid w:val="2943006C"/>
    <w:rsid w:val="295515A3"/>
    <w:rsid w:val="299B2C4B"/>
    <w:rsid w:val="29E108A9"/>
    <w:rsid w:val="2A00650F"/>
    <w:rsid w:val="2AAE59D3"/>
    <w:rsid w:val="2AC80DE7"/>
    <w:rsid w:val="2ACF0213"/>
    <w:rsid w:val="2AE17A5A"/>
    <w:rsid w:val="2B412A9C"/>
    <w:rsid w:val="2B46206D"/>
    <w:rsid w:val="2B5777B6"/>
    <w:rsid w:val="2B755F05"/>
    <w:rsid w:val="2BEE5B6C"/>
    <w:rsid w:val="2C7A360C"/>
    <w:rsid w:val="2C903ED7"/>
    <w:rsid w:val="2C915955"/>
    <w:rsid w:val="2CCD560C"/>
    <w:rsid w:val="2CD755B9"/>
    <w:rsid w:val="2D1B73E6"/>
    <w:rsid w:val="2D8B668E"/>
    <w:rsid w:val="2DA31217"/>
    <w:rsid w:val="2DAC25A2"/>
    <w:rsid w:val="2DB35F88"/>
    <w:rsid w:val="2DFE3D05"/>
    <w:rsid w:val="2E0C325B"/>
    <w:rsid w:val="2E176C7E"/>
    <w:rsid w:val="2E4D0D88"/>
    <w:rsid w:val="2E6E1562"/>
    <w:rsid w:val="2E784430"/>
    <w:rsid w:val="2E7B2593"/>
    <w:rsid w:val="2E8E489C"/>
    <w:rsid w:val="2E9C65CF"/>
    <w:rsid w:val="2EA00A43"/>
    <w:rsid w:val="2EB536D8"/>
    <w:rsid w:val="2EC46369"/>
    <w:rsid w:val="2F754677"/>
    <w:rsid w:val="2F8A246F"/>
    <w:rsid w:val="2F8C5E4F"/>
    <w:rsid w:val="2FAA2969"/>
    <w:rsid w:val="300653FF"/>
    <w:rsid w:val="30161F54"/>
    <w:rsid w:val="307A6987"/>
    <w:rsid w:val="30BF59F1"/>
    <w:rsid w:val="30DC5C3C"/>
    <w:rsid w:val="30E90F55"/>
    <w:rsid w:val="30F60C4E"/>
    <w:rsid w:val="31294EAE"/>
    <w:rsid w:val="31510D77"/>
    <w:rsid w:val="315D7B06"/>
    <w:rsid w:val="31663CA3"/>
    <w:rsid w:val="318E62CA"/>
    <w:rsid w:val="319704F8"/>
    <w:rsid w:val="319745FE"/>
    <w:rsid w:val="31D3523A"/>
    <w:rsid w:val="31E83B58"/>
    <w:rsid w:val="32586854"/>
    <w:rsid w:val="325D64AF"/>
    <w:rsid w:val="328B543C"/>
    <w:rsid w:val="32DE7091"/>
    <w:rsid w:val="32ED5589"/>
    <w:rsid w:val="32F0373B"/>
    <w:rsid w:val="33227DAA"/>
    <w:rsid w:val="332E6006"/>
    <w:rsid w:val="3348333C"/>
    <w:rsid w:val="3377286F"/>
    <w:rsid w:val="338E24CA"/>
    <w:rsid w:val="339D16BE"/>
    <w:rsid w:val="339F475C"/>
    <w:rsid w:val="34087CDE"/>
    <w:rsid w:val="341D1F3B"/>
    <w:rsid w:val="347E1245"/>
    <w:rsid w:val="34A35CEF"/>
    <w:rsid w:val="353B029A"/>
    <w:rsid w:val="35405777"/>
    <w:rsid w:val="354E52E6"/>
    <w:rsid w:val="356751D9"/>
    <w:rsid w:val="357B7045"/>
    <w:rsid w:val="35B60D62"/>
    <w:rsid w:val="35DD7F80"/>
    <w:rsid w:val="35E07D4F"/>
    <w:rsid w:val="361B28D6"/>
    <w:rsid w:val="365428FA"/>
    <w:rsid w:val="366863A6"/>
    <w:rsid w:val="36737FFA"/>
    <w:rsid w:val="368A5D9F"/>
    <w:rsid w:val="36C16F1E"/>
    <w:rsid w:val="36E702E1"/>
    <w:rsid w:val="36FC0E71"/>
    <w:rsid w:val="372C4753"/>
    <w:rsid w:val="376D60E4"/>
    <w:rsid w:val="377F1060"/>
    <w:rsid w:val="379A3573"/>
    <w:rsid w:val="37AF7B6F"/>
    <w:rsid w:val="380813C3"/>
    <w:rsid w:val="38122F10"/>
    <w:rsid w:val="38174ABC"/>
    <w:rsid w:val="38616237"/>
    <w:rsid w:val="386D4BD8"/>
    <w:rsid w:val="388B2624"/>
    <w:rsid w:val="38A967B7"/>
    <w:rsid w:val="390D387E"/>
    <w:rsid w:val="39302ACC"/>
    <w:rsid w:val="394E075C"/>
    <w:rsid w:val="395F671A"/>
    <w:rsid w:val="39AB195F"/>
    <w:rsid w:val="39F925AD"/>
    <w:rsid w:val="3A3F6103"/>
    <w:rsid w:val="3A426DAB"/>
    <w:rsid w:val="3A611BA9"/>
    <w:rsid w:val="3A6977A4"/>
    <w:rsid w:val="3A6D363A"/>
    <w:rsid w:val="3B490C05"/>
    <w:rsid w:val="3B4B4B21"/>
    <w:rsid w:val="3B517F66"/>
    <w:rsid w:val="3BC93ABF"/>
    <w:rsid w:val="3BD0640F"/>
    <w:rsid w:val="3BFD158A"/>
    <w:rsid w:val="3C027831"/>
    <w:rsid w:val="3C3502BB"/>
    <w:rsid w:val="3C3A346E"/>
    <w:rsid w:val="3C5F6CED"/>
    <w:rsid w:val="3C617BC4"/>
    <w:rsid w:val="3C680890"/>
    <w:rsid w:val="3C855991"/>
    <w:rsid w:val="3CB01DBD"/>
    <w:rsid w:val="3CCE3EF4"/>
    <w:rsid w:val="3CE76ACB"/>
    <w:rsid w:val="3CED5C35"/>
    <w:rsid w:val="3CF16ABC"/>
    <w:rsid w:val="3CF20C84"/>
    <w:rsid w:val="3D0E58FB"/>
    <w:rsid w:val="3D31661F"/>
    <w:rsid w:val="3D382CFC"/>
    <w:rsid w:val="3D603E83"/>
    <w:rsid w:val="3DC065B9"/>
    <w:rsid w:val="3DF85DAB"/>
    <w:rsid w:val="3E35213F"/>
    <w:rsid w:val="3E383613"/>
    <w:rsid w:val="3E3B0641"/>
    <w:rsid w:val="3E3F17BF"/>
    <w:rsid w:val="3E5C692F"/>
    <w:rsid w:val="3EA779CF"/>
    <w:rsid w:val="3ED1136C"/>
    <w:rsid w:val="3EF53701"/>
    <w:rsid w:val="3F2C130C"/>
    <w:rsid w:val="3F351D50"/>
    <w:rsid w:val="3F4352B8"/>
    <w:rsid w:val="3F874C1D"/>
    <w:rsid w:val="3FC93E3A"/>
    <w:rsid w:val="3FF275C5"/>
    <w:rsid w:val="3FF6506A"/>
    <w:rsid w:val="400E6807"/>
    <w:rsid w:val="403C0681"/>
    <w:rsid w:val="404E4162"/>
    <w:rsid w:val="406C1954"/>
    <w:rsid w:val="407B3B9C"/>
    <w:rsid w:val="4093495B"/>
    <w:rsid w:val="40CA7CCF"/>
    <w:rsid w:val="413333BF"/>
    <w:rsid w:val="416359DF"/>
    <w:rsid w:val="416A0A92"/>
    <w:rsid w:val="416C1C89"/>
    <w:rsid w:val="41C66851"/>
    <w:rsid w:val="41D006FA"/>
    <w:rsid w:val="41EA0EBD"/>
    <w:rsid w:val="41EC2ADA"/>
    <w:rsid w:val="420D1363"/>
    <w:rsid w:val="42244706"/>
    <w:rsid w:val="42705A11"/>
    <w:rsid w:val="42A42103"/>
    <w:rsid w:val="42CE385C"/>
    <w:rsid w:val="430D59FD"/>
    <w:rsid w:val="434E2115"/>
    <w:rsid w:val="4376603F"/>
    <w:rsid w:val="4392793A"/>
    <w:rsid w:val="43A61EBD"/>
    <w:rsid w:val="43AC75FE"/>
    <w:rsid w:val="43CE6C96"/>
    <w:rsid w:val="44066D34"/>
    <w:rsid w:val="446055EE"/>
    <w:rsid w:val="44847BAF"/>
    <w:rsid w:val="448633A1"/>
    <w:rsid w:val="448D2A45"/>
    <w:rsid w:val="449C07D6"/>
    <w:rsid w:val="44C66444"/>
    <w:rsid w:val="44E636FF"/>
    <w:rsid w:val="450F58B5"/>
    <w:rsid w:val="4535723A"/>
    <w:rsid w:val="454A4142"/>
    <w:rsid w:val="45AA1F70"/>
    <w:rsid w:val="45AA4DF1"/>
    <w:rsid w:val="45AB6DA2"/>
    <w:rsid w:val="45AD28FA"/>
    <w:rsid w:val="45B620B1"/>
    <w:rsid w:val="45D3368A"/>
    <w:rsid w:val="45F60843"/>
    <w:rsid w:val="46153863"/>
    <w:rsid w:val="462B263C"/>
    <w:rsid w:val="46452166"/>
    <w:rsid w:val="468F0148"/>
    <w:rsid w:val="46A64DB2"/>
    <w:rsid w:val="47411DB3"/>
    <w:rsid w:val="477535AD"/>
    <w:rsid w:val="47764DFC"/>
    <w:rsid w:val="47786E2E"/>
    <w:rsid w:val="47F5175F"/>
    <w:rsid w:val="48701D09"/>
    <w:rsid w:val="48756F94"/>
    <w:rsid w:val="48874770"/>
    <w:rsid w:val="48C361EA"/>
    <w:rsid w:val="48E53886"/>
    <w:rsid w:val="48F813D7"/>
    <w:rsid w:val="491173EB"/>
    <w:rsid w:val="49D64451"/>
    <w:rsid w:val="49E11574"/>
    <w:rsid w:val="49E13F5D"/>
    <w:rsid w:val="4A136BD7"/>
    <w:rsid w:val="4A183076"/>
    <w:rsid w:val="4A220275"/>
    <w:rsid w:val="4A5452EF"/>
    <w:rsid w:val="4A69564B"/>
    <w:rsid w:val="4AA66BEC"/>
    <w:rsid w:val="4AB26A2A"/>
    <w:rsid w:val="4AF64A04"/>
    <w:rsid w:val="4AFE519B"/>
    <w:rsid w:val="4B037C74"/>
    <w:rsid w:val="4B240F70"/>
    <w:rsid w:val="4B342D12"/>
    <w:rsid w:val="4B3D7E85"/>
    <w:rsid w:val="4B496DCF"/>
    <w:rsid w:val="4B756FE5"/>
    <w:rsid w:val="4B7C315C"/>
    <w:rsid w:val="4B8126C6"/>
    <w:rsid w:val="4B95246F"/>
    <w:rsid w:val="4BC32B39"/>
    <w:rsid w:val="4BD44785"/>
    <w:rsid w:val="4C155EE8"/>
    <w:rsid w:val="4C180CAB"/>
    <w:rsid w:val="4C5E6ABF"/>
    <w:rsid w:val="4C7C7F92"/>
    <w:rsid w:val="4C934C01"/>
    <w:rsid w:val="4CB05E57"/>
    <w:rsid w:val="4CB20604"/>
    <w:rsid w:val="4D3A7B19"/>
    <w:rsid w:val="4D481C35"/>
    <w:rsid w:val="4D884EB7"/>
    <w:rsid w:val="4D9F1295"/>
    <w:rsid w:val="4D9F3BD6"/>
    <w:rsid w:val="4DB302F1"/>
    <w:rsid w:val="4DBC4652"/>
    <w:rsid w:val="4DF75E03"/>
    <w:rsid w:val="4E084FAF"/>
    <w:rsid w:val="4E0F5FAC"/>
    <w:rsid w:val="4E120D67"/>
    <w:rsid w:val="4E261AA5"/>
    <w:rsid w:val="4E67288E"/>
    <w:rsid w:val="4E88718D"/>
    <w:rsid w:val="4E9714AD"/>
    <w:rsid w:val="4E9804AF"/>
    <w:rsid w:val="4E9E30C7"/>
    <w:rsid w:val="4EE22289"/>
    <w:rsid w:val="4EE9411A"/>
    <w:rsid w:val="4F026F11"/>
    <w:rsid w:val="4F141089"/>
    <w:rsid w:val="500F4BDE"/>
    <w:rsid w:val="50154213"/>
    <w:rsid w:val="50215D5E"/>
    <w:rsid w:val="5031354C"/>
    <w:rsid w:val="50367694"/>
    <w:rsid w:val="5046564B"/>
    <w:rsid w:val="50571662"/>
    <w:rsid w:val="507C08EE"/>
    <w:rsid w:val="508048A2"/>
    <w:rsid w:val="5083021E"/>
    <w:rsid w:val="50A37C9E"/>
    <w:rsid w:val="51507384"/>
    <w:rsid w:val="51864D34"/>
    <w:rsid w:val="51C07C78"/>
    <w:rsid w:val="520A00E8"/>
    <w:rsid w:val="521D58F9"/>
    <w:rsid w:val="524135FD"/>
    <w:rsid w:val="52527979"/>
    <w:rsid w:val="52941145"/>
    <w:rsid w:val="52B7707E"/>
    <w:rsid w:val="52BC0B9A"/>
    <w:rsid w:val="52C10417"/>
    <w:rsid w:val="52D4387D"/>
    <w:rsid w:val="52EC6E19"/>
    <w:rsid w:val="52FA26CE"/>
    <w:rsid w:val="5301063F"/>
    <w:rsid w:val="5303259D"/>
    <w:rsid w:val="53410479"/>
    <w:rsid w:val="53716762"/>
    <w:rsid w:val="53AF0612"/>
    <w:rsid w:val="53B50EDC"/>
    <w:rsid w:val="53D2557A"/>
    <w:rsid w:val="53D55CBA"/>
    <w:rsid w:val="53EE1FCD"/>
    <w:rsid w:val="54017020"/>
    <w:rsid w:val="547916E6"/>
    <w:rsid w:val="548E4ECC"/>
    <w:rsid w:val="549C29F8"/>
    <w:rsid w:val="54C80264"/>
    <w:rsid w:val="55375A1D"/>
    <w:rsid w:val="554D07B3"/>
    <w:rsid w:val="5551753F"/>
    <w:rsid w:val="55682E56"/>
    <w:rsid w:val="556C5FEF"/>
    <w:rsid w:val="55B42BBE"/>
    <w:rsid w:val="55BC726F"/>
    <w:rsid w:val="55CB1CA2"/>
    <w:rsid w:val="55CF725E"/>
    <w:rsid w:val="55DC7137"/>
    <w:rsid w:val="55F945A7"/>
    <w:rsid w:val="56161ACB"/>
    <w:rsid w:val="562C577E"/>
    <w:rsid w:val="56771861"/>
    <w:rsid w:val="56CB68AA"/>
    <w:rsid w:val="56F47CFD"/>
    <w:rsid w:val="5757306A"/>
    <w:rsid w:val="576E316C"/>
    <w:rsid w:val="57975CAB"/>
    <w:rsid w:val="57AF6FA2"/>
    <w:rsid w:val="57B50522"/>
    <w:rsid w:val="57BC68FB"/>
    <w:rsid w:val="57F64FB7"/>
    <w:rsid w:val="584C64D4"/>
    <w:rsid w:val="586930C8"/>
    <w:rsid w:val="58896EB8"/>
    <w:rsid w:val="58965AE0"/>
    <w:rsid w:val="589A36DD"/>
    <w:rsid w:val="58B44D83"/>
    <w:rsid w:val="58C85418"/>
    <w:rsid w:val="58D04DB5"/>
    <w:rsid w:val="58E778C2"/>
    <w:rsid w:val="59133854"/>
    <w:rsid w:val="59155809"/>
    <w:rsid w:val="594A43F9"/>
    <w:rsid w:val="59585C67"/>
    <w:rsid w:val="5968782C"/>
    <w:rsid w:val="59A86A3C"/>
    <w:rsid w:val="59D04961"/>
    <w:rsid w:val="5A0D5291"/>
    <w:rsid w:val="5A4F0CE5"/>
    <w:rsid w:val="5A6063E7"/>
    <w:rsid w:val="5A68695E"/>
    <w:rsid w:val="5A87726F"/>
    <w:rsid w:val="5AB762E4"/>
    <w:rsid w:val="5ABB6213"/>
    <w:rsid w:val="5B173D6D"/>
    <w:rsid w:val="5B6F077C"/>
    <w:rsid w:val="5B7C3B31"/>
    <w:rsid w:val="5B975D90"/>
    <w:rsid w:val="5BAE2233"/>
    <w:rsid w:val="5BF93424"/>
    <w:rsid w:val="5C142CF3"/>
    <w:rsid w:val="5C3E0113"/>
    <w:rsid w:val="5C4161D5"/>
    <w:rsid w:val="5C452F58"/>
    <w:rsid w:val="5C58107B"/>
    <w:rsid w:val="5C5A1297"/>
    <w:rsid w:val="5CEB2F76"/>
    <w:rsid w:val="5D0735AB"/>
    <w:rsid w:val="5D0905C7"/>
    <w:rsid w:val="5D132893"/>
    <w:rsid w:val="5D517EF8"/>
    <w:rsid w:val="5D6A0727"/>
    <w:rsid w:val="5D6A758E"/>
    <w:rsid w:val="5DBC337C"/>
    <w:rsid w:val="5DC70367"/>
    <w:rsid w:val="5DD01996"/>
    <w:rsid w:val="5DEE17A0"/>
    <w:rsid w:val="5E2C6811"/>
    <w:rsid w:val="5E5D24DE"/>
    <w:rsid w:val="5F19062F"/>
    <w:rsid w:val="5F241C7D"/>
    <w:rsid w:val="5F4E49B7"/>
    <w:rsid w:val="5F593A88"/>
    <w:rsid w:val="5F5C3AAE"/>
    <w:rsid w:val="5F6566FC"/>
    <w:rsid w:val="5F667C30"/>
    <w:rsid w:val="5FFA73C0"/>
    <w:rsid w:val="60163260"/>
    <w:rsid w:val="60261BC5"/>
    <w:rsid w:val="60517F91"/>
    <w:rsid w:val="605B6152"/>
    <w:rsid w:val="606D1328"/>
    <w:rsid w:val="60BC503C"/>
    <w:rsid w:val="610E4B77"/>
    <w:rsid w:val="61175156"/>
    <w:rsid w:val="6121732C"/>
    <w:rsid w:val="6129176B"/>
    <w:rsid w:val="612E7085"/>
    <w:rsid w:val="6161597C"/>
    <w:rsid w:val="61776BD8"/>
    <w:rsid w:val="618E0C02"/>
    <w:rsid w:val="61A905CB"/>
    <w:rsid w:val="61B52ACC"/>
    <w:rsid w:val="61BB33F8"/>
    <w:rsid w:val="61F07FA8"/>
    <w:rsid w:val="61FA62F1"/>
    <w:rsid w:val="61FB05CA"/>
    <w:rsid w:val="6212744C"/>
    <w:rsid w:val="62767DB3"/>
    <w:rsid w:val="627C32F1"/>
    <w:rsid w:val="628A30D3"/>
    <w:rsid w:val="629E14D4"/>
    <w:rsid w:val="62B77BE9"/>
    <w:rsid w:val="62CF1DC1"/>
    <w:rsid w:val="62E87E2E"/>
    <w:rsid w:val="62F20C9B"/>
    <w:rsid w:val="63110628"/>
    <w:rsid w:val="63186CDC"/>
    <w:rsid w:val="63394D22"/>
    <w:rsid w:val="633E367E"/>
    <w:rsid w:val="634A326F"/>
    <w:rsid w:val="63A23F96"/>
    <w:rsid w:val="63A82B19"/>
    <w:rsid w:val="63B0325B"/>
    <w:rsid w:val="63D2204C"/>
    <w:rsid w:val="63D27965"/>
    <w:rsid w:val="63F518A5"/>
    <w:rsid w:val="646338BD"/>
    <w:rsid w:val="64640538"/>
    <w:rsid w:val="64CF4865"/>
    <w:rsid w:val="64E41722"/>
    <w:rsid w:val="64F56F26"/>
    <w:rsid w:val="65025771"/>
    <w:rsid w:val="650600CC"/>
    <w:rsid w:val="650C421C"/>
    <w:rsid w:val="652C107D"/>
    <w:rsid w:val="658214C6"/>
    <w:rsid w:val="658630FD"/>
    <w:rsid w:val="658C1E1A"/>
    <w:rsid w:val="65B1169D"/>
    <w:rsid w:val="65F36129"/>
    <w:rsid w:val="660C430D"/>
    <w:rsid w:val="660E094E"/>
    <w:rsid w:val="661071AC"/>
    <w:rsid w:val="664868A8"/>
    <w:rsid w:val="669607BC"/>
    <w:rsid w:val="66D441BA"/>
    <w:rsid w:val="66E54929"/>
    <w:rsid w:val="672401F4"/>
    <w:rsid w:val="676958C7"/>
    <w:rsid w:val="677A00EC"/>
    <w:rsid w:val="67D24D11"/>
    <w:rsid w:val="67DF62A2"/>
    <w:rsid w:val="67E63442"/>
    <w:rsid w:val="67EF1CE2"/>
    <w:rsid w:val="67F97532"/>
    <w:rsid w:val="680C28A8"/>
    <w:rsid w:val="680D3662"/>
    <w:rsid w:val="68266DDE"/>
    <w:rsid w:val="682A346B"/>
    <w:rsid w:val="68523AB4"/>
    <w:rsid w:val="687F3107"/>
    <w:rsid w:val="688D5082"/>
    <w:rsid w:val="68C32A37"/>
    <w:rsid w:val="68EF4BE3"/>
    <w:rsid w:val="68FE6E88"/>
    <w:rsid w:val="692078FD"/>
    <w:rsid w:val="696B0149"/>
    <w:rsid w:val="6A0F6247"/>
    <w:rsid w:val="6A1C3020"/>
    <w:rsid w:val="6AB23827"/>
    <w:rsid w:val="6AE52701"/>
    <w:rsid w:val="6AEF40DD"/>
    <w:rsid w:val="6B054057"/>
    <w:rsid w:val="6B2D622B"/>
    <w:rsid w:val="6B351F2B"/>
    <w:rsid w:val="6B560E7C"/>
    <w:rsid w:val="6B5D3DE9"/>
    <w:rsid w:val="6B636EEE"/>
    <w:rsid w:val="6B654374"/>
    <w:rsid w:val="6B71538F"/>
    <w:rsid w:val="6BAE1FE0"/>
    <w:rsid w:val="6BF24E73"/>
    <w:rsid w:val="6C000579"/>
    <w:rsid w:val="6C0E5BFA"/>
    <w:rsid w:val="6C106DD8"/>
    <w:rsid w:val="6C661592"/>
    <w:rsid w:val="6C8B6B84"/>
    <w:rsid w:val="6C927719"/>
    <w:rsid w:val="6CB92B4F"/>
    <w:rsid w:val="6CCC4AC5"/>
    <w:rsid w:val="6D4A104D"/>
    <w:rsid w:val="6D572ED4"/>
    <w:rsid w:val="6D5A75F0"/>
    <w:rsid w:val="6D951A88"/>
    <w:rsid w:val="6D9E7CFF"/>
    <w:rsid w:val="6DBE4FD8"/>
    <w:rsid w:val="6DD4799A"/>
    <w:rsid w:val="6E031605"/>
    <w:rsid w:val="6E0B7898"/>
    <w:rsid w:val="6E3B5181"/>
    <w:rsid w:val="6E3F02ED"/>
    <w:rsid w:val="6E6B0D3B"/>
    <w:rsid w:val="6E7704D7"/>
    <w:rsid w:val="6EBC41D1"/>
    <w:rsid w:val="6F006EC6"/>
    <w:rsid w:val="6F584989"/>
    <w:rsid w:val="6F5C1B59"/>
    <w:rsid w:val="6F745C8F"/>
    <w:rsid w:val="6F9563C8"/>
    <w:rsid w:val="6FD96130"/>
    <w:rsid w:val="700B6E0F"/>
    <w:rsid w:val="70684A8A"/>
    <w:rsid w:val="70B74FE5"/>
    <w:rsid w:val="70C4152A"/>
    <w:rsid w:val="70CA35F2"/>
    <w:rsid w:val="70F54D20"/>
    <w:rsid w:val="712060B5"/>
    <w:rsid w:val="71236EDA"/>
    <w:rsid w:val="719F47B7"/>
    <w:rsid w:val="71B24699"/>
    <w:rsid w:val="72263A65"/>
    <w:rsid w:val="72657AB1"/>
    <w:rsid w:val="726B0227"/>
    <w:rsid w:val="729977C0"/>
    <w:rsid w:val="72B374CD"/>
    <w:rsid w:val="72B63FEB"/>
    <w:rsid w:val="72BA0B6E"/>
    <w:rsid w:val="732B04BE"/>
    <w:rsid w:val="73426A6E"/>
    <w:rsid w:val="7349759C"/>
    <w:rsid w:val="7387572A"/>
    <w:rsid w:val="738F746D"/>
    <w:rsid w:val="73C23617"/>
    <w:rsid w:val="73D01AD6"/>
    <w:rsid w:val="74214277"/>
    <w:rsid w:val="74412361"/>
    <w:rsid w:val="74421CEE"/>
    <w:rsid w:val="74465574"/>
    <w:rsid w:val="74AE06FF"/>
    <w:rsid w:val="74B61471"/>
    <w:rsid w:val="74C94DB4"/>
    <w:rsid w:val="750B7208"/>
    <w:rsid w:val="751208DE"/>
    <w:rsid w:val="75431E21"/>
    <w:rsid w:val="755C1037"/>
    <w:rsid w:val="75937941"/>
    <w:rsid w:val="76291105"/>
    <w:rsid w:val="765A6CA3"/>
    <w:rsid w:val="766B153E"/>
    <w:rsid w:val="767A5B20"/>
    <w:rsid w:val="769A2CFE"/>
    <w:rsid w:val="76B53FEF"/>
    <w:rsid w:val="77003391"/>
    <w:rsid w:val="770A432F"/>
    <w:rsid w:val="772B32FB"/>
    <w:rsid w:val="773542CF"/>
    <w:rsid w:val="77471FC0"/>
    <w:rsid w:val="77503765"/>
    <w:rsid w:val="77541BAC"/>
    <w:rsid w:val="775719AD"/>
    <w:rsid w:val="77830D3B"/>
    <w:rsid w:val="77867617"/>
    <w:rsid w:val="77CC7757"/>
    <w:rsid w:val="77DD4B45"/>
    <w:rsid w:val="77DF669D"/>
    <w:rsid w:val="78174A3B"/>
    <w:rsid w:val="78370AF4"/>
    <w:rsid w:val="7837358B"/>
    <w:rsid w:val="7843100E"/>
    <w:rsid w:val="78491308"/>
    <w:rsid w:val="785227AE"/>
    <w:rsid w:val="789B79E8"/>
    <w:rsid w:val="78BC281C"/>
    <w:rsid w:val="78C70FDB"/>
    <w:rsid w:val="78EA70A7"/>
    <w:rsid w:val="791847DC"/>
    <w:rsid w:val="79540723"/>
    <w:rsid w:val="79C52A2E"/>
    <w:rsid w:val="79E06716"/>
    <w:rsid w:val="79F86219"/>
    <w:rsid w:val="7A496864"/>
    <w:rsid w:val="7A763134"/>
    <w:rsid w:val="7A7F33BC"/>
    <w:rsid w:val="7A813805"/>
    <w:rsid w:val="7A9E53BF"/>
    <w:rsid w:val="7AE82EBD"/>
    <w:rsid w:val="7AEC5112"/>
    <w:rsid w:val="7B0424FE"/>
    <w:rsid w:val="7B1D3764"/>
    <w:rsid w:val="7B226FCC"/>
    <w:rsid w:val="7B487C56"/>
    <w:rsid w:val="7B7E0C9A"/>
    <w:rsid w:val="7B8F0316"/>
    <w:rsid w:val="7BE3376C"/>
    <w:rsid w:val="7BEC630B"/>
    <w:rsid w:val="7C311D8E"/>
    <w:rsid w:val="7C9A49D8"/>
    <w:rsid w:val="7CAC02D7"/>
    <w:rsid w:val="7D232C87"/>
    <w:rsid w:val="7D2A41DD"/>
    <w:rsid w:val="7D524B36"/>
    <w:rsid w:val="7D687914"/>
    <w:rsid w:val="7D821433"/>
    <w:rsid w:val="7D865A13"/>
    <w:rsid w:val="7D897EF4"/>
    <w:rsid w:val="7DBE51A3"/>
    <w:rsid w:val="7DC51651"/>
    <w:rsid w:val="7DF97A0C"/>
    <w:rsid w:val="7E581EF8"/>
    <w:rsid w:val="7E5C50DB"/>
    <w:rsid w:val="7E9C297F"/>
    <w:rsid w:val="7EBD3551"/>
    <w:rsid w:val="7EBE3F1A"/>
    <w:rsid w:val="7ECA636E"/>
    <w:rsid w:val="7ECC2ECE"/>
    <w:rsid w:val="7EDE4B0A"/>
    <w:rsid w:val="7EEE70ED"/>
    <w:rsid w:val="7F380675"/>
    <w:rsid w:val="7F3C77E4"/>
    <w:rsid w:val="7F6A3A60"/>
    <w:rsid w:val="7F8416CC"/>
    <w:rsid w:val="7F9507F9"/>
    <w:rsid w:val="7F9A207F"/>
    <w:rsid w:val="7FC63BD4"/>
    <w:rsid w:val="7FD46773"/>
    <w:rsid w:val="7FE961C5"/>
    <w:rsid w:val="7FFF2E42"/>
    <w:rsid w:val="7FFF7F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5">
    <w:name w:val="heading 1"/>
    <w:basedOn w:val="1"/>
    <w:next w:val="1"/>
    <w:qFormat/>
    <w:uiPriority w:val="1"/>
    <w:pPr>
      <w:ind w:left="4465" w:right="119"/>
      <w:jc w:val="both"/>
      <w:outlineLvl w:val="1"/>
    </w:pPr>
    <w:rPr>
      <w:rFonts w:ascii="宋体" w:hAnsi="宋体" w:eastAsia="宋体" w:cs="宋体"/>
      <w:b/>
      <w:bCs/>
      <w:sz w:val="52"/>
      <w:szCs w:val="52"/>
      <w:lang w:val="zh-CN" w:eastAsia="zh-CN" w:bidi="zh-CN"/>
    </w:rPr>
  </w:style>
  <w:style w:type="paragraph" w:styleId="6">
    <w:name w:val="heading 2"/>
    <w:basedOn w:val="1"/>
    <w:next w:val="1"/>
    <w:link w:val="37"/>
    <w:qFormat/>
    <w:uiPriority w:val="1"/>
    <w:pPr>
      <w:ind w:right="114"/>
      <w:jc w:val="center"/>
      <w:outlineLvl w:val="2"/>
    </w:pPr>
    <w:rPr>
      <w:rFonts w:ascii="宋体" w:hAnsi="宋体" w:eastAsia="宋体" w:cs="宋体"/>
      <w:b/>
      <w:bCs/>
      <w:sz w:val="48"/>
      <w:szCs w:val="48"/>
      <w:lang w:val="zh-CN" w:eastAsia="zh-CN" w:bidi="zh-CN"/>
    </w:rPr>
  </w:style>
  <w:style w:type="paragraph" w:styleId="7">
    <w:name w:val="heading 3"/>
    <w:basedOn w:val="1"/>
    <w:next w:val="1"/>
    <w:qFormat/>
    <w:uiPriority w:val="1"/>
    <w:pPr>
      <w:ind w:left="318"/>
      <w:outlineLvl w:val="3"/>
    </w:pPr>
    <w:rPr>
      <w:rFonts w:ascii="宋体" w:hAnsi="宋体" w:eastAsia="宋体" w:cs="宋体"/>
      <w:b/>
      <w:bCs/>
      <w:sz w:val="32"/>
      <w:szCs w:val="32"/>
      <w:lang w:val="zh-CN" w:eastAsia="zh-CN" w:bidi="zh-CN"/>
    </w:rPr>
  </w:style>
  <w:style w:type="paragraph" w:styleId="8">
    <w:name w:val="heading 4"/>
    <w:basedOn w:val="1"/>
    <w:next w:val="1"/>
    <w:qFormat/>
    <w:uiPriority w:val="1"/>
    <w:pPr>
      <w:spacing w:before="62"/>
      <w:ind w:left="318"/>
      <w:outlineLvl w:val="4"/>
    </w:pPr>
    <w:rPr>
      <w:rFonts w:ascii="宋体" w:hAnsi="宋体" w:eastAsia="宋体" w:cs="宋体"/>
      <w:b/>
      <w:bCs/>
      <w:sz w:val="28"/>
      <w:szCs w:val="28"/>
      <w:lang w:val="zh-CN" w:eastAsia="zh-CN" w:bidi="zh-CN"/>
    </w:rPr>
  </w:style>
  <w:style w:type="paragraph" w:styleId="9">
    <w:name w:val="heading 5"/>
    <w:basedOn w:val="1"/>
    <w:next w:val="1"/>
    <w:qFormat/>
    <w:uiPriority w:val="1"/>
    <w:pPr>
      <w:ind w:left="942"/>
      <w:outlineLvl w:val="5"/>
    </w:pPr>
    <w:rPr>
      <w:rFonts w:ascii="仿宋" w:hAnsi="仿宋" w:eastAsia="仿宋" w:cs="仿宋"/>
      <w:b/>
      <w:bCs/>
      <w:sz w:val="24"/>
      <w:szCs w:val="24"/>
      <w:lang w:val="zh-CN" w:eastAsia="zh-CN" w:bidi="zh-CN"/>
    </w:rPr>
  </w:style>
  <w:style w:type="paragraph" w:styleId="10">
    <w:name w:val="heading 6"/>
    <w:basedOn w:val="1"/>
    <w:next w:val="1"/>
    <w:qFormat/>
    <w:uiPriority w:val="1"/>
    <w:pPr>
      <w:ind w:left="100"/>
      <w:outlineLvl w:val="6"/>
    </w:pPr>
    <w:rPr>
      <w:rFonts w:ascii="宋体" w:hAnsi="宋体" w:eastAsia="宋体" w:cs="宋体"/>
      <w:sz w:val="22"/>
      <w:szCs w:val="22"/>
      <w:lang w:val="zh-CN" w:eastAsia="zh-CN" w:bidi="zh-CN"/>
    </w:rPr>
  </w:style>
  <w:style w:type="paragraph" w:styleId="11">
    <w:name w:val="heading 7"/>
    <w:basedOn w:val="1"/>
    <w:next w:val="1"/>
    <w:qFormat/>
    <w:uiPriority w:val="1"/>
    <w:pPr>
      <w:ind w:left="318"/>
      <w:outlineLvl w:val="7"/>
    </w:pPr>
    <w:rPr>
      <w:rFonts w:ascii="宋体" w:hAnsi="宋体" w:eastAsia="宋体" w:cs="宋体"/>
      <w:b/>
      <w:bCs/>
      <w:sz w:val="21"/>
      <w:szCs w:val="21"/>
      <w:lang w:val="zh-CN" w:eastAsia="zh-CN" w:bidi="zh-CN"/>
    </w:rPr>
  </w:style>
  <w:style w:type="character" w:default="1" w:styleId="27">
    <w:name w:val="Default Paragraph Font"/>
    <w:semiHidden/>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Chars="0" w:firstLine="420"/>
    </w:pPr>
    <w:rPr>
      <w:rFonts w:ascii="Times New Roman" w:hAnsi="Times New Roman" w:cs="Times New Roman"/>
    </w:rPr>
  </w:style>
  <w:style w:type="paragraph" w:styleId="3">
    <w:name w:val="Body Text Indent"/>
    <w:basedOn w:val="1"/>
    <w:next w:val="4"/>
    <w:qFormat/>
    <w:uiPriority w:val="0"/>
    <w:pPr>
      <w:spacing w:after="120"/>
      <w:ind w:left="420" w:leftChars="200"/>
      <w:jc w:val="both"/>
    </w:pPr>
    <w:rPr>
      <w:rFonts w:ascii="Calibri" w:hAnsi="Calibri" w:eastAsia="宋体" w:cs="Times New Roman"/>
      <w:kern w:val="2"/>
      <w:sz w:val="21"/>
      <w:szCs w:val="24"/>
      <w:lang w:eastAsia="zh-CN"/>
    </w:rPr>
  </w:style>
  <w:style w:type="paragraph" w:styleId="4">
    <w:name w:val="envelope return"/>
    <w:basedOn w:val="1"/>
    <w:qFormat/>
    <w:uiPriority w:val="0"/>
    <w:pPr>
      <w:adjustRightInd w:val="0"/>
      <w:snapToGrid w:val="0"/>
      <w:spacing w:line="360" w:lineRule="atLeast"/>
      <w:ind w:firstLine="640" w:firstLineChars="200"/>
    </w:pPr>
    <w:rPr>
      <w:rFonts w:ascii="Arial" w:hAnsi="Arial"/>
    </w:rPr>
  </w:style>
  <w:style w:type="paragraph" w:styleId="12">
    <w:name w:val="Body Text 3"/>
    <w:basedOn w:val="1"/>
    <w:qFormat/>
    <w:uiPriority w:val="99"/>
    <w:pPr>
      <w:spacing w:after="120"/>
    </w:pPr>
    <w:rPr>
      <w:sz w:val="16"/>
      <w:szCs w:val="16"/>
    </w:rPr>
  </w:style>
  <w:style w:type="paragraph" w:styleId="13">
    <w:name w:val="Body Text"/>
    <w:basedOn w:val="1"/>
    <w:next w:val="1"/>
    <w:link w:val="31"/>
    <w:qFormat/>
    <w:uiPriority w:val="1"/>
    <w:rPr>
      <w:rFonts w:ascii="宋体" w:hAnsi="宋体" w:eastAsia="宋体" w:cs="宋体"/>
      <w:sz w:val="21"/>
      <w:szCs w:val="21"/>
      <w:lang w:val="zh-CN" w:eastAsia="zh-CN" w:bidi="zh-CN"/>
    </w:rPr>
  </w:style>
  <w:style w:type="paragraph" w:styleId="14">
    <w:name w:val="toc 3"/>
    <w:basedOn w:val="1"/>
    <w:next w:val="1"/>
    <w:qFormat/>
    <w:uiPriority w:val="0"/>
    <w:pPr>
      <w:ind w:left="840" w:leftChars="400"/>
    </w:pPr>
  </w:style>
  <w:style w:type="paragraph" w:styleId="15">
    <w:name w:val="Plain Text"/>
    <w:basedOn w:val="1"/>
    <w:next w:val="1"/>
    <w:qFormat/>
    <w:uiPriority w:val="99"/>
    <w:pPr>
      <w:widowControl w:val="0"/>
      <w:jc w:val="both"/>
    </w:pPr>
    <w:rPr>
      <w:rFonts w:ascii="宋体" w:hAnsi="Courier New"/>
      <w:kern w:val="2"/>
    </w:rPr>
  </w:style>
  <w:style w:type="paragraph" w:styleId="16">
    <w:name w:val="Body Text Indent 2"/>
    <w:basedOn w:val="1"/>
    <w:next w:val="1"/>
    <w:link w:val="32"/>
    <w:qFormat/>
    <w:uiPriority w:val="99"/>
    <w:pPr>
      <w:spacing w:after="120" w:line="480" w:lineRule="auto"/>
      <w:ind w:left="420" w:leftChars="200"/>
    </w:p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index heading"/>
    <w:basedOn w:val="1"/>
    <w:next w:val="21"/>
    <w:qFormat/>
    <w:uiPriority w:val="99"/>
    <w:pPr>
      <w:widowControl w:val="0"/>
      <w:jc w:val="both"/>
    </w:pPr>
    <w:rPr>
      <w:kern w:val="2"/>
      <w:szCs w:val="24"/>
    </w:rPr>
  </w:style>
  <w:style w:type="paragraph" w:styleId="21">
    <w:name w:val="index 1"/>
    <w:basedOn w:val="1"/>
    <w:next w:val="1"/>
    <w:semiHidden/>
    <w:qFormat/>
    <w:uiPriority w:val="99"/>
  </w:style>
  <w:style w:type="paragraph" w:styleId="22">
    <w:name w:val="toc 2"/>
    <w:basedOn w:val="1"/>
    <w:next w:val="1"/>
    <w:qFormat/>
    <w:uiPriority w:val="0"/>
    <w:pPr>
      <w:ind w:left="420" w:leftChars="200"/>
    </w:pPr>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4">
    <w:name w:val="Normal (Web)"/>
    <w:basedOn w:val="1"/>
    <w:qFormat/>
    <w:uiPriority w:val="0"/>
    <w:pPr>
      <w:spacing w:before="0" w:beforeAutospacing="1" w:after="0" w:afterAutospacing="1"/>
      <w:ind w:left="0" w:right="0"/>
      <w:jc w:val="left"/>
    </w:pPr>
    <w:rPr>
      <w:kern w:val="0"/>
      <w:sz w:val="24"/>
      <w:lang w:val="en-US" w:eastAsia="zh-CN" w:bidi="ar"/>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Table Normal"/>
    <w:semiHidden/>
    <w:unhideWhenUsed/>
    <w:qFormat/>
    <w:uiPriority w:val="2"/>
    <w:tblPr>
      <w:tblCellMar>
        <w:top w:w="0" w:type="dxa"/>
        <w:left w:w="0" w:type="dxa"/>
        <w:bottom w:w="0" w:type="dxa"/>
        <w:right w:w="0" w:type="dxa"/>
      </w:tblCellMar>
    </w:tblPr>
  </w:style>
  <w:style w:type="paragraph" w:styleId="29">
    <w:name w:val="List Paragraph"/>
    <w:basedOn w:val="1"/>
    <w:qFormat/>
    <w:uiPriority w:val="1"/>
    <w:pPr>
      <w:ind w:left="100" w:hanging="480"/>
    </w:pPr>
    <w:rPr>
      <w:rFonts w:ascii="宋体" w:hAnsi="宋体" w:eastAsia="宋体" w:cs="宋体"/>
      <w:lang w:val="zh-CN" w:eastAsia="zh-CN" w:bidi="zh-CN"/>
    </w:rPr>
  </w:style>
  <w:style w:type="paragraph" w:customStyle="1" w:styleId="30">
    <w:name w:val="Table Paragraph"/>
    <w:basedOn w:val="1"/>
    <w:qFormat/>
    <w:uiPriority w:val="1"/>
    <w:rPr>
      <w:rFonts w:ascii="宋体" w:hAnsi="宋体" w:eastAsia="宋体" w:cs="宋体"/>
      <w:lang w:val="zh-CN" w:eastAsia="zh-CN" w:bidi="zh-CN"/>
    </w:rPr>
  </w:style>
  <w:style w:type="character" w:customStyle="1" w:styleId="31">
    <w:name w:val="正文文本 Char"/>
    <w:link w:val="13"/>
    <w:qFormat/>
    <w:uiPriority w:val="1"/>
    <w:rPr>
      <w:rFonts w:ascii="宋体" w:hAnsi="宋体" w:eastAsia="宋体" w:cs="宋体"/>
      <w:sz w:val="21"/>
      <w:szCs w:val="21"/>
      <w:lang w:val="zh-CN" w:eastAsia="zh-CN" w:bidi="zh-CN"/>
    </w:rPr>
  </w:style>
  <w:style w:type="character" w:customStyle="1" w:styleId="32">
    <w:name w:val="正文文本缩进 2 Char"/>
    <w:link w:val="16"/>
    <w:qFormat/>
    <w:uiPriority w:val="0"/>
  </w:style>
  <w:style w:type="paragraph" w:customStyle="1" w:styleId="33">
    <w:name w:val="xl29"/>
    <w:basedOn w:val="1"/>
    <w:qFormat/>
    <w:uiPriority w:val="0"/>
    <w:pPr>
      <w:widowControl/>
      <w:spacing w:before="100" w:beforeAutospacing="1" w:after="100" w:afterAutospacing="1"/>
      <w:jc w:val="center"/>
    </w:pPr>
    <w:rPr>
      <w:rFonts w:ascii="宋体" w:hAnsi="宋体"/>
      <w:kern w:val="0"/>
      <w:sz w:val="28"/>
    </w:rPr>
  </w:style>
  <w:style w:type="paragraph" w:customStyle="1" w:styleId="3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5">
    <w:name w:val="图"/>
    <w:basedOn w:val="1"/>
    <w:qFormat/>
    <w:uiPriority w:val="99"/>
    <w:pPr>
      <w:keepNext/>
      <w:widowControl w:val="0"/>
      <w:adjustRightInd w:val="0"/>
      <w:snapToGrid w:val="0"/>
      <w:spacing w:before="60" w:after="60" w:line="300" w:lineRule="auto"/>
      <w:jc w:val="center"/>
    </w:pPr>
    <w:rPr>
      <w:spacing w:val="20"/>
      <w:sz w:val="24"/>
    </w:rPr>
  </w:style>
  <w:style w:type="paragraph" w:customStyle="1" w:styleId="36">
    <w:name w:val="表格文字"/>
    <w:basedOn w:val="1"/>
    <w:qFormat/>
    <w:uiPriority w:val="99"/>
    <w:pPr>
      <w:widowControl w:val="0"/>
      <w:spacing w:before="25" w:after="25"/>
    </w:pPr>
    <w:rPr>
      <w:bCs/>
      <w:spacing w:val="10"/>
      <w:sz w:val="24"/>
    </w:rPr>
  </w:style>
  <w:style w:type="character" w:customStyle="1" w:styleId="37">
    <w:name w:val="Heading 2 Char"/>
    <w:basedOn w:val="27"/>
    <w:link w:val="6"/>
    <w:qFormat/>
    <w:locked/>
    <w:uiPriority w:val="99"/>
    <w:rPr>
      <w:rFonts w:ascii="宋体" w:hAnsi="宋体" w:eastAsia="宋体" w:cs="宋体"/>
      <w:b/>
      <w:bCs/>
      <w:sz w:val="48"/>
      <w:szCs w:val="48"/>
      <w:lang w:val="zh-CN" w:eastAsia="zh-CN" w:bidi="zh-CN"/>
    </w:rPr>
  </w:style>
  <w:style w:type="paragraph" w:customStyle="1" w:styleId="38">
    <w:name w:val="Char Char Char"/>
    <w:basedOn w:val="1"/>
    <w:qFormat/>
    <w:uiPriority w:val="99"/>
    <w:pPr>
      <w:widowControl w:val="0"/>
      <w:jc w:val="both"/>
    </w:pPr>
    <w:rPr>
      <w:rFonts w:ascii="Tahoma" w:hAnsi="Tahoma"/>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25399</Words>
  <Characters>26023</Characters>
  <TotalTime>2</TotalTime>
  <ScaleCrop>false</ScaleCrop>
  <LinksUpToDate>false</LinksUpToDate>
  <CharactersWithSpaces>27826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2020-07-27T08:11:00Z</dcterms:created>
  <dc:creator>40436</dc:creator>
  <cp:lastModifiedBy>litl1</cp:lastModifiedBy>
  <cp:lastPrinted>2023-02-14T06:16:00Z</cp:lastPrinted>
  <dcterms:modified xsi:type="dcterms:W3CDTF">2023-04-18T07:46:15Z</dcterms:modified>
  <dc:title>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2020-07-27T00:00:00Z</vt:filetime>
  </property>
  <property fmtid="{D5CDD505-2E9C-101B-9397-08002B2CF9AE}" pid="5" name="KSOProductBuildVer">
    <vt:lpwstr>2052-11.1.0.14036</vt:lpwstr>
  </property>
  <property fmtid="{D5CDD505-2E9C-101B-9397-08002B2CF9AE}" pid="6" name="ICV">
    <vt:lpwstr>9064E3B5DB4145BE846FFE9B0DAF5676</vt:lpwstr>
  </property>
</Properties>
</file>