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7"/>
                    <a:stretch>
                      <a:fillRect/>
                    </a:stretch>
                  </pic:blipFill>
                  <pic:spPr>
                    <a:xfrm>
                      <a:off x="0" y="0"/>
                      <a:ext cx="2202180" cy="2202180"/>
                    </a:xfrm>
                    <a:prstGeom prst="rect">
                      <a:avLst/>
                    </a:prstGeom>
                  </pic:spPr>
                </pic:pic>
              </a:graphicData>
            </a:graphic>
          </wp:inline>
        </w:drawing>
      </w:r>
    </w:p>
    <w:p>
      <w:pPr>
        <w:pStyle w:val="13"/>
        <w:rPr>
          <w:rFonts w:hint="eastAsia" w:ascii="仿宋" w:hAnsi="仿宋" w:eastAsia="仿宋" w:cs="仿宋"/>
          <w:b/>
          <w:sz w:val="20"/>
        </w:rPr>
      </w:pPr>
    </w:p>
    <w:p>
      <w:pPr>
        <w:pStyle w:val="13"/>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13"/>
        <w:jc w:val="center"/>
        <w:rPr>
          <w:rFonts w:hint="eastAsia" w:ascii="仿宋" w:hAnsi="仿宋" w:eastAsia="仿宋" w:cs="仿宋"/>
          <w:b/>
          <w:sz w:val="140"/>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2926" w:leftChars="600" w:right="0" w:hanging="1606" w:hangingChars="500"/>
        <w:jc w:val="left"/>
        <w:textAlignment w:val="auto"/>
        <w:rPr>
          <w:rFonts w:hint="eastAsia" w:ascii="仿宋" w:hAnsi="仿宋" w:eastAsia="仿宋" w:cs="仿宋"/>
          <w:b/>
          <w:bCs/>
          <w:spacing w:val="0"/>
          <w:sz w:val="32"/>
          <w:szCs w:val="32"/>
          <w:highlight w:val="none"/>
          <w:lang w:val="en-US" w:eastAsia="zh-CN"/>
        </w:rPr>
      </w:pPr>
      <w:r>
        <w:rPr>
          <w:rFonts w:hint="eastAsia" w:ascii="仿宋" w:hAnsi="仿宋" w:eastAsia="仿宋" w:cs="仿宋"/>
          <w:b/>
          <w:bCs/>
          <w:spacing w:val="0"/>
          <w:sz w:val="32"/>
          <w:szCs w:val="32"/>
          <w:highlight w:val="none"/>
        </w:rPr>
        <w:t>项目名称：</w:t>
      </w:r>
      <w:bookmarkStart w:id="2" w:name="采购项目编号：445302-202007-111001-0017"/>
      <w:bookmarkEnd w:id="2"/>
      <w:r>
        <w:rPr>
          <w:rFonts w:hint="eastAsia" w:ascii="仿宋" w:hAnsi="仿宋" w:eastAsia="仿宋" w:cs="仿宋"/>
          <w:b/>
          <w:bCs/>
          <w:spacing w:val="0"/>
          <w:sz w:val="32"/>
          <w:szCs w:val="32"/>
          <w:highlight w:val="none"/>
          <w:lang w:val="en-US" w:eastAsia="zh-CN"/>
        </w:rPr>
        <w:t>新兴县城区主次干道、商业大街等标线、指示牌污损翻新项目(修缮工程)</w:t>
      </w: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1320" w:leftChars="600" w:right="0" w:firstLine="0" w:firstLineChars="0"/>
        <w:jc w:val="left"/>
        <w:textAlignment w:val="auto"/>
        <w:rPr>
          <w:rFonts w:hint="default" w:ascii="仿宋" w:hAnsi="仿宋" w:eastAsia="仿宋" w:cs="仿宋"/>
          <w:b/>
          <w:bCs/>
          <w:spacing w:val="0"/>
          <w:sz w:val="32"/>
          <w:szCs w:val="32"/>
          <w:highlight w:val="none"/>
          <w:lang w:val="en-US"/>
        </w:rPr>
      </w:pPr>
      <w:r>
        <w:rPr>
          <w:rFonts w:hint="eastAsia" w:ascii="仿宋" w:hAnsi="仿宋" w:eastAsia="仿宋" w:cs="仿宋"/>
          <w:b/>
          <w:bCs/>
          <w:spacing w:val="0"/>
          <w:sz w:val="32"/>
          <w:szCs w:val="32"/>
          <w:highlight w:val="none"/>
        </w:rPr>
        <w:t>项目编号：</w:t>
      </w:r>
      <w:r>
        <w:rPr>
          <w:rFonts w:hint="eastAsia" w:ascii="仿宋" w:hAnsi="仿宋" w:eastAsia="仿宋" w:cs="仿宋"/>
          <w:b/>
          <w:bCs/>
          <w:spacing w:val="0"/>
          <w:sz w:val="32"/>
          <w:szCs w:val="32"/>
          <w:highlight w:val="none"/>
          <w:lang w:val="en-US" w:eastAsia="zh-CN"/>
        </w:rPr>
        <w:t>GDZZ-2023-04-01</w:t>
      </w:r>
    </w:p>
    <w:p>
      <w:pPr>
        <w:spacing w:before="46"/>
        <w:ind w:left="0" w:right="191" w:firstLine="0"/>
        <w:jc w:val="center"/>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spacing w:before="46"/>
        <w:ind w:left="0" w:right="191" w:firstLine="0"/>
        <w:jc w:val="center"/>
        <w:rPr>
          <w:rFonts w:hint="default" w:ascii="仿宋" w:hAnsi="仿宋" w:eastAsia="仿宋" w:cs="仿宋"/>
          <w:b/>
          <w:sz w:val="28"/>
          <w:highlight w:val="none"/>
          <w:lang w:val="en-US" w:eastAsia="zh-CN"/>
        </w:rPr>
      </w:pPr>
      <w:r>
        <w:rPr>
          <w:rFonts w:hint="eastAsia" w:ascii="仿宋" w:hAnsi="仿宋" w:eastAsia="仿宋" w:cs="仿宋"/>
          <w:b/>
          <w:sz w:val="28"/>
          <w:highlight w:val="none"/>
        </w:rPr>
        <w:t>日期：</w:t>
      </w:r>
      <w:r>
        <w:rPr>
          <w:rFonts w:hint="eastAsia" w:ascii="仿宋" w:hAnsi="仿宋" w:eastAsia="仿宋" w:cs="仿宋"/>
          <w:b/>
          <w:sz w:val="28"/>
          <w:highlight w:val="none"/>
          <w:lang w:val="en-US" w:eastAsia="zh-CN"/>
        </w:rPr>
        <w:t>2023</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04</w:t>
      </w:r>
      <w:r>
        <w:rPr>
          <w:rFonts w:hint="eastAsia" w:ascii="仿宋" w:hAnsi="仿宋" w:eastAsia="仿宋" w:cs="仿宋"/>
          <w:b/>
          <w:sz w:val="28"/>
          <w:highlight w:val="none"/>
        </w:rPr>
        <w:t>月</w:t>
      </w:r>
      <w:r>
        <w:rPr>
          <w:rFonts w:hint="eastAsia" w:ascii="仿宋" w:hAnsi="仿宋" w:eastAsia="仿宋" w:cs="仿宋"/>
          <w:b/>
          <w:sz w:val="28"/>
          <w:highlight w:val="none"/>
          <w:lang w:val="en-US" w:eastAsia="zh-CN"/>
        </w:rPr>
        <w:t>03日</w:t>
      </w:r>
    </w:p>
    <w:p>
      <w:pPr>
        <w:spacing w:after="0"/>
        <w:jc w:val="center"/>
        <w:rPr>
          <w:rFonts w:hint="eastAsia" w:ascii="仿宋" w:hAnsi="仿宋" w:eastAsia="仿宋" w:cs="仿宋"/>
          <w:sz w:val="28"/>
          <w:highlight w:val="none"/>
        </w:rPr>
      </w:pPr>
    </w:p>
    <w:p>
      <w:pPr>
        <w:pStyle w:val="2"/>
        <w:rPr>
          <w:rFonts w:hint="eastAsia"/>
        </w:rPr>
        <w:sectPr>
          <w:headerReference r:id="rId5" w:type="first"/>
          <w:footerReference r:id="rId7" w:type="first"/>
          <w:footerReference r:id="rId6" w:type="default"/>
          <w:type w:val="continuous"/>
          <w:pgSz w:w="11910" w:h="16840"/>
          <w:pgMar w:top="1134" w:right="907" w:bottom="1134" w:left="907"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3"/>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3"/>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3"/>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s://gdgpo.czt.gd.gov.cn）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pPr>
        <w:pStyle w:val="2"/>
        <w:rPr>
          <w:rFonts w:hint="eastAsia"/>
        </w:rPr>
        <w:sectPr>
          <w:headerReference r:id="rId8" w:type="default"/>
          <w:footerReference r:id="rId9" w:type="default"/>
          <w:pgSz w:w="11910" w:h="16840"/>
          <w:pgMar w:top="1134" w:right="907" w:bottom="1134" w:left="907"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13"/>
            <w:rPr>
              <w:rFonts w:hint="eastAsia" w:ascii="仿宋" w:hAnsi="仿宋" w:eastAsia="仿宋" w:cs="仿宋"/>
            </w:rPr>
          </w:pPr>
        </w:p>
        <w:p>
          <w:pPr>
            <w:pStyle w:val="22"/>
            <w:tabs>
              <w:tab w:val="right" w:leader="hyphen" w:pos="10096"/>
            </w:tabs>
            <w:spacing w:line="480" w:lineRule="auto"/>
            <w:rPr>
              <w:sz w:val="44"/>
              <w:szCs w:val="44"/>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4"/>
              <w:szCs w:val="180"/>
            </w:rPr>
            <w:fldChar w:fldCharType="begin"/>
          </w:r>
          <w:r>
            <w:rPr>
              <w:rFonts w:hint="eastAsia" w:ascii="仿宋" w:hAnsi="仿宋" w:eastAsia="仿宋" w:cs="仿宋"/>
              <w:sz w:val="44"/>
              <w:szCs w:val="180"/>
            </w:rPr>
            <w:instrText xml:space="preserve"> HYPERLINK \l _Toc5558 </w:instrText>
          </w:r>
          <w:r>
            <w:rPr>
              <w:rFonts w:hint="eastAsia" w:ascii="仿宋" w:hAnsi="仿宋" w:eastAsia="仿宋" w:cs="仿宋"/>
              <w:sz w:val="44"/>
              <w:szCs w:val="180"/>
            </w:rPr>
            <w:fldChar w:fldCharType="separate"/>
          </w:r>
          <w:r>
            <w:rPr>
              <w:rFonts w:hint="eastAsia" w:ascii="仿宋" w:hAnsi="仿宋" w:eastAsia="仿宋" w:cs="仿宋"/>
              <w:sz w:val="44"/>
              <w:szCs w:val="44"/>
            </w:rPr>
            <w:t>第一部分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邀 请 函</w:t>
          </w:r>
          <w:r>
            <w:rPr>
              <w:sz w:val="44"/>
              <w:szCs w:val="44"/>
            </w:rPr>
            <w:tab/>
          </w:r>
          <w:r>
            <w:rPr>
              <w:sz w:val="44"/>
              <w:szCs w:val="44"/>
            </w:rPr>
            <w:fldChar w:fldCharType="begin"/>
          </w:r>
          <w:r>
            <w:rPr>
              <w:sz w:val="44"/>
              <w:szCs w:val="44"/>
            </w:rPr>
            <w:instrText xml:space="preserve"> PAGEREF _Toc5558 \h </w:instrText>
          </w:r>
          <w:r>
            <w:rPr>
              <w:sz w:val="44"/>
              <w:szCs w:val="44"/>
            </w:rPr>
            <w:fldChar w:fldCharType="separate"/>
          </w:r>
          <w:r>
            <w:rPr>
              <w:sz w:val="44"/>
              <w:szCs w:val="44"/>
            </w:rPr>
            <w:t>1</w:t>
          </w:r>
          <w:r>
            <w:rPr>
              <w:sz w:val="44"/>
              <w:szCs w:val="44"/>
            </w:rPr>
            <w:fldChar w:fldCharType="end"/>
          </w:r>
          <w:r>
            <w:rPr>
              <w:rFonts w:hint="eastAsia" w:ascii="仿宋" w:hAnsi="仿宋" w:eastAsia="仿宋" w:cs="仿宋"/>
              <w:sz w:val="44"/>
              <w:szCs w:val="18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_Toc7344 </w:instrText>
          </w:r>
          <w:r>
            <w:rPr>
              <w:rFonts w:hint="eastAsia" w:ascii="仿宋" w:hAnsi="仿宋" w:eastAsia="仿宋" w:cs="仿宋"/>
              <w:sz w:val="44"/>
              <w:szCs w:val="160"/>
            </w:rPr>
            <w:fldChar w:fldCharType="separate"/>
          </w:r>
          <w:r>
            <w:rPr>
              <w:rFonts w:hint="eastAsia" w:ascii="仿宋" w:hAnsi="仿宋" w:eastAsia="仿宋" w:cs="仿宋"/>
              <w:sz w:val="44"/>
              <w:szCs w:val="44"/>
            </w:rPr>
            <w:t>第二部分 采 购 项 目 内 容</w:t>
          </w:r>
          <w:r>
            <w:rPr>
              <w:sz w:val="44"/>
              <w:szCs w:val="44"/>
            </w:rPr>
            <w:tab/>
          </w:r>
          <w:r>
            <w:rPr>
              <w:sz w:val="44"/>
              <w:szCs w:val="44"/>
            </w:rPr>
            <w:fldChar w:fldCharType="begin"/>
          </w:r>
          <w:r>
            <w:rPr>
              <w:sz w:val="44"/>
              <w:szCs w:val="44"/>
            </w:rPr>
            <w:instrText xml:space="preserve"> PAGEREF _Toc7344 \h </w:instrText>
          </w:r>
          <w:r>
            <w:rPr>
              <w:sz w:val="44"/>
              <w:szCs w:val="44"/>
            </w:rPr>
            <w:fldChar w:fldCharType="separate"/>
          </w:r>
          <w:r>
            <w:rPr>
              <w:sz w:val="44"/>
              <w:szCs w:val="44"/>
            </w:rPr>
            <w:t>4</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_Toc5089 </w:instrText>
          </w:r>
          <w:r>
            <w:rPr>
              <w:rFonts w:hint="eastAsia" w:ascii="仿宋" w:hAnsi="仿宋" w:eastAsia="仿宋" w:cs="仿宋"/>
              <w:sz w:val="44"/>
              <w:szCs w:val="160"/>
            </w:rPr>
            <w:fldChar w:fldCharType="separate"/>
          </w:r>
          <w:r>
            <w:rPr>
              <w:rFonts w:hint="eastAsia" w:ascii="仿宋" w:hAnsi="仿宋" w:eastAsia="仿宋" w:cs="仿宋"/>
              <w:sz w:val="44"/>
              <w:szCs w:val="44"/>
            </w:rPr>
            <w:t>第三部分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须 知</w:t>
          </w:r>
          <w:r>
            <w:rPr>
              <w:sz w:val="44"/>
              <w:szCs w:val="44"/>
            </w:rPr>
            <w:tab/>
          </w:r>
          <w:r>
            <w:rPr>
              <w:sz w:val="44"/>
              <w:szCs w:val="44"/>
            </w:rPr>
            <w:fldChar w:fldCharType="begin"/>
          </w:r>
          <w:r>
            <w:rPr>
              <w:sz w:val="44"/>
              <w:szCs w:val="44"/>
            </w:rPr>
            <w:instrText xml:space="preserve"> PAGEREF _Toc5089 \h </w:instrText>
          </w:r>
          <w:r>
            <w:rPr>
              <w:sz w:val="44"/>
              <w:szCs w:val="44"/>
            </w:rPr>
            <w:fldChar w:fldCharType="separate"/>
          </w:r>
          <w:r>
            <w:rPr>
              <w:sz w:val="44"/>
              <w:szCs w:val="44"/>
            </w:rPr>
            <w:t>8</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_Toc25250 </w:instrText>
          </w:r>
          <w:r>
            <w:rPr>
              <w:rFonts w:hint="eastAsia" w:ascii="仿宋" w:hAnsi="仿宋" w:eastAsia="仿宋" w:cs="仿宋"/>
              <w:sz w:val="44"/>
              <w:szCs w:val="160"/>
            </w:rPr>
            <w:fldChar w:fldCharType="separate"/>
          </w:r>
          <w:r>
            <w:rPr>
              <w:rFonts w:hint="eastAsia" w:ascii="仿宋" w:hAnsi="仿宋" w:eastAsia="仿宋" w:cs="仿宋"/>
              <w:sz w:val="44"/>
              <w:szCs w:val="44"/>
            </w:rPr>
            <w:t>第四部分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合 同 书 格 式</w:t>
          </w:r>
          <w:r>
            <w:rPr>
              <w:sz w:val="44"/>
              <w:szCs w:val="44"/>
            </w:rPr>
            <w:tab/>
          </w:r>
          <w:r>
            <w:rPr>
              <w:sz w:val="44"/>
              <w:szCs w:val="44"/>
            </w:rPr>
            <w:fldChar w:fldCharType="begin"/>
          </w:r>
          <w:r>
            <w:rPr>
              <w:sz w:val="44"/>
              <w:szCs w:val="44"/>
            </w:rPr>
            <w:instrText xml:space="preserve"> PAGEREF _Toc25250 \h </w:instrText>
          </w:r>
          <w:r>
            <w:rPr>
              <w:sz w:val="44"/>
              <w:szCs w:val="44"/>
            </w:rPr>
            <w:fldChar w:fldCharType="separate"/>
          </w:r>
          <w:r>
            <w:rPr>
              <w:sz w:val="44"/>
              <w:szCs w:val="44"/>
            </w:rPr>
            <w:t>21</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_Toc23712 </w:instrText>
          </w:r>
          <w:r>
            <w:rPr>
              <w:rFonts w:hint="eastAsia" w:ascii="仿宋" w:hAnsi="仿宋" w:eastAsia="仿宋" w:cs="仿宋"/>
              <w:sz w:val="44"/>
              <w:szCs w:val="160"/>
            </w:rPr>
            <w:fldChar w:fldCharType="separate"/>
          </w:r>
          <w:r>
            <w:rPr>
              <w:rFonts w:hint="eastAsia" w:ascii="仿宋" w:hAnsi="仿宋" w:eastAsia="仿宋" w:cs="仿宋"/>
              <w:sz w:val="44"/>
              <w:szCs w:val="44"/>
            </w:rPr>
            <w:t>第五部分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响 应 文 件 格 式</w:t>
          </w:r>
          <w:r>
            <w:rPr>
              <w:sz w:val="44"/>
              <w:szCs w:val="44"/>
            </w:rPr>
            <w:tab/>
          </w:r>
          <w:r>
            <w:rPr>
              <w:sz w:val="44"/>
              <w:szCs w:val="44"/>
            </w:rPr>
            <w:fldChar w:fldCharType="begin"/>
          </w:r>
          <w:r>
            <w:rPr>
              <w:sz w:val="44"/>
              <w:szCs w:val="44"/>
            </w:rPr>
            <w:instrText xml:space="preserve"> PAGEREF _Toc23712 \h </w:instrText>
          </w:r>
          <w:r>
            <w:rPr>
              <w:sz w:val="44"/>
              <w:szCs w:val="44"/>
            </w:rPr>
            <w:fldChar w:fldCharType="separate"/>
          </w:r>
          <w:r>
            <w:rPr>
              <w:sz w:val="44"/>
              <w:szCs w:val="44"/>
            </w:rPr>
            <w:t>29</w:t>
          </w:r>
          <w:r>
            <w:rPr>
              <w:sz w:val="44"/>
              <w:szCs w:val="44"/>
            </w:rPr>
            <w:fldChar w:fldCharType="end"/>
          </w:r>
          <w:r>
            <w:rPr>
              <w:rFonts w:hint="eastAsia" w:ascii="仿宋" w:hAnsi="仿宋" w:eastAsia="仿宋" w:cs="仿宋"/>
              <w:sz w:val="44"/>
              <w:szCs w:val="160"/>
            </w:rPr>
            <w:fldChar w:fldCharType="end"/>
          </w:r>
        </w:p>
        <w:p>
          <w:pPr>
            <w:pStyle w:val="14"/>
            <w:tabs>
              <w:tab w:val="right" w:leader="hyphen" w:pos="10096"/>
            </w:tabs>
          </w:pPr>
        </w:p>
        <w:p>
          <w:pPr>
            <w:pStyle w:val="13"/>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13"/>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907" w:bottom="1134" w:left="907"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6"/>
        <w:rPr>
          <w:rFonts w:hint="eastAsia" w:ascii="仿宋" w:hAnsi="仿宋" w:eastAsia="仿宋" w:cs="仿宋"/>
          <w:lang w:val="zh-CN" w:eastAsia="zh-CN"/>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pPr>
    </w:p>
    <w:p>
      <w:pPr>
        <w:pStyle w:val="2"/>
        <w:rPr>
          <w:rFonts w:hint="eastAsia"/>
        </w:rPr>
        <w:sectPr>
          <w:footerReference r:id="rId11" w:type="default"/>
          <w:pgSz w:w="11910" w:h="16840"/>
          <w:pgMar w:top="1134" w:right="907" w:bottom="1134" w:left="907" w:header="881" w:footer="827" w:gutter="0"/>
          <w:pgBorders>
            <w:top w:val="none" w:sz="0" w:space="0"/>
            <w:left w:val="none" w:sz="0" w:space="0"/>
            <w:bottom w:val="none" w:sz="0" w:space="0"/>
            <w:right w:val="none" w:sz="0" w:space="0"/>
          </w:pgBorders>
          <w:pgNumType w:fmt="decimal" w:start="1"/>
          <w:cols w:space="720" w:num="1"/>
        </w:sectPr>
      </w:pPr>
    </w:p>
    <w:p>
      <w:pPr>
        <w:pStyle w:val="7"/>
        <w:spacing w:before="54" w:line="36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8"/>
        <w:keepNext w:val="0"/>
        <w:keepLines w:val="0"/>
        <w:pageBreakBefore w:val="0"/>
        <w:widowControl w:val="0"/>
        <w:kinsoku/>
        <w:wordWrap/>
        <w:overflowPunct/>
        <w:topLinePunct w:val="0"/>
        <w:autoSpaceDE w:val="0"/>
        <w:autoSpaceDN w:val="0"/>
        <w:bidi w:val="0"/>
        <w:adjustRightInd/>
        <w:snapToGrid/>
        <w:spacing w:before="61" w:line="36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b w:val="0"/>
          <w:bCs/>
          <w:color w:val="000000"/>
          <w:spacing w:val="0"/>
          <w:highlight w:val="none"/>
          <w:lang w:val="en-US" w:eastAsia="zh-CN"/>
        </w:rPr>
        <w:t>广东至臻项目管理</w:t>
      </w:r>
      <w:r>
        <w:rPr>
          <w:rFonts w:hint="eastAsia" w:ascii="仿宋" w:hAnsi="仿宋" w:eastAsia="仿宋" w:cs="仿宋"/>
          <w:b w:val="0"/>
          <w:bCs/>
          <w:color w:val="000000"/>
          <w:spacing w:val="0"/>
          <w:highlight w:val="none"/>
        </w:rPr>
        <w:t>有限公司</w:t>
      </w:r>
      <w:r>
        <w:rPr>
          <w:rFonts w:hint="eastAsia" w:ascii="仿宋" w:hAnsi="仿宋" w:eastAsia="仿宋" w:cs="仿宋"/>
          <w:b w:val="0"/>
          <w:bCs/>
          <w:color w:val="000000"/>
          <w:spacing w:val="0"/>
          <w:highlight w:val="none"/>
          <w:lang w:val="en-US" w:eastAsia="zh-CN"/>
        </w:rPr>
        <w:t>受新兴县城市管理事务中心的委托，对新兴县城区主次干道、商业大街等标线、指示牌污损翻新项目(修缮工程)（项目编号：GDZZ-2023-04-01）进行竞争性谈判采购，欢迎符合资格条件的供应商参加。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22" w:leftChars="0" w:right="0" w:hanging="42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GDZZ-2023-04-01</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spacing w:val="0"/>
          <w:highlight w:val="none"/>
        </w:rPr>
        <w:t>项目名称：</w:t>
      </w:r>
      <w:r>
        <w:rPr>
          <w:rFonts w:hint="eastAsia" w:ascii="仿宋" w:hAnsi="仿宋" w:eastAsia="仿宋" w:cs="仿宋"/>
          <w:b w:val="0"/>
          <w:bCs/>
          <w:color w:val="000000"/>
          <w:spacing w:val="0"/>
          <w:sz w:val="22"/>
          <w:szCs w:val="22"/>
          <w:highlight w:val="none"/>
          <w:lang w:val="en-US" w:eastAsia="zh-CN" w:bidi="zh-CN"/>
        </w:rPr>
        <w:t>新兴县城区主次干道、商业大街等标线、指示牌污损翻新项目(修缮工程)</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b/>
          <w:spacing w:val="0"/>
          <w:highlight w:val="none"/>
        </w:rPr>
        <w:t>采购内容：</w:t>
      </w:r>
      <w:r>
        <w:rPr>
          <w:rFonts w:hint="eastAsia" w:ascii="仿宋" w:hAnsi="仿宋" w:eastAsia="仿宋" w:cs="仿宋"/>
          <w:spacing w:val="0"/>
          <w:highlight w:val="none"/>
        </w:rPr>
        <w:t>详见“第二部分</w:t>
      </w:r>
      <w:r>
        <w:rPr>
          <w:rFonts w:hint="eastAsia" w:ascii="仿宋" w:hAnsi="仿宋" w:eastAsia="仿宋" w:cs="仿宋"/>
          <w:spacing w:val="0"/>
          <w:highlight w:val="none"/>
          <w:lang w:val="en-US" w:eastAsia="zh-CN"/>
        </w:rPr>
        <w:t>用户</w:t>
      </w:r>
      <w:r>
        <w:rPr>
          <w:rFonts w:hint="eastAsia" w:ascii="仿宋" w:hAnsi="仿宋" w:eastAsia="仿宋" w:cs="仿宋"/>
          <w:spacing w:val="0"/>
          <w:highlight w:val="none"/>
        </w:rPr>
        <w:t>需求</w:t>
      </w:r>
      <w:r>
        <w:rPr>
          <w:rFonts w:hint="eastAsia" w:ascii="仿宋" w:hAnsi="仿宋" w:eastAsia="仿宋" w:cs="仿宋"/>
          <w:spacing w:val="0"/>
          <w:highlight w:val="none"/>
          <w:lang w:val="en-US" w:eastAsia="zh-CN"/>
        </w:rPr>
        <w:t>书</w:t>
      </w:r>
      <w:r>
        <w:rPr>
          <w:rFonts w:hint="eastAsia" w:ascii="仿宋" w:hAnsi="仿宋" w:eastAsia="仿宋" w:cs="仿宋"/>
          <w:spacing w:val="0"/>
          <w:highlight w:val="none"/>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zh-CN" w:eastAsia="zh-CN" w:bidi="zh-CN"/>
        </w:rPr>
        <w:t>采购预算：</w:t>
      </w:r>
      <w:r>
        <w:rPr>
          <w:rFonts w:hint="eastAsia" w:ascii="仿宋" w:hAnsi="仿宋" w:eastAsia="仿宋" w:cs="仿宋"/>
          <w:b w:val="0"/>
          <w:bCs/>
          <w:color w:val="000000"/>
          <w:spacing w:val="0"/>
          <w:sz w:val="22"/>
          <w:szCs w:val="22"/>
          <w:highlight w:val="none"/>
          <w:lang w:val="en-US" w:eastAsia="zh-CN" w:bidi="zh-CN"/>
        </w:rPr>
        <w:t>5</w:t>
      </w:r>
      <w:r>
        <w:rPr>
          <w:rFonts w:hint="eastAsia" w:ascii="仿宋" w:hAnsi="仿宋" w:eastAsia="仿宋" w:cs="仿宋"/>
          <w:b w:val="0"/>
          <w:bCs/>
          <w:color w:val="000000"/>
          <w:spacing w:val="0"/>
          <w:sz w:val="22"/>
          <w:szCs w:val="22"/>
          <w:highlight w:val="none"/>
          <w:lang w:val="en-US" w:eastAsia="zh-CN" w:bidi="zh-CN"/>
        </w:rPr>
        <w:t>47,480.21元</w:t>
      </w:r>
      <w:r>
        <w:rPr>
          <w:rFonts w:hint="eastAsia" w:ascii="仿宋" w:hAnsi="仿宋" w:eastAsia="仿宋" w:cs="仿宋"/>
          <w:b w:val="0"/>
          <w:bCs/>
          <w:color w:val="000000"/>
          <w:spacing w:val="0"/>
          <w:sz w:val="22"/>
          <w:szCs w:val="22"/>
          <w:highlight w:val="none"/>
          <w:lang w:val="en-US" w:eastAsia="zh-CN" w:bidi="zh-CN"/>
        </w:rPr>
        <w:t>(最高投标限价,其中绿色施工安全防护措施费</w:t>
      </w:r>
      <w:r>
        <w:rPr>
          <w:rFonts w:hint="eastAsia" w:ascii="仿宋" w:hAnsi="仿宋" w:eastAsia="仿宋" w:cs="仿宋"/>
          <w:b w:val="0"/>
          <w:bCs/>
          <w:color w:val="000000"/>
          <w:spacing w:val="0"/>
          <w:sz w:val="22"/>
          <w:szCs w:val="22"/>
          <w:highlight w:val="none"/>
          <w:u w:val="single"/>
          <w:lang w:val="en-US" w:eastAsia="zh-CN" w:bidi="zh-CN"/>
        </w:rPr>
        <w:t>39,045.39</w:t>
      </w:r>
      <w:r>
        <w:rPr>
          <w:rFonts w:hint="eastAsia" w:ascii="仿宋" w:hAnsi="仿宋" w:eastAsia="仿宋" w:cs="仿宋"/>
          <w:b w:val="0"/>
          <w:bCs/>
          <w:color w:val="000000"/>
          <w:spacing w:val="0"/>
          <w:sz w:val="22"/>
          <w:szCs w:val="22"/>
          <w:highlight w:val="none"/>
          <w:lang w:val="en-US" w:eastAsia="zh-CN" w:bidi="zh-CN"/>
        </w:rPr>
        <w:t>元属于不可竞争费用)</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en-US" w:eastAsia="zh-CN" w:bidi="zh-CN"/>
        </w:rPr>
        <w:t>响应</w:t>
      </w:r>
      <w:r>
        <w:rPr>
          <w:rFonts w:hint="eastAsia" w:ascii="仿宋" w:hAnsi="仿宋" w:eastAsia="仿宋" w:cs="仿宋"/>
          <w:b/>
          <w:bCs/>
          <w:spacing w:val="0"/>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具有独立承担民事责任的能力【</w:t>
      </w:r>
      <w:r>
        <w:rPr>
          <w:rFonts w:hint="eastAsia" w:ascii="仿宋" w:hAnsi="仿宋" w:eastAsia="仿宋" w:cs="仿宋"/>
          <w:color w:val="00000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sz w:val="21"/>
          <w:szCs w:val="21"/>
          <w:lang w:val="en-US" w:eastAsia="zh-CN"/>
        </w:rPr>
        <w:t>】；</w:t>
      </w:r>
    </w:p>
    <w:p>
      <w:pPr>
        <w:keepNext w:val="0"/>
        <w:keepLines w:val="0"/>
        <w:widowControl/>
        <w:numPr>
          <w:ilvl w:val="0"/>
          <w:numId w:val="4"/>
        </w:numPr>
        <w:suppressLineNumbers w:val="0"/>
        <w:spacing w:line="360" w:lineRule="auto"/>
        <w:ind w:left="425" w:leftChars="0" w:right="0" w:rightChars="0" w:hanging="425"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具有良好的商业信誉和健全的财务会计制度；【提供承诺函】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有依法缴纳税收和社会保障资金的良好记录；【提供承诺函】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参加政府采购活动前三年内，在经营活动中没有重大违法记录；【提供承诺函】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具有履行合同所必需的设备和专业技术能力；【提供承诺函】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法律、行政法规规定的其他条件。【提供承诺函】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落实政府采购政策需满足的资格要求：</w:t>
      </w:r>
    </w:p>
    <w:p>
      <w:pPr>
        <w:keepNext w:val="0"/>
        <w:keepLines w:val="0"/>
        <w:widowControl/>
        <w:numPr>
          <w:ilvl w:val="0"/>
          <w:numId w:val="5"/>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供应商特定资格要求：</w:t>
      </w:r>
    </w:p>
    <w:p>
      <w:pPr>
        <w:keepNext w:val="0"/>
        <w:keepLines w:val="0"/>
        <w:pageBreakBefore w:val="0"/>
        <w:widowControl/>
        <w:numPr>
          <w:ilvl w:val="0"/>
          <w:numId w:val="6"/>
        </w:numPr>
        <w:suppressLineNumbers w:val="0"/>
        <w:kinsoku/>
        <w:wordWrap w:val="0"/>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keepNext w:val="0"/>
        <w:keepLines w:val="0"/>
        <w:widowControl/>
        <w:numPr>
          <w:ilvl w:val="0"/>
          <w:numId w:val="6"/>
        </w:numPr>
        <w:suppressLineNumbers w:val="0"/>
        <w:spacing w:line="360" w:lineRule="auto"/>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b w:val="0"/>
          <w:bCs/>
          <w:color w:val="000000"/>
          <w:kern w:val="28"/>
          <w:sz w:val="21"/>
          <w:szCs w:val="21"/>
          <w:highlight w:val="none"/>
          <w:lang w:val="en-US" w:eastAsia="zh-CN" w:bidi="ar-SA"/>
        </w:rPr>
        <w:t>本项目不接受联合体投标</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b w:val="0"/>
          <w:bCs/>
          <w:color w:val="000000"/>
          <w:kern w:val="28"/>
          <w:sz w:val="21"/>
          <w:szCs w:val="21"/>
          <w:highlight w:val="none"/>
          <w:lang w:val="en-US" w:eastAsia="zh-CN" w:bidi="ar-SA"/>
        </w:rPr>
        <w:t>不允许分包和转包；</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1"/>
          <w:szCs w:val="21"/>
          <w:highlight w:val="none"/>
          <w:lang w:val="en-US" w:eastAsia="zh-CN" w:bidi="ar-SA"/>
        </w:rPr>
      </w:pPr>
      <w:r>
        <w:rPr>
          <w:rFonts w:hint="eastAsia" w:ascii="仿宋" w:hAnsi="仿宋" w:eastAsia="仿宋" w:cs="仿宋"/>
          <w:b w:val="0"/>
          <w:bCs/>
          <w:color w:val="000000"/>
          <w:kern w:val="28"/>
          <w:sz w:val="21"/>
          <w:szCs w:val="21"/>
          <w:highlight w:val="none"/>
          <w:lang w:val="en-US" w:eastAsia="zh-CN" w:bidi="ar-SA"/>
        </w:rPr>
        <w:t>法定代表人或单位负责人与参加本采购项目的其他供应商的法定代表人或单位负责人不为同一人且与其他供应商之间不存在直接控股、管理关系。</w:t>
      </w:r>
    </w:p>
    <w:p>
      <w:pPr>
        <w:pStyle w:val="13"/>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获取谈判文件方式：现场报名购买，不予邮寄</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rPr>
      </w:pPr>
      <w:r>
        <w:rPr>
          <w:rFonts w:hint="eastAsia" w:ascii="仿宋" w:hAnsi="仿宋" w:eastAsia="仿宋" w:cs="仿宋"/>
          <w:b w:val="0"/>
          <w:bCs/>
          <w:color w:val="000000"/>
          <w:spacing w:val="0"/>
          <w:kern w:val="28"/>
          <w:sz w:val="21"/>
          <w:szCs w:val="21"/>
          <w:highlight w:val="none"/>
          <w:lang w:val="en-US" w:eastAsia="zh-CN"/>
        </w:rPr>
        <w:t>获取时间：2023</w:t>
      </w:r>
      <w:r>
        <w:rPr>
          <w:rFonts w:hint="eastAsia" w:ascii="仿宋" w:hAnsi="仿宋" w:eastAsia="仿宋" w:cs="仿宋"/>
          <w:b w:val="0"/>
          <w:bCs/>
          <w:color w:val="000000"/>
          <w:spacing w:val="0"/>
          <w:kern w:val="28"/>
          <w:sz w:val="21"/>
          <w:szCs w:val="21"/>
          <w:highlight w:val="none"/>
        </w:rPr>
        <w:t>年</w:t>
      </w:r>
      <w:r>
        <w:rPr>
          <w:rFonts w:hint="eastAsia" w:ascii="仿宋" w:hAnsi="仿宋" w:eastAsia="仿宋" w:cs="仿宋"/>
          <w:b w:val="0"/>
          <w:bCs/>
          <w:color w:val="000000"/>
          <w:spacing w:val="0"/>
          <w:kern w:val="28"/>
          <w:sz w:val="21"/>
          <w:szCs w:val="21"/>
          <w:highlight w:val="none"/>
          <w:lang w:val="en-US" w:eastAsia="zh-CN"/>
        </w:rPr>
        <w:t>04</w:t>
      </w:r>
      <w:r>
        <w:rPr>
          <w:rFonts w:hint="eastAsia" w:ascii="仿宋" w:hAnsi="仿宋" w:eastAsia="仿宋" w:cs="仿宋"/>
          <w:b w:val="0"/>
          <w:bCs/>
          <w:color w:val="000000"/>
          <w:spacing w:val="0"/>
          <w:kern w:val="28"/>
          <w:sz w:val="21"/>
          <w:szCs w:val="21"/>
          <w:highlight w:val="none"/>
        </w:rPr>
        <w:t>月</w:t>
      </w:r>
      <w:r>
        <w:rPr>
          <w:rFonts w:hint="eastAsia" w:ascii="仿宋" w:hAnsi="仿宋" w:eastAsia="仿宋" w:cs="仿宋"/>
          <w:b w:val="0"/>
          <w:bCs/>
          <w:color w:val="000000"/>
          <w:spacing w:val="0"/>
          <w:kern w:val="28"/>
          <w:sz w:val="21"/>
          <w:szCs w:val="21"/>
          <w:highlight w:val="none"/>
          <w:lang w:val="en-US" w:eastAsia="zh-CN"/>
        </w:rPr>
        <w:t>04</w:t>
      </w:r>
      <w:r>
        <w:rPr>
          <w:rFonts w:hint="eastAsia" w:ascii="仿宋" w:hAnsi="仿宋" w:eastAsia="仿宋" w:cs="仿宋"/>
          <w:b w:val="0"/>
          <w:bCs/>
          <w:color w:val="000000"/>
          <w:spacing w:val="0"/>
          <w:kern w:val="28"/>
          <w:sz w:val="21"/>
          <w:szCs w:val="21"/>
          <w:highlight w:val="none"/>
        </w:rPr>
        <w:t>日至</w:t>
      </w:r>
      <w:r>
        <w:rPr>
          <w:rFonts w:hint="eastAsia" w:ascii="仿宋" w:hAnsi="仿宋" w:eastAsia="仿宋" w:cs="仿宋"/>
          <w:b w:val="0"/>
          <w:bCs/>
          <w:color w:val="000000"/>
          <w:spacing w:val="0"/>
          <w:kern w:val="28"/>
          <w:sz w:val="21"/>
          <w:szCs w:val="21"/>
          <w:highlight w:val="none"/>
          <w:lang w:val="en-US" w:eastAsia="zh-CN"/>
        </w:rPr>
        <w:t>2023</w:t>
      </w:r>
      <w:r>
        <w:rPr>
          <w:rFonts w:hint="eastAsia" w:ascii="仿宋" w:hAnsi="仿宋" w:eastAsia="仿宋" w:cs="仿宋"/>
          <w:b w:val="0"/>
          <w:bCs/>
          <w:color w:val="000000"/>
          <w:spacing w:val="0"/>
          <w:kern w:val="28"/>
          <w:sz w:val="21"/>
          <w:szCs w:val="21"/>
          <w:highlight w:val="none"/>
        </w:rPr>
        <w:t>年</w:t>
      </w:r>
      <w:r>
        <w:rPr>
          <w:rFonts w:hint="eastAsia" w:ascii="仿宋" w:hAnsi="仿宋" w:eastAsia="仿宋" w:cs="仿宋"/>
          <w:b w:val="0"/>
          <w:bCs/>
          <w:color w:val="000000"/>
          <w:spacing w:val="0"/>
          <w:kern w:val="28"/>
          <w:sz w:val="21"/>
          <w:szCs w:val="21"/>
          <w:highlight w:val="none"/>
          <w:lang w:val="en-US" w:eastAsia="zh-CN"/>
        </w:rPr>
        <w:t>04</w:t>
      </w:r>
      <w:r>
        <w:rPr>
          <w:rFonts w:hint="eastAsia" w:ascii="仿宋" w:hAnsi="仿宋" w:eastAsia="仿宋" w:cs="仿宋"/>
          <w:b w:val="0"/>
          <w:bCs/>
          <w:color w:val="000000"/>
          <w:spacing w:val="0"/>
          <w:kern w:val="28"/>
          <w:sz w:val="21"/>
          <w:szCs w:val="21"/>
          <w:highlight w:val="none"/>
        </w:rPr>
        <w:t>月</w:t>
      </w:r>
      <w:r>
        <w:rPr>
          <w:rFonts w:hint="eastAsia" w:ascii="仿宋" w:hAnsi="仿宋" w:eastAsia="仿宋" w:cs="仿宋"/>
          <w:b w:val="0"/>
          <w:bCs/>
          <w:color w:val="000000"/>
          <w:spacing w:val="0"/>
          <w:kern w:val="28"/>
          <w:sz w:val="21"/>
          <w:szCs w:val="21"/>
          <w:highlight w:val="none"/>
          <w:lang w:val="en-US" w:eastAsia="zh-CN"/>
        </w:rPr>
        <w:t>07</w:t>
      </w:r>
      <w:r>
        <w:rPr>
          <w:rFonts w:hint="eastAsia" w:ascii="仿宋" w:hAnsi="仿宋" w:eastAsia="仿宋" w:cs="仿宋"/>
          <w:b w:val="0"/>
          <w:bCs/>
          <w:color w:val="000000"/>
          <w:spacing w:val="0"/>
          <w:kern w:val="28"/>
          <w:sz w:val="21"/>
          <w:szCs w:val="21"/>
          <w:highlight w:val="none"/>
        </w:rPr>
        <w:t>日0</w:t>
      </w:r>
      <w:r>
        <w:rPr>
          <w:rFonts w:hint="eastAsia" w:ascii="仿宋" w:hAnsi="仿宋" w:eastAsia="仿宋" w:cs="仿宋"/>
          <w:b w:val="0"/>
          <w:bCs/>
          <w:color w:val="000000"/>
          <w:spacing w:val="0"/>
          <w:kern w:val="28"/>
          <w:sz w:val="21"/>
          <w:szCs w:val="21"/>
          <w:highlight w:val="none"/>
          <w:lang w:val="en-US" w:eastAsia="zh-CN"/>
        </w:rPr>
        <w:t>9</w:t>
      </w:r>
      <w:r>
        <w:rPr>
          <w:rFonts w:hint="eastAsia" w:ascii="仿宋" w:hAnsi="仿宋" w:eastAsia="仿宋" w:cs="仿宋"/>
          <w:b w:val="0"/>
          <w:bCs/>
          <w:color w:val="000000"/>
          <w:spacing w:val="0"/>
          <w:kern w:val="28"/>
          <w:sz w:val="21"/>
          <w:szCs w:val="21"/>
          <w:highlight w:val="none"/>
        </w:rPr>
        <w:t>：</w:t>
      </w:r>
      <w:r>
        <w:rPr>
          <w:rFonts w:hint="eastAsia" w:ascii="仿宋" w:hAnsi="仿宋" w:eastAsia="仿宋" w:cs="仿宋"/>
          <w:b w:val="0"/>
          <w:bCs/>
          <w:color w:val="000000"/>
          <w:spacing w:val="0"/>
          <w:kern w:val="28"/>
          <w:sz w:val="21"/>
          <w:szCs w:val="21"/>
          <w:highlight w:val="none"/>
          <w:lang w:val="en-US" w:eastAsia="zh-CN"/>
        </w:rPr>
        <w:t>0</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-12:00；14:30</w:t>
      </w:r>
      <w:r>
        <w:rPr>
          <w:rFonts w:hint="eastAsia" w:ascii="仿宋" w:hAnsi="仿宋" w:eastAsia="仿宋" w:cs="仿宋"/>
          <w:b w:val="0"/>
          <w:bCs/>
          <w:color w:val="000000"/>
          <w:spacing w:val="0"/>
          <w:kern w:val="28"/>
          <w:sz w:val="21"/>
          <w:szCs w:val="21"/>
          <w:highlight w:val="none"/>
        </w:rPr>
        <w:t>-17：</w:t>
      </w:r>
      <w:r>
        <w:rPr>
          <w:rFonts w:hint="eastAsia" w:ascii="仿宋" w:hAnsi="仿宋" w:eastAsia="仿宋" w:cs="仿宋"/>
          <w:b w:val="0"/>
          <w:bCs/>
          <w:color w:val="000000"/>
          <w:spacing w:val="0"/>
          <w:kern w:val="28"/>
          <w:sz w:val="21"/>
          <w:szCs w:val="21"/>
          <w:highlight w:val="none"/>
          <w:lang w:val="en-US" w:eastAsia="zh-CN"/>
        </w:rPr>
        <w:t>30</w:t>
      </w:r>
      <w:r>
        <w:rPr>
          <w:rFonts w:hint="eastAsia" w:ascii="仿宋" w:hAnsi="仿宋" w:eastAsia="仿宋" w:cs="仿宋"/>
          <w:b w:val="0"/>
          <w:bCs/>
          <w:color w:val="000000"/>
          <w:spacing w:val="0"/>
          <w:kern w:val="28"/>
          <w:sz w:val="21"/>
          <w:szCs w:val="21"/>
          <w:highlight w:val="none"/>
        </w:rPr>
        <w:t>（工作时间）</w:t>
      </w:r>
      <w:r>
        <w:rPr>
          <w:rFonts w:hint="eastAsia" w:ascii="仿宋" w:hAnsi="仿宋" w:eastAsia="仿宋" w:cs="仿宋"/>
          <w:b w:val="0"/>
          <w:bCs/>
          <w:color w:val="000000"/>
          <w:spacing w:val="0"/>
          <w:kern w:val="28"/>
          <w:sz w:val="21"/>
          <w:szCs w:val="21"/>
          <w:highlight w:val="none"/>
          <w:lang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b w:val="0"/>
          <w:bCs/>
          <w:color w:val="000000"/>
          <w:spacing w:val="0"/>
          <w:sz w:val="21"/>
          <w:szCs w:val="21"/>
          <w:highlight w:val="none"/>
          <w:lang w:val="en-US" w:eastAsia="zh-CN"/>
        </w:rPr>
        <w:t>获取</w:t>
      </w:r>
      <w:r>
        <w:rPr>
          <w:rFonts w:hint="eastAsia" w:ascii="仿宋" w:hAnsi="仿宋" w:eastAsia="仿宋" w:cs="仿宋"/>
          <w:b w:val="0"/>
          <w:bCs/>
          <w:color w:val="000000"/>
          <w:spacing w:val="0"/>
          <w:sz w:val="21"/>
          <w:szCs w:val="21"/>
          <w:highlight w:val="none"/>
        </w:rPr>
        <w:t>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b w:val="0"/>
          <w:bCs/>
          <w:spacing w:val="0"/>
          <w:sz w:val="21"/>
          <w:szCs w:val="21"/>
          <w:highlight w:val="none"/>
        </w:rPr>
        <w:t>（</w:t>
      </w:r>
      <w:r>
        <w:rPr>
          <w:rFonts w:hint="eastAsia" w:ascii="仿宋" w:hAnsi="仿宋" w:eastAsia="仿宋" w:cs="仿宋"/>
          <w:b w:val="0"/>
          <w:bCs/>
          <w:spacing w:val="0"/>
          <w:sz w:val="21"/>
          <w:szCs w:val="21"/>
          <w:highlight w:val="none"/>
          <w:lang w:val="en-US" w:eastAsia="zh-CN"/>
        </w:rPr>
        <w:t>至臻管理</w:t>
      </w:r>
      <w:r>
        <w:rPr>
          <w:rFonts w:hint="eastAsia" w:ascii="仿宋" w:hAnsi="仿宋" w:eastAsia="仿宋" w:cs="仿宋"/>
          <w:b w:val="0"/>
          <w:bCs/>
          <w:spacing w:val="0"/>
          <w:sz w:val="21"/>
          <w:szCs w:val="21"/>
          <w:highlight w:val="none"/>
        </w:rPr>
        <w:t>）</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color w:val="auto"/>
          <w:spacing w:val="0"/>
          <w:highlight w:val="none"/>
          <w:lang w:val="en-US" w:eastAsia="zh-CN"/>
        </w:rPr>
        <w:t>文件</w:t>
      </w:r>
      <w:r>
        <w:rPr>
          <w:rFonts w:hint="eastAsia" w:ascii="仿宋" w:hAnsi="仿宋" w:eastAsia="仿宋" w:cs="仿宋"/>
          <w:color w:val="auto"/>
          <w:spacing w:val="0"/>
          <w:highlight w:val="none"/>
          <w:lang w:eastAsia="zh-CN"/>
        </w:rPr>
        <w:t>费：人民币200元</w:t>
      </w:r>
      <w:r>
        <w:rPr>
          <w:rFonts w:hint="eastAsia" w:ascii="仿宋" w:hAnsi="仿宋" w:eastAsia="仿宋" w:cs="仿宋"/>
          <w:color w:val="auto"/>
          <w:spacing w:val="0"/>
          <w:highlight w:val="none"/>
          <w:lang w:val="en-US" w:eastAsia="zh-CN"/>
        </w:rPr>
        <w:t>,</w:t>
      </w:r>
      <w:r>
        <w:rPr>
          <w:rFonts w:hint="eastAsia" w:ascii="仿宋" w:hAnsi="仿宋" w:eastAsia="仿宋" w:cs="仿宋"/>
          <w:color w:val="auto"/>
          <w:spacing w:val="0"/>
          <w:highlight w:val="none"/>
          <w:lang w:eastAsia="zh-CN"/>
        </w:rPr>
        <w:t>图纸等资料费用另计，售后不退；</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1"/>
          <w:szCs w:val="21"/>
          <w:highlight w:val="none"/>
          <w:lang w:eastAsia="zh-CN"/>
        </w:rPr>
        <w:t>供应商</w:t>
      </w:r>
      <w:r>
        <w:rPr>
          <w:rFonts w:hint="eastAsia" w:ascii="仿宋" w:hAnsi="仿宋" w:eastAsia="仿宋" w:cs="仿宋"/>
          <w:b w:val="0"/>
          <w:bCs/>
          <w:color w:val="000000"/>
          <w:spacing w:val="0"/>
          <w:sz w:val="21"/>
          <w:szCs w:val="21"/>
          <w:highlight w:val="none"/>
          <w:lang w:val="en-US" w:eastAsia="zh-CN"/>
        </w:rPr>
        <w:t>购买文件时</w:t>
      </w:r>
      <w:r>
        <w:rPr>
          <w:rFonts w:hint="eastAsia" w:ascii="仿宋" w:hAnsi="仿宋" w:eastAsia="仿宋" w:cs="仿宋"/>
          <w:b w:val="0"/>
          <w:bCs/>
          <w:color w:val="000000"/>
          <w:spacing w:val="0"/>
          <w:sz w:val="21"/>
          <w:szCs w:val="21"/>
          <w:highlight w:val="none"/>
          <w:lang w:eastAsia="zh-CN"/>
        </w:rPr>
        <w:t>需提交：</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填写完整的《购买文件登记表》；</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1"/>
          <w:szCs w:val="21"/>
          <w:highlight w:val="none"/>
          <w:lang w:val="en-US" w:eastAsia="zh-CN"/>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谈判响应文件递交时间：</w:t>
      </w:r>
      <w:r>
        <w:rPr>
          <w:rFonts w:hint="eastAsia" w:ascii="仿宋" w:hAnsi="仿宋" w:eastAsia="仿宋" w:cs="仿宋"/>
          <w:b w:val="0"/>
          <w:bCs w:val="0"/>
          <w:spacing w:val="0"/>
          <w:sz w:val="21"/>
          <w:szCs w:val="21"/>
          <w:highlight w:val="none"/>
          <w:lang w:val="en-US" w:eastAsia="zh-CN" w:bidi="zh-CN"/>
        </w:rPr>
        <w:t>2023年04月10日15:00-15：30（北京时间，下同）(逾期递交的或不符合规定的谈判响应文件将被拒收)；</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谈判响应文件递交及谈判地点：</w:t>
      </w:r>
      <w:r>
        <w:rPr>
          <w:rFonts w:hint="eastAsia" w:ascii="仿宋" w:hAnsi="仿宋" w:eastAsia="仿宋" w:cs="仿宋"/>
          <w:b w:val="0"/>
          <w:bCs w:val="0"/>
          <w:spacing w:val="0"/>
          <w:sz w:val="21"/>
          <w:szCs w:val="21"/>
          <w:highlight w:val="none"/>
          <w:lang w:val="en-US" w:eastAsia="zh-CN" w:bidi="zh-CN"/>
        </w:rPr>
        <w:t>新兴县新城镇升平路55号翔顺筠州花园二区第27幢1层3号商铺（至臻管理）；</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谈判响应文件递交截止时间：</w:t>
      </w:r>
      <w:r>
        <w:rPr>
          <w:rFonts w:hint="eastAsia" w:ascii="仿宋" w:hAnsi="仿宋" w:eastAsia="仿宋" w:cs="仿宋"/>
          <w:b w:val="0"/>
          <w:bCs w:val="0"/>
          <w:spacing w:val="0"/>
          <w:sz w:val="21"/>
          <w:szCs w:val="21"/>
          <w:highlight w:val="none"/>
          <w:lang w:val="en-US" w:eastAsia="zh-CN" w:bidi="zh-CN"/>
        </w:rPr>
        <w:t>2023年04月10日15：30；（暨本次谈判起始时间）</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zh-CN" w:eastAsia="zh-CN" w:bidi="zh-CN"/>
        </w:rPr>
        <w:t>本次谈判在上述规定的时间和地点进行，届时响应供应商的法定代表人或其授权代表务必出席参加谈判，并携带身份证原件以备核查。</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信息查询（在以下媒体中发布公示及公告）</w:t>
      </w:r>
    </w:p>
    <w:p>
      <w:pPr>
        <w:pStyle w:val="13"/>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采购人及采购代理机构联系方式</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rPr>
        <w:t>1、采购人名称：</w:t>
      </w:r>
      <w:r>
        <w:rPr>
          <w:rFonts w:hint="eastAsia" w:ascii="仿宋" w:hAnsi="仿宋" w:eastAsia="仿宋" w:cs="仿宋"/>
          <w:b w:val="0"/>
          <w:bCs/>
          <w:color w:val="000000"/>
          <w:spacing w:val="0"/>
          <w:highlight w:val="none"/>
          <w:lang w:val="en-US" w:eastAsia="zh-CN"/>
        </w:rPr>
        <w:t>新兴县城市管理事务中心</w:t>
      </w:r>
      <w:r>
        <w:rPr>
          <w:rFonts w:hint="eastAsia" w:ascii="仿宋" w:hAnsi="仿宋" w:eastAsia="仿宋" w:cs="仿宋"/>
          <w:spacing w:val="0"/>
          <w:highlight w:val="none"/>
          <w:lang w:val="en-US"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spacing w:val="0"/>
          <w:highlight w:val="none"/>
          <w:lang w:val="en-US" w:eastAsia="zh-CN"/>
        </w:rPr>
        <w:t>2、采购人地址</w:t>
      </w:r>
      <w:r>
        <w:rPr>
          <w:rFonts w:hint="eastAsia" w:ascii="仿宋" w:hAnsi="仿宋" w:eastAsia="仿宋" w:cs="仿宋"/>
          <w:spacing w:val="0"/>
          <w:highlight w:val="none"/>
        </w:rPr>
        <w:t>：</w:t>
      </w:r>
      <w:r>
        <w:rPr>
          <w:rFonts w:hint="eastAsia" w:ascii="仿宋" w:hAnsi="仿宋" w:eastAsia="仿宋" w:cs="仿宋"/>
          <w:b w:val="0"/>
          <w:bCs/>
          <w:color w:val="000000"/>
          <w:spacing w:val="0"/>
          <w:highlight w:val="none"/>
          <w:lang w:val="en-US" w:eastAsia="zh-CN"/>
        </w:rPr>
        <w:t>新兴县新城镇果园路71号；</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lang w:val="en-US" w:eastAsia="zh-CN"/>
        </w:rPr>
        <w:t>3、</w:t>
      </w:r>
      <w:r>
        <w:rPr>
          <w:rFonts w:hint="eastAsia" w:ascii="仿宋" w:hAnsi="仿宋" w:eastAsia="仿宋" w:cs="仿宋"/>
          <w:spacing w:val="0"/>
          <w:highlight w:val="none"/>
        </w:rPr>
        <w:t>采购代理机构名称：</w:t>
      </w:r>
      <w:r>
        <w:rPr>
          <w:rFonts w:hint="eastAsia" w:ascii="仿宋" w:hAnsi="仿宋" w:eastAsia="仿宋" w:cs="仿宋"/>
          <w:spacing w:val="0"/>
          <w:highlight w:val="none"/>
          <w:lang w:val="en-US" w:eastAsia="zh-CN"/>
        </w:rPr>
        <w:t>广东至臻项目管理有限公司；</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highlight w:val="none"/>
          <w:lang w:val="en-US" w:eastAsia="zh-CN"/>
        </w:rPr>
        <w:t>4、</w:t>
      </w:r>
      <w:r>
        <w:rPr>
          <w:rFonts w:hint="eastAsia" w:ascii="仿宋" w:hAnsi="仿宋" w:eastAsia="仿宋" w:cs="仿宋"/>
          <w:spacing w:val="0"/>
          <w:highlight w:val="none"/>
        </w:rPr>
        <w:t>采购代理机构地点：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val="en-US" w:eastAsia="zh-CN"/>
        </w:rPr>
        <w:t>至臻管理</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highlight w:val="none"/>
        </w:rPr>
      </w:pPr>
      <w:r>
        <w:rPr>
          <w:rFonts w:hint="eastAsia" w:ascii="仿宋" w:hAnsi="仿宋" w:eastAsia="仿宋" w:cs="仿宋"/>
          <w:b w:val="0"/>
          <w:bCs/>
          <w:color w:val="000000"/>
          <w:spacing w:val="0"/>
          <w:sz w:val="21"/>
          <w:szCs w:val="21"/>
          <w:highlight w:val="none"/>
          <w:lang w:val="en-US" w:eastAsia="zh-CN"/>
        </w:rPr>
        <w:t>5、采购代理机构联系人：黎先生；</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6、采购代理机构联系电话：0766-2888293；</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7、采购代理机构邮箱：（gdzzxm@163.com）。</w:t>
      </w:r>
    </w:p>
    <w:p>
      <w:pPr>
        <w:pStyle w:val="13"/>
        <w:spacing w:before="164" w:line="240" w:lineRule="auto"/>
        <w:ind w:left="0" w:leftChars="0" w:right="490"/>
        <w:jc w:val="right"/>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广东至臻项目管理有限公司</w:t>
      </w:r>
    </w:p>
    <w:p>
      <w:pPr>
        <w:pStyle w:val="13"/>
        <w:spacing w:before="164" w:line="240" w:lineRule="auto"/>
        <w:ind w:left="0" w:leftChars="0" w:right="490"/>
        <w:jc w:val="right"/>
        <w:rPr>
          <w:rFonts w:hint="eastAsia" w:ascii="仿宋" w:hAnsi="仿宋" w:eastAsia="仿宋" w:cs="仿宋"/>
          <w:spacing w:val="0"/>
          <w:highlight w:val="none"/>
          <w:lang w:val="en-US" w:eastAsia="zh-CN"/>
        </w:rPr>
      </w:pPr>
      <w:r>
        <w:rPr>
          <w:rFonts w:hint="eastAsia" w:ascii="仿宋" w:hAnsi="仿宋" w:eastAsia="仿宋" w:cs="仿宋"/>
          <w:spacing w:val="0"/>
          <w:highlight w:val="none"/>
        </w:rPr>
        <w:t>202</w:t>
      </w:r>
      <w:r>
        <w:rPr>
          <w:rFonts w:hint="eastAsia" w:ascii="仿宋" w:hAnsi="仿宋" w:eastAsia="仿宋" w:cs="仿宋"/>
          <w:spacing w:val="0"/>
          <w:highlight w:val="none"/>
          <w:lang w:val="en-US" w:eastAsia="zh-CN"/>
        </w:rPr>
        <w:t>3</w:t>
      </w:r>
      <w:r>
        <w:rPr>
          <w:rFonts w:hint="eastAsia" w:ascii="仿宋" w:hAnsi="仿宋" w:eastAsia="仿宋" w:cs="仿宋"/>
          <w:spacing w:val="0"/>
          <w:highlight w:val="none"/>
        </w:rPr>
        <w:t>年</w:t>
      </w:r>
      <w:r>
        <w:rPr>
          <w:rFonts w:hint="eastAsia" w:ascii="仿宋" w:hAnsi="仿宋" w:eastAsia="仿宋" w:cs="仿宋"/>
          <w:spacing w:val="0"/>
          <w:highlight w:val="none"/>
          <w:lang w:val="en-US" w:eastAsia="zh-CN"/>
        </w:rPr>
        <w:t>04</w:t>
      </w:r>
      <w:r>
        <w:rPr>
          <w:rFonts w:hint="eastAsia" w:ascii="仿宋" w:hAnsi="仿宋" w:eastAsia="仿宋" w:cs="仿宋"/>
          <w:spacing w:val="0"/>
          <w:highlight w:val="none"/>
        </w:rPr>
        <w:t>月</w:t>
      </w:r>
      <w:r>
        <w:rPr>
          <w:rFonts w:hint="eastAsia" w:ascii="仿宋" w:hAnsi="仿宋" w:eastAsia="仿宋" w:cs="仿宋"/>
          <w:spacing w:val="0"/>
          <w:highlight w:val="none"/>
          <w:lang w:val="en-US" w:eastAsia="zh-CN"/>
        </w:rPr>
        <w:t>03日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5"/>
        <w:rPr>
          <w:rFonts w:hint="eastAsia" w:ascii="仿宋" w:hAnsi="仿宋" w:eastAsia="仿宋" w:cs="仿宋"/>
          <w:sz w:val="15"/>
        </w:rPr>
      </w:pPr>
    </w:p>
    <w:p>
      <w:pPr>
        <w:pStyle w:val="5"/>
        <w:keepNext w:val="0"/>
        <w:keepLines w:val="0"/>
        <w:pageBreakBefore w:val="0"/>
        <w:widowControl w:val="0"/>
        <w:numPr>
          <w:ilvl w:val="0"/>
          <w:numId w:val="9"/>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3"/>
        <w:spacing w:before="11"/>
        <w:rPr>
          <w:rFonts w:hint="eastAsia" w:ascii="仿宋" w:hAnsi="仿宋" w:eastAsia="仿宋" w:cs="仿宋"/>
          <w:sz w:val="13"/>
        </w:rPr>
      </w:pPr>
    </w:p>
    <w:p>
      <w:pPr>
        <w:pStyle w:val="9"/>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13"/>
        <w:spacing w:line="360" w:lineRule="auto"/>
        <w:ind w:firstLine="220" w:firstLineChars="100"/>
        <w:rPr>
          <w:rFonts w:hint="eastAsia" w:ascii="仿宋" w:hAnsi="仿宋" w:eastAsia="仿宋" w:cs="仿宋"/>
          <w:sz w:val="22"/>
          <w:szCs w:val="22"/>
          <w:highlight w:val="none"/>
        </w:rPr>
      </w:pPr>
      <w:r>
        <w:rPr>
          <w:rFonts w:hint="eastAsia" w:ascii="仿宋" w:hAnsi="仿宋" w:eastAsia="仿宋" w:cs="仿宋"/>
          <w:sz w:val="22"/>
          <w:szCs w:val="22"/>
          <w:highlight w:val="none"/>
        </w:rPr>
        <w:t>一、</w:t>
      </w:r>
      <w:r>
        <w:rPr>
          <w:rFonts w:hint="eastAsia" w:ascii="仿宋" w:hAnsi="仿宋" w:eastAsia="仿宋" w:cs="仿宋"/>
          <w:sz w:val="22"/>
          <w:szCs w:val="22"/>
          <w:highlight w:val="none"/>
          <w:lang w:val="en-US" w:eastAsia="zh-CN"/>
        </w:rPr>
        <w:t>基本资料</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项目名称</w:t>
      </w:r>
      <w:r>
        <w:rPr>
          <w:rFonts w:hint="eastAsia" w:ascii="仿宋" w:hAnsi="仿宋" w:eastAsia="仿宋" w:cs="仿宋"/>
          <w:sz w:val="22"/>
          <w:highlight w:val="none"/>
          <w:lang w:val="en-US" w:eastAsia="zh-CN"/>
        </w:rPr>
        <w:t>:</w:t>
      </w:r>
      <w:r>
        <w:rPr>
          <w:rFonts w:hint="eastAsia" w:ascii="仿宋" w:hAnsi="仿宋" w:eastAsia="仿宋" w:cs="仿宋"/>
          <w:b w:val="0"/>
          <w:bCs/>
          <w:color w:val="000000"/>
          <w:spacing w:val="0"/>
          <w:sz w:val="22"/>
          <w:szCs w:val="22"/>
          <w:highlight w:val="none"/>
          <w:lang w:val="en-US" w:eastAsia="zh-CN" w:bidi="zh-CN"/>
        </w:rPr>
        <w:t>新兴县城区主次干道、商业大街等标线、指示牌污损翻新项目(修缮工程)</w:t>
      </w:r>
      <w:r>
        <w:rPr>
          <w:rFonts w:hint="eastAsia" w:ascii="仿宋" w:hAnsi="仿宋" w:eastAsia="仿宋" w:cs="仿宋"/>
          <w:sz w:val="22"/>
          <w:highlight w:val="none"/>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1"/>
          <w:highlight w:val="none"/>
          <w:lang w:val="en-US" w:eastAsia="zh-CN"/>
        </w:rPr>
        <w:t>采购项目预算</w:t>
      </w:r>
      <w:r>
        <w:rPr>
          <w:rFonts w:hint="eastAsia" w:ascii="仿宋" w:hAnsi="仿宋" w:eastAsia="仿宋" w:cs="仿宋"/>
          <w:b w:val="0"/>
          <w:bCs/>
          <w:color w:val="000000"/>
          <w:spacing w:val="0"/>
          <w:sz w:val="22"/>
          <w:szCs w:val="22"/>
          <w:highlight w:val="none"/>
          <w:lang w:val="en-US" w:eastAsia="zh-CN" w:bidi="zh-CN"/>
        </w:rPr>
        <w:t>：</w:t>
      </w:r>
      <w:r>
        <w:rPr>
          <w:rFonts w:hint="eastAsia" w:ascii="仿宋" w:hAnsi="仿宋" w:eastAsia="仿宋" w:cs="仿宋"/>
          <w:b w:val="0"/>
          <w:bCs w:val="0"/>
          <w:spacing w:val="0"/>
          <w:sz w:val="22"/>
          <w:szCs w:val="22"/>
          <w:lang w:val="en-US" w:eastAsia="zh-CN" w:bidi="zh-CN"/>
        </w:rPr>
        <w:t>547,480.21</w:t>
      </w:r>
      <w:r>
        <w:rPr>
          <w:rFonts w:hint="eastAsia" w:ascii="仿宋" w:hAnsi="仿宋" w:eastAsia="仿宋" w:cs="仿宋"/>
          <w:spacing w:val="0"/>
          <w:sz w:val="22"/>
          <w:szCs w:val="22"/>
          <w:lang w:val="en-US" w:eastAsia="zh-CN"/>
        </w:rPr>
        <w:t>元(其中绿色施工安全防护措施费</w:t>
      </w:r>
      <w:r>
        <w:rPr>
          <w:rFonts w:hint="eastAsia" w:ascii="仿宋" w:hAnsi="仿宋" w:eastAsia="仿宋" w:cs="仿宋"/>
          <w:b/>
          <w:bCs/>
          <w:spacing w:val="0"/>
          <w:sz w:val="22"/>
          <w:szCs w:val="22"/>
          <w:u w:val="single"/>
          <w:lang w:val="en-US" w:eastAsia="zh-CN"/>
        </w:rPr>
        <w:t>39045.39</w:t>
      </w:r>
      <w:r>
        <w:rPr>
          <w:rFonts w:hint="eastAsia" w:ascii="仿宋" w:hAnsi="仿宋" w:eastAsia="仿宋" w:cs="仿宋"/>
          <w:spacing w:val="0"/>
          <w:sz w:val="22"/>
          <w:szCs w:val="22"/>
          <w:lang w:val="en-US" w:eastAsia="zh-CN"/>
        </w:rPr>
        <w:t>元属于不可竞争费用)</w:t>
      </w:r>
      <w:r>
        <w:rPr>
          <w:rFonts w:hint="eastAsia" w:ascii="仿宋" w:hAnsi="仿宋" w:eastAsia="仿宋" w:cs="仿宋"/>
          <w:sz w:val="22"/>
          <w:szCs w:val="22"/>
          <w:highlight w:val="none"/>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资金来源：财政性资金；</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项目完成时间：</w:t>
      </w:r>
      <w:r>
        <w:rPr>
          <w:rFonts w:hint="eastAsia" w:ascii="仿宋" w:hAnsi="仿宋" w:eastAsia="仿宋" w:cs="仿宋"/>
          <w:spacing w:val="0"/>
          <w:sz w:val="22"/>
          <w:szCs w:val="22"/>
          <w:lang w:val="en-US" w:eastAsia="zh-CN"/>
        </w:rPr>
        <w:t>10个工作日；</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sz w:val="22"/>
          <w:szCs w:val="22"/>
          <w:highlight w:val="none"/>
          <w:lang w:val="en-US" w:eastAsia="zh-CN"/>
        </w:rPr>
        <w:t>保修</w:t>
      </w:r>
      <w:r>
        <w:rPr>
          <w:rFonts w:hint="eastAsia" w:ascii="仿宋" w:hAnsi="仿宋" w:eastAsia="仿宋" w:cs="仿宋"/>
          <w:b w:val="0"/>
          <w:bCs/>
          <w:color w:val="000000"/>
          <w:spacing w:val="0"/>
          <w:sz w:val="22"/>
          <w:szCs w:val="22"/>
          <w:highlight w:val="none"/>
          <w:lang w:val="en-US" w:eastAsia="zh-CN" w:bidi="zh-CN"/>
        </w:rPr>
        <w:t>期：2个月;</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right="6367" w:rightChars="0" w:firstLine="214" w:firstLineChars="1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pacing w:val="-3"/>
          <w:sz w:val="22"/>
          <w:szCs w:val="22"/>
          <w:highlight w:val="none"/>
        </w:rPr>
        <w:t>二、</w:t>
      </w:r>
      <w:r>
        <w:rPr>
          <w:rFonts w:hint="eastAsia" w:ascii="仿宋" w:hAnsi="仿宋" w:eastAsia="仿宋" w:cs="仿宋"/>
          <w:spacing w:val="-3"/>
          <w:sz w:val="22"/>
          <w:szCs w:val="22"/>
          <w:highlight w:val="none"/>
          <w:lang w:val="en-US" w:eastAsia="zh-CN"/>
        </w:rPr>
        <w:t>商务部分</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0" w:firstLine="420"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响应供应商资格要求</w:t>
      </w:r>
      <w:r>
        <w:rPr>
          <w:rFonts w:hint="eastAsia" w:ascii="仿宋" w:hAnsi="仿宋" w:eastAsia="仿宋" w:cs="仿宋"/>
          <w:sz w:val="22"/>
          <w:szCs w:val="2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详见第一部分谈判邀请函《五、响应供应商资格要求》</w:t>
      </w:r>
    </w:p>
    <w:p>
      <w:pPr>
        <w:pStyle w:val="16"/>
        <w:numPr>
          <w:ilvl w:val="0"/>
          <w:numId w:val="11"/>
        </w:numPr>
        <w:spacing w:line="360" w:lineRule="auto"/>
        <w:ind w:left="0" w:leftChars="0" w:firstLine="420" w:firstLineChars="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承包方式：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根据采购人提供的图纸和工程量清单等相关资料为依据，由成交人包材料、包施工、包质量、包工期、包安全进行。</w:t>
      </w:r>
    </w:p>
    <w:p>
      <w:pPr>
        <w:pStyle w:val="16"/>
        <w:numPr>
          <w:ilvl w:val="0"/>
          <w:numId w:val="11"/>
        </w:numPr>
        <w:spacing w:line="360" w:lineRule="auto"/>
        <w:ind w:left="0" w:leftChars="0" w:firstLine="420" w:firstLineChars="0"/>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质量要求：</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成交人须严格按照国家、地方和行业现行施工验收规范、标准及采购人提供的技术资料要求进行施工。</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图纸和文本文件必须做到清晰、完整，尺寸齐全、准确，度量采用国际通用的公制度量标准。</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各施工段要协调到位，施工队伍须具备机械化施工设备和能力，实行事故责任追究制度，严把工程质量关，确保工程质量和进度。</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6"/>
        <w:numPr>
          <w:ilvl w:val="0"/>
          <w:numId w:val="11"/>
        </w:numPr>
        <w:spacing w:line="360" w:lineRule="auto"/>
        <w:ind w:left="0" w:leftChars="0" w:firstLine="420" w:firstLineChars="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实施条件及管理要求：</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本项目中：供应商须负责整个项目所有的施工任务，包括材料设备的采购、施工、保护及保修，不论是永久性质的或是临时性质的。</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由于施工场地特殊，采购人不提供施工所需的临时食宿、办公、材料加工场地，均由成交人自行解决，其费用由成交人自理。</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成交人自行解决施工临时用水、用电、通讯设施，相关费用已包含在响应报价内。</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成交人应确保施工现场的清洁卫生，建筑垃圾须当日清理干净，不得留在现场过夜；成交人在施工组织设计中必须有专项干扰噪声及环保措施、安全文明措施。</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成交人在施工时须对施工场地内的其它设备、设施有良好的保护措施。</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安全文明施工措施：</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成交人必须作好施工记录、隐蔽工程记录、施工资料的整理、竣工资料的编制等工作；</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成交人施工必须达到有关部门规定的安全文明施工标准，确保施工场地区域道路通畅，保持施工现场整洁，做到工完场清，达到创建国家卫生城市标准；</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成交人必须服从采购单位，监理公司的监督、指导并积极主动配合上述管理机构的工作。</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保修期及保修期服务要求：</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自全部工程竣工验收合格之日起算，不少于2个月；</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在工程保修期内，承包人应当根据有关法律以及合同规定，在约定的保修范围、保修期限内承担保修责任。保修的费用由造成质量缺陷的责任方承担。</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属于保修范围、内容的项目，承包人应当在接到保修通知之日起 5 天内派人保修。承包人不在约定期限内派人保修的，发包人可以委托他人修理。</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发紧急抢修事故的，承包人在接到事故通知后，应当立即到达事故现场抢修。</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付款方式：</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由采购人按下列程序付款：</w:t>
      </w:r>
    </w:p>
    <w:p>
      <w:pPr>
        <w:pStyle w:val="29"/>
        <w:numPr>
          <w:ilvl w:val="0"/>
          <w:numId w:val="17"/>
        </w:numPr>
        <w:tabs>
          <w:tab w:val="left" w:pos="880"/>
        </w:tabs>
        <w:spacing w:line="360" w:lineRule="auto"/>
        <w:ind w:left="0" w:leftChars="0" w:right="110" w:rightChars="50" w:firstLine="440" w:firstLineChars="2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工程竣工验收合格后一次性支付合同总价的100%工程款。</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成交人凭以下有效文件与采购人结算：</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合同；</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成交人开具的正式发票；</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验收报告（加盖采购人公章）；</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成交通知书。</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30"/>
        <w:keepNext w:val="0"/>
        <w:keepLines w:val="0"/>
        <w:pageBreakBefore w:val="0"/>
        <w:widowControl w:val="0"/>
        <w:kinsoku/>
        <w:wordWrap/>
        <w:overflowPunct/>
        <w:topLinePunct w:val="0"/>
        <w:autoSpaceDE w:val="0"/>
        <w:autoSpaceDN w:val="0"/>
        <w:bidi w:val="0"/>
        <w:adjustRightInd/>
        <w:snapToGrid/>
        <w:spacing w:line="360" w:lineRule="auto"/>
        <w:ind w:firstLine="428" w:firstLineChars="200"/>
        <w:textAlignment w:val="auto"/>
        <w:rPr>
          <w:rFonts w:hint="default"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八</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验收方案:</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成交人应给出项目详细的验收方案；</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验收由采购人、成交人及相关人员依国家有关标准、合同及有关附件要求进行。验收完毕由采购人及成交单位在验收报告上签名；</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按照国家颁布的现行相关行业规定标准进行验收，如验收不合格的必须返工，返工费由成交人负责；</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各项技术经济指标先进，应结合当前的施工技术水平，建设方案、设计方案具有实施性；</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按工程规划要点和工程建设的要求，在满足主要功能的前提下，应优先采用科学、先进的设计理念和方法；</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当项目性能无法达到采购人的要求时，采购人可拒绝验收，由此造成的损失全部由成交人承担；</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所有验收文件、测试报告、资料要提交给采购人留档备案；</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成交人若违反相关规定，发生重大生产安全事故的，采购人有权单方面终止合同。</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0" w:firstLine="214" w:firstLineChars="100"/>
        <w:jc w:val="left"/>
        <w:textAlignment w:val="auto"/>
        <w:rPr>
          <w:rFonts w:hint="default" w:ascii="仿宋" w:hAnsi="仿宋" w:eastAsia="仿宋" w:cs="仿宋"/>
          <w:spacing w:val="-3"/>
          <w:sz w:val="22"/>
          <w:szCs w:val="22"/>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九</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售后服务及其他:</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供应商须对项目实施提供必要的技术支持和服务保证；</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最终成果要求：成交人提交的项目成果质量必须符合项目要求且通过采购人的验收；</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zh-CN" w:eastAsia="zh-CN" w:bidi="zh-CN"/>
        </w:rPr>
        <w:t>因成交人原因致使工</w:t>
      </w:r>
      <w:r>
        <w:rPr>
          <w:rFonts w:hint="eastAsia" w:ascii="仿宋" w:hAnsi="仿宋" w:eastAsia="仿宋" w:cs="仿宋"/>
          <w:kern w:val="0"/>
          <w:sz w:val="22"/>
          <w:szCs w:val="22"/>
          <w:highlight w:val="none"/>
          <w:lang w:val="en-US" w:eastAsia="zh-CN" w:bidi="zh-CN"/>
        </w:rPr>
        <w:t>程在国家规定的工程合理使用期限内造成人身和财产损害的，成交人应承担赔偿责任。</w:t>
      </w:r>
    </w:p>
    <w:p>
      <w:pPr>
        <w:pStyle w:val="13"/>
        <w:numPr>
          <w:ilvl w:val="0"/>
          <w:numId w:val="0"/>
        </w:numPr>
        <w:spacing w:line="360" w:lineRule="auto"/>
        <w:ind w:left="308" w:leftChars="0" w:right="0" w:rightChars="0"/>
        <w:rPr>
          <w:rFonts w:hint="eastAsia" w:ascii="仿宋" w:hAnsi="仿宋" w:eastAsia="仿宋" w:cs="仿宋"/>
          <w:spacing w:val="-3"/>
          <w:sz w:val="22"/>
          <w:szCs w:val="22"/>
          <w:highlight w:val="none"/>
          <w:lang w:val="zh-CN" w:eastAsia="zh-CN" w:bidi="zh-CN"/>
        </w:rPr>
      </w:pPr>
      <w:r>
        <w:rPr>
          <w:rFonts w:hint="eastAsia" w:ascii="仿宋" w:hAnsi="仿宋" w:eastAsia="仿宋" w:cs="仿宋"/>
          <w:spacing w:val="-3"/>
          <w:sz w:val="22"/>
          <w:szCs w:val="22"/>
          <w:highlight w:val="none"/>
          <w:lang w:val="en-US" w:eastAsia="zh-CN" w:bidi="zh-CN"/>
        </w:rPr>
        <w:t>三、</w:t>
      </w:r>
      <w:r>
        <w:rPr>
          <w:rFonts w:hint="eastAsia" w:ascii="仿宋" w:hAnsi="仿宋" w:eastAsia="仿宋" w:cs="仿宋"/>
          <w:spacing w:val="-3"/>
          <w:sz w:val="22"/>
          <w:szCs w:val="22"/>
          <w:highlight w:val="none"/>
          <w:lang w:val="zh-CN" w:eastAsia="zh-CN" w:bidi="zh-CN"/>
        </w:rPr>
        <w:t>技术要求</w:t>
      </w:r>
    </w:p>
    <w:p>
      <w:pPr>
        <w:pStyle w:val="13"/>
        <w:widowControl w:val="0"/>
        <w:numPr>
          <w:ilvl w:val="0"/>
          <w:numId w:val="21"/>
        </w:numPr>
        <w:autoSpaceDE w:val="0"/>
        <w:autoSpaceDN w:val="0"/>
        <w:spacing w:before="0" w:after="0" w:line="360" w:lineRule="auto"/>
        <w:ind w:left="0" w:leftChars="0" w:right="0" w:rightChars="0" w:firstLine="420" w:firstLineChars="0"/>
        <w:jc w:val="left"/>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工程概述、工程相关内容及规模：</w:t>
      </w:r>
    </w:p>
    <w:p>
      <w:pPr>
        <w:pStyle w:val="24"/>
        <w:keepNext w:val="0"/>
        <w:keepLines w:val="0"/>
        <w:pageBreakBefore w:val="0"/>
        <w:widowControl/>
        <w:numPr>
          <w:ilvl w:val="0"/>
          <w:numId w:val="2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工程概况：</w:t>
      </w:r>
    </w:p>
    <w:p>
      <w:pPr>
        <w:numPr>
          <w:ilvl w:val="0"/>
          <w:numId w:val="0"/>
        </w:numPr>
        <w:spacing w:line="360" w:lineRule="auto"/>
        <w:ind w:left="420" w:leftChars="0" w:right="0" w:rightChars="0" w:firstLine="428" w:firstLineChars="200"/>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由新兴县城市管理事务中心投资兴建的新兴县城区主次干道、商业大街等标线、指示牌污损翻新项目(修缮工程)。</w:t>
      </w:r>
    </w:p>
    <w:p>
      <w:pPr>
        <w:pStyle w:val="24"/>
        <w:keepNext w:val="0"/>
        <w:keepLines w:val="0"/>
        <w:pageBreakBefore w:val="0"/>
        <w:widowControl/>
        <w:numPr>
          <w:ilvl w:val="0"/>
          <w:numId w:val="2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项目主要建设内容及规模：</w:t>
      </w:r>
    </w:p>
    <w:p>
      <w:pPr>
        <w:numPr>
          <w:ilvl w:val="0"/>
          <w:numId w:val="0"/>
        </w:numPr>
        <w:spacing w:line="360" w:lineRule="auto"/>
        <w:ind w:left="420" w:leftChars="0" w:right="0" w:rightChars="0" w:firstLine="428" w:firstLineChars="200"/>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该项目建设地点主要在新兴县城区主次干道、商业大街等。主要建设内容为,标线、指示牌污损翻新等。</w:t>
      </w:r>
    </w:p>
    <w:p>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4"/>
        <w:rPr>
          <w:rFonts w:hint="eastAsia" w:ascii="仿宋" w:hAnsi="仿宋" w:eastAsia="仿宋" w:cs="仿宋"/>
          <w:sz w:val="26"/>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numPr>
          <w:ilvl w:val="0"/>
          <w:numId w:val="23"/>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11"/>
        <w:numPr>
          <w:ilvl w:val="0"/>
          <w:numId w:val="24"/>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9"/>
        <w:numPr>
          <w:ilvl w:val="1"/>
          <w:numId w:val="24"/>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9"/>
        <w:numPr>
          <w:ilvl w:val="1"/>
          <w:numId w:val="24"/>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11"/>
        <w:numPr>
          <w:ilvl w:val="0"/>
          <w:numId w:val="24"/>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新兴县城市管理事务中心</w:t>
      </w:r>
      <w:r>
        <w:rPr>
          <w:rFonts w:hint="eastAsia" w:ascii="仿宋" w:hAnsi="仿宋" w:eastAsia="仿宋" w:cs="仿宋"/>
          <w:sz w:val="21"/>
          <w:lang w:val="en-US" w:eastAsia="zh-CN"/>
        </w:rPr>
        <w:t>。</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9"/>
        <w:numPr>
          <w:ilvl w:val="0"/>
          <w:numId w:val="25"/>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9"/>
        <w:numPr>
          <w:ilvl w:val="1"/>
          <w:numId w:val="24"/>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11"/>
        <w:numPr>
          <w:ilvl w:val="0"/>
          <w:numId w:val="24"/>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13"/>
        <w:keepNext w:val="0"/>
        <w:keepLines w:val="0"/>
        <w:pageBreakBefore w:val="0"/>
        <w:widowControl w:val="0"/>
        <w:numPr>
          <w:ilvl w:val="1"/>
          <w:numId w:val="26"/>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9"/>
        <w:keepNext w:val="0"/>
        <w:keepLines w:val="0"/>
        <w:pageBreakBefore w:val="0"/>
        <w:widowControl w:val="0"/>
        <w:numPr>
          <w:ilvl w:val="1"/>
          <w:numId w:val="26"/>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9"/>
        <w:keepNext w:val="0"/>
        <w:keepLines w:val="0"/>
        <w:pageBreakBefore w:val="0"/>
        <w:widowControl w:val="0"/>
        <w:numPr>
          <w:ilvl w:val="1"/>
          <w:numId w:val="26"/>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9"/>
        <w:keepNext w:val="0"/>
        <w:keepLines w:val="0"/>
        <w:pageBreakBefore w:val="0"/>
        <w:widowControl w:val="0"/>
        <w:numPr>
          <w:ilvl w:val="1"/>
          <w:numId w:val="26"/>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11"/>
        <w:numPr>
          <w:ilvl w:val="0"/>
          <w:numId w:val="24"/>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9"/>
        <w:numPr>
          <w:ilvl w:val="1"/>
          <w:numId w:val="24"/>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9"/>
        <w:numPr>
          <w:ilvl w:val="1"/>
          <w:numId w:val="24"/>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5"/>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0"/>
              <w:snapToGrid w:val="0"/>
              <w:spacing w:line="240" w:lineRule="auto"/>
              <w:ind w:left="112"/>
              <w:jc w:val="left"/>
              <w:rPr>
                <w:rFonts w:hint="eastAsia" w:ascii="仿宋" w:hAnsi="仿宋" w:eastAsia="仿宋" w:cs="仿宋"/>
                <w:sz w:val="21"/>
              </w:rPr>
            </w:pPr>
          </w:p>
          <w:p>
            <w:pPr>
              <w:pStyle w:val="30"/>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30"/>
              <w:ind w:left="112"/>
              <w:jc w:val="center"/>
              <w:rPr>
                <w:rFonts w:hint="eastAsia" w:ascii="仿宋" w:hAnsi="仿宋" w:eastAsia="仿宋" w:cs="仿宋"/>
                <w:sz w:val="21"/>
              </w:rPr>
            </w:pPr>
          </w:p>
          <w:p>
            <w:pPr>
              <w:pStyle w:val="30"/>
              <w:ind w:left="112"/>
              <w:jc w:val="center"/>
              <w:rPr>
                <w:rFonts w:hint="eastAsia" w:ascii="仿宋" w:hAnsi="仿宋" w:eastAsia="仿宋" w:cs="仿宋"/>
                <w:sz w:val="21"/>
              </w:rPr>
            </w:pPr>
            <w:r>
              <w:rPr>
                <w:rFonts w:hint="eastAsia" w:ascii="仿宋" w:hAnsi="仿宋" w:eastAsia="仿宋" w:cs="仿宋"/>
                <w:sz w:val="21"/>
              </w:rPr>
              <w:t>费率</w:t>
            </w:r>
          </w:p>
          <w:p>
            <w:pPr>
              <w:pStyle w:val="30"/>
              <w:ind w:left="112"/>
              <w:jc w:val="left"/>
              <w:rPr>
                <w:rFonts w:hint="eastAsia" w:ascii="仿宋" w:hAnsi="仿宋" w:eastAsia="仿宋" w:cs="仿宋"/>
                <w:sz w:val="21"/>
              </w:rPr>
            </w:pPr>
          </w:p>
        </w:tc>
        <w:tc>
          <w:tcPr>
            <w:tcW w:w="4839" w:type="dxa"/>
            <w:vAlign w:val="center"/>
          </w:tcPr>
          <w:p>
            <w:pPr>
              <w:pStyle w:val="30"/>
              <w:ind w:left="1902" w:right="1895"/>
              <w:jc w:val="center"/>
              <w:rPr>
                <w:rFonts w:hint="eastAsia" w:ascii="仿宋" w:hAnsi="仿宋" w:eastAsia="仿宋" w:cs="仿宋"/>
                <w:sz w:val="24"/>
                <w:highlight w:val="none"/>
                <w:lang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100以下</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.0</w:t>
            </w:r>
            <w:r>
              <w:rPr>
                <w:rFonts w:hint="eastAsia" w:ascii="仿宋" w:hAnsi="仿宋" w:eastAsia="仿宋" w:cs="仿宋"/>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100-500</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7</w:t>
            </w:r>
            <w:r>
              <w:rPr>
                <w:rFonts w:hint="eastAsia" w:ascii="仿宋" w:hAnsi="仿宋" w:eastAsia="仿宋" w:cs="仿宋"/>
                <w:sz w:val="21"/>
                <w:highlight w:val="none"/>
              </w:rPr>
              <w:t>%</w:t>
            </w:r>
          </w:p>
        </w:tc>
      </w:tr>
    </w:tbl>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8" w:name="二、谈判文件"/>
      <w:bookmarkEnd w:id="18"/>
    </w:p>
    <w:p>
      <w:pPr>
        <w:numPr>
          <w:ilvl w:val="0"/>
          <w:numId w:val="23"/>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11"/>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9"/>
        <w:keepNext w:val="0"/>
        <w:keepLines w:val="0"/>
        <w:pageBreakBefore w:val="0"/>
        <w:widowControl w:val="0"/>
        <w:numPr>
          <w:ilvl w:val="1"/>
          <w:numId w:val="24"/>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7"/>
        <w:keepNext w:val="0"/>
        <w:keepLines w:val="0"/>
        <w:pageBreakBefore w:val="0"/>
        <w:widowControl w:val="0"/>
        <w:numPr>
          <w:ilvl w:val="0"/>
          <w:numId w:val="2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11"/>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3"/>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11"/>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4"/>
        </w:numPr>
        <w:kinsoku/>
        <w:wordWrap/>
        <w:overflowPunct/>
        <w:topLinePunct w:val="0"/>
        <w:autoSpaceDE w:val="0"/>
        <w:autoSpaceDN w:val="0"/>
        <w:bidi w:val="0"/>
        <w:adjustRightInd/>
        <w:snapToGrid/>
        <w:spacing w:line="360" w:lineRule="auto"/>
        <w:ind w:left="697" w:hanging="527"/>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7"/>
        <w:keepNext w:val="0"/>
        <w:keepLines w:val="0"/>
        <w:pageBreakBefore w:val="0"/>
        <w:widowControl w:val="0"/>
        <w:numPr>
          <w:ilvl w:val="0"/>
          <w:numId w:val="2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highlight w:val="none"/>
        </w:rPr>
      </w:pPr>
      <w:r>
        <w:rPr>
          <w:rFonts w:hint="eastAsia" w:ascii="仿宋" w:hAnsi="仿宋" w:eastAsia="仿宋" w:cs="仿宋"/>
          <w:spacing w:val="-5"/>
          <w:sz w:val="21"/>
          <w:highlight w:val="none"/>
        </w:rPr>
        <w:t>对于本文件</w:t>
      </w:r>
      <w:r>
        <w:rPr>
          <w:rFonts w:hint="eastAsia" w:ascii="仿宋" w:hAnsi="仿宋" w:eastAsia="仿宋" w:cs="仿宋"/>
          <w:sz w:val="21"/>
          <w:highlight w:val="none"/>
        </w:rPr>
        <w:t>中未列明，</w:t>
      </w:r>
      <w:r>
        <w:rPr>
          <w:rFonts w:hint="eastAsia" w:ascii="仿宋" w:hAnsi="仿宋" w:eastAsia="仿宋" w:cs="仿宋"/>
          <w:spacing w:val="-5"/>
          <w:sz w:val="21"/>
          <w:highlight w:val="none"/>
        </w:rPr>
        <w:t>而响应供应商认为必需的费用也需列入总报价。在合同实施时，采购人将不予支付成交供应商没有列入的项目费用，并认为此项目的费用已包括在总报价中。</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r>
        <w:rPr>
          <w:rFonts w:hint="eastAsia" w:ascii="仿宋" w:hAnsi="仿宋" w:eastAsia="仿宋" w:cs="仿宋"/>
          <w:sz w:val="21"/>
          <w:highlight w:val="none"/>
          <w:lang w:val="en-US" w:eastAsia="zh-CN"/>
        </w:rPr>
        <w:t>最后</w:t>
      </w:r>
      <w:r>
        <w:rPr>
          <w:rFonts w:hint="eastAsia" w:ascii="仿宋" w:hAnsi="仿宋" w:eastAsia="仿宋" w:cs="仿宋"/>
          <w:sz w:val="21"/>
          <w:highlight w:val="none"/>
        </w:rPr>
        <w:t>报价不是固定</w:t>
      </w:r>
      <w:r>
        <w:rPr>
          <w:rFonts w:hint="eastAsia" w:ascii="仿宋" w:hAnsi="仿宋" w:eastAsia="仿宋" w:cs="仿宋"/>
          <w:sz w:val="21"/>
          <w:highlight w:val="none"/>
          <w:lang w:val="en-US" w:eastAsia="zh-CN"/>
        </w:rPr>
        <w:t>且</w:t>
      </w:r>
      <w:r>
        <w:rPr>
          <w:rFonts w:hint="eastAsia" w:ascii="仿宋" w:hAnsi="仿宋" w:eastAsia="仿宋" w:cs="仿宋"/>
          <w:sz w:val="21"/>
          <w:highlight w:val="none"/>
        </w:rPr>
        <w:t>唯一的将按无效响应处理</w:t>
      </w:r>
      <w:r>
        <w:rPr>
          <w:rFonts w:hint="eastAsia" w:ascii="仿宋" w:hAnsi="仿宋" w:eastAsia="仿宋" w:cs="仿宋"/>
          <w:b/>
          <w:sz w:val="21"/>
          <w:highlight w:val="none"/>
        </w:rPr>
        <w:t>。</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yellow"/>
        </w:rPr>
      </w:pPr>
      <w:r>
        <w:rPr>
          <w:rFonts w:hint="eastAsia" w:ascii="仿宋" w:hAnsi="仿宋" w:eastAsia="仿宋" w:cs="仿宋"/>
        </w:rPr>
        <w:t>本项目采用总价包干形式结算。</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yellow"/>
        </w:rPr>
      </w:pPr>
      <w:r>
        <w:rPr>
          <w:rFonts w:hint="eastAsia" w:ascii="仿宋" w:hAnsi="仿宋" w:eastAsia="仿宋" w:cs="仿宋"/>
          <w:lang w:val="en-US" w:eastAsia="zh-CN"/>
        </w:rPr>
        <w:t>如本项目成交供应商与采购人在合同执行过程中因税率或其他法律法规和政策调整影响合同执行的,甲乙双方可自行约定调整或补充合同内容</w:t>
      </w:r>
      <w:r>
        <w:rPr>
          <w:rFonts w:hint="eastAsia" w:ascii="仿宋" w:hAnsi="仿宋" w:eastAsia="仿宋" w:cs="仿宋"/>
        </w:rPr>
        <w:t>。</w:t>
      </w:r>
    </w:p>
    <w:p>
      <w:pPr>
        <w:keepNext w:val="0"/>
        <w:keepLines w:val="0"/>
        <w:pageBreakBefore w:val="0"/>
        <w:numPr>
          <w:ilvl w:val="0"/>
          <w:numId w:val="29"/>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五、谈判保证金"/>
      <w:bookmarkEnd w:id="24"/>
      <w:bookmarkStart w:id="25" w:name="六、谈判响应文件的份数、签署、封装、递交和谈判有效期"/>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9"/>
        <w:keepNext w:val="0"/>
        <w:keepLines w:val="0"/>
        <w:pageBreakBefore w:val="0"/>
        <w:numPr>
          <w:ilvl w:val="1"/>
          <w:numId w:val="24"/>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9"/>
        <w:keepNext w:val="0"/>
        <w:keepLines w:val="0"/>
        <w:pageBreakBefore w:val="0"/>
        <w:numPr>
          <w:ilvl w:val="1"/>
          <w:numId w:val="24"/>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11"/>
        <w:keepNext w:val="0"/>
        <w:keepLines w:val="0"/>
        <w:pageBreakBefore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9"/>
        <w:keepNext w:val="0"/>
        <w:keepLines w:val="0"/>
        <w:pageBreakBefore w:val="0"/>
        <w:numPr>
          <w:ilvl w:val="1"/>
          <w:numId w:val="24"/>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9"/>
        <w:numPr>
          <w:ilvl w:val="1"/>
          <w:numId w:val="24"/>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6"/>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3"/>
        <w:spacing w:line="360" w:lineRule="auto"/>
        <w:rPr>
          <w:rFonts w:hint="eastAsia" w:ascii="仿宋" w:hAnsi="仿宋" w:eastAsia="仿宋" w:cs="仿宋"/>
          <w:sz w:val="20"/>
        </w:rPr>
      </w:pP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9"/>
        <w:numPr>
          <w:ilvl w:val="1"/>
          <w:numId w:val="24"/>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11"/>
        <w:numPr>
          <w:ilvl w:val="0"/>
          <w:numId w:val="24"/>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7"/>
        <w:numPr>
          <w:ilvl w:val="0"/>
          <w:numId w:val="30"/>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11"/>
        <w:numPr>
          <w:ilvl w:val="0"/>
          <w:numId w:val="24"/>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9"/>
        <w:numPr>
          <w:ilvl w:val="1"/>
          <w:numId w:val="24"/>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9"/>
        <w:numPr>
          <w:ilvl w:val="1"/>
          <w:numId w:val="24"/>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3"/>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9"/>
        <w:numPr>
          <w:ilvl w:val="1"/>
          <w:numId w:val="24"/>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9"/>
        <w:numPr>
          <w:ilvl w:val="1"/>
          <w:numId w:val="24"/>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11"/>
        <w:numPr>
          <w:ilvl w:val="0"/>
          <w:numId w:val="24"/>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9"/>
        <w:numPr>
          <w:ilvl w:val="1"/>
          <w:numId w:val="24"/>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1"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3"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11"/>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11"/>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5</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（1-5%）</w:t>
      </w:r>
      <w:r>
        <w:rPr>
          <w:rFonts w:hint="eastAsia" w:ascii="仿宋" w:hAnsi="仿宋" w:eastAsia="仿宋" w:cs="仿宋"/>
          <w:sz w:val="21"/>
          <w:lang w:val="zh-CN" w:eastAsia="zh-CN"/>
        </w:rPr>
        <w:t>（价格扣除比例或者价格分加分比例对小型企业和微型企业同等对待，不作区分）；</w:t>
      </w:r>
      <w:r>
        <w:rPr>
          <w:rFonts w:hint="eastAsia" w:ascii="仿宋" w:hAnsi="仿宋" w:eastAsia="仿宋" w:cs="仿宋"/>
          <w:b/>
          <w:sz w:val="21"/>
        </w:rPr>
        <w:t>（本项目不适用）</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z w:val="21"/>
        </w:rPr>
        <w:t>（本项目不适用）</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建筑业</w:t>
      </w:r>
      <w:r>
        <w:rPr>
          <w:rFonts w:hint="eastAsia" w:ascii="仿宋" w:hAnsi="仿宋" w:eastAsia="仿宋" w:cs="仿宋"/>
          <w:sz w:val="21"/>
          <w:szCs w:val="21"/>
          <w:lang w:val="en-US" w:eastAsia="zh-CN" w:bidi="zh-CN"/>
        </w:rPr>
        <w:t>；</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29"/>
        <w:keepNext w:val="0"/>
        <w:keepLines w:val="0"/>
        <w:pageBreakBefore w:val="0"/>
        <w:widowControl w:val="0"/>
        <w:numPr>
          <w:ilvl w:val="0"/>
          <w:numId w:val="34"/>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w:t>
      </w:r>
      <w:r>
        <w:rPr>
          <w:rFonts w:hint="eastAsia" w:ascii="仿宋" w:hAnsi="仿宋" w:eastAsia="仿宋" w:cs="仿宋"/>
          <w:spacing w:val="-8"/>
          <w:sz w:val="21"/>
          <w:highlight w:val="none"/>
          <w:lang w:val="zh-CN" w:eastAsia="zh-CN"/>
        </w:rPr>
        <w:t>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highlight w:val="none"/>
          <w:lang w:val="en-US" w:eastAsia="zh-CN"/>
        </w:rPr>
        <w:t>供应商同时为小型、微型企业、监狱企业和残疾人福利性单位的，评审中只享受一次价格扣除。不重复进行价格扣除。</w:t>
      </w:r>
    </w:p>
    <w:p>
      <w:pPr>
        <w:pStyle w:val="29"/>
        <w:keepNext w:val="0"/>
        <w:keepLines w:val="0"/>
        <w:pageBreakBefore w:val="0"/>
        <w:widowControl w:val="0"/>
        <w:numPr>
          <w:ilvl w:val="0"/>
          <w:numId w:val="34"/>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9"/>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spacing w:val="-8"/>
          <w:sz w:val="21"/>
        </w:rPr>
        <w:t>谈判小组依据评审结果出具评审报告</w:t>
      </w:r>
      <w:r>
        <w:rPr>
          <w:rFonts w:hint="eastAsia" w:ascii="仿宋" w:hAnsi="仿宋" w:eastAsia="仿宋" w:cs="仿宋"/>
        </w:rPr>
        <w:t>。</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9"/>
        <w:keepNext w:val="0"/>
        <w:keepLines w:val="0"/>
        <w:pageBreakBefore w:val="0"/>
        <w:widowControl w:val="0"/>
        <w:numPr>
          <w:ilvl w:val="0"/>
          <w:numId w:val="35"/>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9"/>
        <w:keepNext w:val="0"/>
        <w:keepLines w:val="0"/>
        <w:pageBreakBefore w:val="0"/>
        <w:widowControl w:val="0"/>
        <w:numPr>
          <w:ilvl w:val="0"/>
          <w:numId w:val="35"/>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7"/>
        <w:keepNext w:val="0"/>
        <w:keepLines w:val="0"/>
        <w:pageBreakBefore w:val="0"/>
        <w:widowControl w:val="0"/>
        <w:numPr>
          <w:ilvl w:val="0"/>
          <w:numId w:val="36"/>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11"/>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7"/>
        <w:keepNext w:val="0"/>
        <w:keepLines w:val="0"/>
        <w:pageBreakBefore w:val="0"/>
        <w:widowControl w:val="0"/>
        <w:numPr>
          <w:ilvl w:val="0"/>
          <w:numId w:val="37"/>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11"/>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9"/>
        <w:keepNext w:val="0"/>
        <w:keepLines w:val="0"/>
        <w:pageBreakBefore w:val="0"/>
        <w:widowControl w:val="0"/>
        <w:numPr>
          <w:ilvl w:val="2"/>
          <w:numId w:val="24"/>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9"/>
        <w:keepNext w:val="0"/>
        <w:keepLines w:val="0"/>
        <w:pageBreakBefore w:val="0"/>
        <w:widowControl w:val="0"/>
        <w:numPr>
          <w:ilvl w:val="2"/>
          <w:numId w:val="24"/>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9"/>
        <w:keepNext w:val="0"/>
        <w:keepLines w:val="0"/>
        <w:pageBreakBefore w:val="0"/>
        <w:widowControl w:val="0"/>
        <w:numPr>
          <w:ilvl w:val="2"/>
          <w:numId w:val="24"/>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2"/>
                <w:rFonts w:hint="eastAsia" w:ascii="仿宋" w:hAnsi="仿宋" w:eastAsia="仿宋" w:cs="仿宋"/>
                <w:u w:val="none"/>
                <w:lang w:val="en-US" w:eastAsia="zh-CN"/>
              </w:rPr>
              <w:t>事实</w:t>
            </w:r>
            <w:r>
              <w:rPr>
                <w:rStyle w:val="32"/>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11"/>
        <w:keepNext w:val="0"/>
        <w:keepLines w:val="0"/>
        <w:pageBreakBefore w:val="0"/>
        <w:widowControl w:val="0"/>
        <w:numPr>
          <w:ilvl w:val="1"/>
          <w:numId w:val="24"/>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9"/>
        <w:keepNext w:val="0"/>
        <w:keepLines w:val="0"/>
        <w:pageBreakBefore w:val="0"/>
        <w:widowControl w:val="0"/>
        <w:numPr>
          <w:ilvl w:val="1"/>
          <w:numId w:val="24"/>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11"/>
        <w:keepNext w:val="0"/>
        <w:keepLines w:val="0"/>
        <w:pageBreakBefore w:val="0"/>
        <w:widowControl w:val="0"/>
        <w:numPr>
          <w:ilvl w:val="1"/>
          <w:numId w:val="24"/>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11"/>
        <w:keepNext w:val="0"/>
        <w:keepLines w:val="0"/>
        <w:pageBreakBefore w:val="0"/>
        <w:widowControl w:val="0"/>
        <w:numPr>
          <w:ilvl w:val="0"/>
          <w:numId w:val="38"/>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9"/>
        <w:keepNext w:val="0"/>
        <w:keepLines w:val="0"/>
        <w:pageBreakBefore w:val="0"/>
        <w:widowControl w:val="0"/>
        <w:numPr>
          <w:ilvl w:val="1"/>
          <w:numId w:val="38"/>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9"/>
        <w:keepNext w:val="0"/>
        <w:keepLines w:val="0"/>
        <w:pageBreakBefore w:val="0"/>
        <w:widowControl w:val="0"/>
        <w:numPr>
          <w:ilvl w:val="1"/>
          <w:numId w:val="38"/>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pStyle w:val="7"/>
        <w:keepNext w:val="0"/>
        <w:keepLines w:val="0"/>
        <w:pageBreakBefore w:val="0"/>
        <w:widowControl w:val="0"/>
        <w:numPr>
          <w:ilvl w:val="0"/>
          <w:numId w:val="39"/>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11"/>
        <w:keepNext w:val="0"/>
        <w:keepLines w:val="0"/>
        <w:pageBreakBefore w:val="0"/>
        <w:widowControl w:val="0"/>
        <w:numPr>
          <w:ilvl w:val="0"/>
          <w:numId w:val="38"/>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13"/>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9"/>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9"/>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9"/>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4"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9"/>
        <w:keepNext w:val="0"/>
        <w:keepLines w:val="0"/>
        <w:pageBreakBefore w:val="0"/>
        <w:widowControl w:val="0"/>
        <w:numPr>
          <w:ilvl w:val="0"/>
          <w:numId w:val="43"/>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9"/>
        <w:keepNext w:val="0"/>
        <w:keepLines w:val="0"/>
        <w:pageBreakBefore w:val="0"/>
        <w:widowControl w:val="0"/>
        <w:numPr>
          <w:ilvl w:val="0"/>
          <w:numId w:val="43"/>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7"/>
        <w:keepNext w:val="0"/>
        <w:keepLines w:val="0"/>
        <w:pageBreakBefore w:val="0"/>
        <w:widowControl w:val="0"/>
        <w:numPr>
          <w:ilvl w:val="0"/>
          <w:numId w:val="44"/>
        </w:numPr>
        <w:kinsoku/>
        <w:wordWrap/>
        <w:overflowPunct/>
        <w:topLinePunct w:val="0"/>
        <w:autoSpaceDE w:val="0"/>
        <w:autoSpaceDN w:val="0"/>
        <w:bidi w:val="0"/>
        <w:adjustRightInd/>
        <w:snapToGrid/>
        <w:spacing w:before="166" w:line="24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9"/>
        <w:keepNext w:val="0"/>
        <w:keepLines w:val="0"/>
        <w:pageBreakBefore w:val="0"/>
        <w:widowControl w:val="0"/>
        <w:numPr>
          <w:ilvl w:val="0"/>
          <w:numId w:val="38"/>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29"/>
        <w:keepNext w:val="0"/>
        <w:keepLines w:val="0"/>
        <w:pageBreakBefore w:val="0"/>
        <w:widowControl w:val="0"/>
        <w:numPr>
          <w:ilvl w:val="0"/>
          <w:numId w:val="38"/>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11"/>
        <w:keepNext w:val="0"/>
        <w:keepLines w:val="0"/>
        <w:pageBreakBefore w:val="0"/>
        <w:widowControl w:val="0"/>
        <w:numPr>
          <w:ilvl w:val="0"/>
          <w:numId w:val="38"/>
        </w:numPr>
        <w:tabs>
          <w:tab w:val="left" w:pos="636"/>
        </w:tabs>
        <w:kinsoku/>
        <w:wordWrap/>
        <w:overflowPunct/>
        <w:topLinePunct w:val="0"/>
        <w:autoSpaceDE w:val="0"/>
        <w:autoSpaceDN w:val="0"/>
        <w:bidi w:val="0"/>
        <w:adjustRightInd/>
        <w:snapToGrid/>
        <w:spacing w:before="0" w:after="0" w:line="360" w:lineRule="auto"/>
        <w:ind w:left="541" w:leftChars="100"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5"/>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0"/>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0"/>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本项目不接受联合体投标，不允许分包和转包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法定代表人或单位负责人与参加本采购项目的其他供应商的法定代表人或单位负责人不为同一人且与其他供应商之间不存在直接控股、管理关系</w:t>
            </w:r>
          </w:p>
        </w:tc>
      </w:tr>
    </w:tbl>
    <w:p>
      <w:pPr>
        <w:pStyle w:val="13"/>
        <w:spacing w:line="360" w:lineRule="auto"/>
        <w:ind w:left="100"/>
        <w:rPr>
          <w:rFonts w:hint="eastAsia" w:ascii="仿宋" w:hAnsi="仿宋" w:eastAsia="仿宋" w:cs="仿宋"/>
          <w:sz w:val="22"/>
          <w:szCs w:val="22"/>
          <w:highlight w:val="none"/>
          <w:lang w:val="zh-CN" w:eastAsia="zh-CN" w:bidi="zh-CN"/>
        </w:rPr>
      </w:pPr>
    </w:p>
    <w:p>
      <w:pPr>
        <w:pStyle w:val="13"/>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6"/>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5"/>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0"/>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0"/>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0"/>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30"/>
              <w:spacing w:before="8" w:line="360" w:lineRule="auto"/>
              <w:rPr>
                <w:rFonts w:hint="eastAsia" w:ascii="仿宋" w:hAnsi="仿宋" w:eastAsia="仿宋" w:cs="仿宋"/>
                <w:b/>
                <w:sz w:val="15"/>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0"/>
              <w:spacing w:before="12" w:line="360" w:lineRule="auto"/>
              <w:rPr>
                <w:rFonts w:hint="eastAsia" w:ascii="仿宋" w:hAnsi="仿宋" w:eastAsia="仿宋" w:cs="仿宋"/>
                <w:b/>
                <w:sz w:val="23"/>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0"/>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0"/>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0"/>
              <w:spacing w:before="9" w:line="360" w:lineRule="auto"/>
              <w:rPr>
                <w:rFonts w:hint="eastAsia" w:ascii="仿宋" w:hAnsi="仿宋" w:eastAsia="仿宋" w:cs="仿宋"/>
                <w:b/>
                <w:sz w:val="14"/>
                <w:highlight w:val="none"/>
              </w:rPr>
            </w:pPr>
          </w:p>
          <w:p>
            <w:pPr>
              <w:pStyle w:val="30"/>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7"/>
        <w:rPr>
          <w:rFonts w:hint="eastAsia" w:ascii="仿宋" w:hAnsi="仿宋" w:eastAsia="仿宋" w:cs="仿宋"/>
          <w:b/>
          <w:sz w:val="27"/>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13"/>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,合同双方可根据实际情况进行合同制定,并以双方实际签订的合同为准</w:t>
      </w:r>
      <w:r>
        <w:rPr>
          <w:rFonts w:hint="eastAsia" w:ascii="仿宋" w:hAnsi="仿宋" w:eastAsia="仿宋" w:cs="仿宋"/>
          <w:b/>
          <w:sz w:val="24"/>
          <w:lang w:val="zh-CN" w:eastAsia="zh-CN"/>
        </w:rPr>
        <w:t>。</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
        <w:ind w:left="0" w:leftChars="0" w:firstLine="0" w:firstLineChars="0"/>
        <w:jc w:val="center"/>
        <w:rPr>
          <w:color w:val="auto"/>
        </w:rPr>
      </w:pPr>
      <w:r>
        <w:rPr>
          <w:rFonts w:hint="eastAsia" w:ascii="仿宋" w:hAnsi="仿宋" w:eastAsia="仿宋" w:cs="仿宋"/>
          <w:b/>
          <w:color w:val="auto"/>
          <w:spacing w:val="0"/>
          <w:sz w:val="40"/>
          <w:szCs w:val="40"/>
          <w:highlight w:val="none"/>
          <w:u w:val="single"/>
          <w:lang w:val="en-US" w:eastAsia="zh-CN"/>
        </w:rPr>
        <w:t xml:space="preserve">                           </w:t>
      </w:r>
      <w:r>
        <w:rPr>
          <w:rFonts w:hint="eastAsia" w:ascii="仿宋" w:hAnsi="仿宋" w:eastAsia="仿宋" w:cs="仿宋"/>
          <w:b/>
          <w:color w:val="auto"/>
          <w:spacing w:val="0"/>
          <w:sz w:val="40"/>
          <w:szCs w:val="40"/>
          <w:highlight w:val="none"/>
          <w:lang w:val="en-US" w:eastAsia="zh-CN"/>
        </w:rPr>
        <w:t>工程</w:t>
      </w:r>
    </w:p>
    <w:p>
      <w:pPr>
        <w:pStyle w:val="2"/>
        <w:jc w:val="center"/>
        <w:rPr>
          <w:color w:val="auto"/>
        </w:rPr>
      </w:pPr>
    </w:p>
    <w:p>
      <w:pPr>
        <w:pStyle w:val="2"/>
        <w:jc w:val="center"/>
        <w:rPr>
          <w:color w:val="auto"/>
        </w:rPr>
      </w:pPr>
    </w:p>
    <w:p>
      <w:pPr>
        <w:pStyle w:val="2"/>
        <w:ind w:left="0" w:leftChars="0" w:firstLine="0" w:firstLineChars="0"/>
        <w:jc w:val="center"/>
        <w:rPr>
          <w:color w:val="auto"/>
        </w:rPr>
      </w:pPr>
    </w:p>
    <w:p>
      <w:pPr>
        <w:pStyle w:val="2"/>
        <w:rPr>
          <w:color w:val="auto"/>
        </w:rPr>
      </w:pPr>
    </w:p>
    <w:p>
      <w:pPr>
        <w:pStyle w:val="2"/>
        <w:ind w:left="0" w:leftChars="0" w:firstLine="0" w:firstLineChars="0"/>
        <w:rPr>
          <w:color w:val="auto"/>
        </w:rPr>
      </w:pPr>
    </w:p>
    <w:p>
      <w:pPr>
        <w:jc w:val="center"/>
        <w:rPr>
          <w:color w:val="auto"/>
        </w:rPr>
      </w:pPr>
      <w:r>
        <w:rPr>
          <w:rFonts w:hint="eastAsia" w:ascii="Arial Unicode MS" w:hAnsi="Arial Unicode MS"/>
          <w:b/>
          <w:color w:val="auto"/>
          <w:sz w:val="60"/>
          <w:szCs w:val="60"/>
          <w:lang w:val="en-US" w:eastAsia="zh-CN"/>
        </w:rPr>
        <w:t>施工</w:t>
      </w:r>
      <w:r>
        <w:rPr>
          <w:rFonts w:ascii="Arial Unicode MS" w:hAnsi="Arial Unicode MS"/>
          <w:b/>
          <w:color w:val="auto"/>
          <w:sz w:val="60"/>
          <w:szCs w:val="60"/>
        </w:rPr>
        <w:t>合同书</w:t>
      </w:r>
    </w:p>
    <w:p>
      <w:pPr>
        <w:pStyle w:val="2"/>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color w:val="auto"/>
          <w:sz w:val="28"/>
          <w:szCs w:val="28"/>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rFonts w:hint="eastAsia"/>
          <w:color w:val="auto"/>
          <w:sz w:val="28"/>
          <w:szCs w:val="28"/>
          <w:lang w:val="en-US" w:eastAsia="zh-CN"/>
        </w:rPr>
        <w:t>签订</w:t>
      </w:r>
      <w:r>
        <w:rPr>
          <w:color w:val="auto"/>
          <w:sz w:val="28"/>
          <w:szCs w:val="28"/>
        </w:rPr>
        <w:t>地点：</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rFonts w:hint="eastAsia" w:eastAsia="宋体"/>
          <w:color w:val="auto"/>
          <w:sz w:val="28"/>
          <w:szCs w:val="28"/>
          <w:lang w:val="en-US" w:eastAsia="zh-CN"/>
        </w:rPr>
      </w:pPr>
      <w:r>
        <w:rPr>
          <w:color w:val="auto"/>
          <w:sz w:val="28"/>
          <w:szCs w:val="28"/>
        </w:rPr>
        <w:t>签订日期：</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年</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月</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none"/>
          <w:lang w:val="en-US" w:eastAsia="zh-CN"/>
        </w:rPr>
        <w:t>日</w:t>
      </w:r>
    </w:p>
    <w:p>
      <w:pPr>
        <w:pStyle w:val="2"/>
        <w:rPr>
          <w:color w:val="auto"/>
          <w:sz w:val="28"/>
          <w:szCs w:val="28"/>
        </w:rPr>
      </w:pPr>
    </w:p>
    <w:p>
      <w:pPr>
        <w:pStyle w:val="2"/>
        <w:rPr>
          <w:color w:val="auto"/>
          <w:sz w:val="28"/>
          <w:szCs w:val="28"/>
        </w:rPr>
        <w:sectPr>
          <w:footerReference r:id="rId13" w:type="default"/>
          <w:pgSz w:w="11906" w:h="16838"/>
          <w:pgMar w:top="1134" w:right="907" w:bottom="1134" w:left="907" w:header="851" w:footer="828" w:gutter="0"/>
          <w:pgBorders>
            <w:top w:val="none" w:sz="0" w:space="0"/>
            <w:left w:val="none" w:sz="0" w:space="0"/>
            <w:bottom w:val="none" w:sz="0" w:space="0"/>
            <w:right w:val="none" w:sz="0" w:space="0"/>
          </w:pgBorders>
          <w:pgNumType w:fmt="decimal"/>
          <w:cols w:space="425" w:num="1"/>
          <w:docGrid w:type="lines" w:linePitch="312" w:charSpace="0"/>
        </w:sectPr>
      </w:pPr>
    </w:p>
    <w:p>
      <w:pPr>
        <w:pStyle w:val="5"/>
        <w:widowControl/>
        <w:spacing w:line="360" w:lineRule="auto"/>
        <w:ind w:left="0" w:leftChars="0" w:firstLine="0" w:firstLineChars="0"/>
        <w:jc w:val="both"/>
        <w:rPr>
          <w:rFonts w:ascii="宋体" w:hAnsi="宋体" w:cs="宋体"/>
          <w:color w:val="auto"/>
          <w:kern w:val="0"/>
          <w:sz w:val="24"/>
          <w:szCs w:val="24"/>
        </w:rPr>
      </w:pPr>
      <w:bookmarkStart w:id="51" w:name="_Toc3921"/>
      <w:r>
        <w:rPr>
          <w:rFonts w:hint="eastAsia" w:ascii="宋体" w:hAnsi="宋体" w:cs="宋体"/>
          <w:bCs/>
          <w:color w:val="auto"/>
          <w:sz w:val="24"/>
          <w:szCs w:val="24"/>
          <w:lang w:val="en-US" w:eastAsia="zh-CN"/>
        </w:rPr>
        <w:t>甲方</w:t>
      </w:r>
      <w:r>
        <w:rPr>
          <w:rFonts w:ascii="宋体" w:hAnsi="宋体" w:cs="宋体"/>
          <w:bCs/>
          <w:color w:val="auto"/>
          <w:sz w:val="24"/>
          <w:szCs w:val="24"/>
        </w:rPr>
        <w:t>：</w:t>
      </w:r>
      <w:r>
        <w:rPr>
          <w:rFonts w:hint="eastAsia" w:cs="宋体"/>
          <w:bCs/>
          <w:color w:val="auto"/>
          <w:sz w:val="24"/>
          <w:szCs w:val="24"/>
          <w:u w:val="single"/>
          <w:lang w:val="en-US" w:eastAsia="zh-CN"/>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以下简称“甲方”</w:t>
      </w:r>
      <w:r>
        <w:rPr>
          <w:rFonts w:hint="eastAsia" w:cs="宋体"/>
          <w:b w:val="0"/>
          <w:bCs w:val="0"/>
          <w:color w:val="auto"/>
          <w:sz w:val="24"/>
          <w:szCs w:val="24"/>
          <w:u w:val="none"/>
          <w:lang w:eastAsia="zh-CN"/>
        </w:rPr>
        <w:t>）</w:t>
      </w:r>
      <w:bookmarkEnd w:id="51"/>
      <w:r>
        <w:rPr>
          <w:rFonts w:cs="宋体"/>
          <w:b w:val="0"/>
          <w:bCs w:val="0"/>
          <w:color w:val="auto"/>
          <w:sz w:val="24"/>
          <w:szCs w:val="24"/>
          <w:u w:val="none"/>
        </w:rPr>
        <w:t xml:space="preserve">  </w:t>
      </w:r>
      <w:r>
        <w:rPr>
          <w:rFonts w:cs="宋体"/>
          <w:bCs/>
          <w:color w:val="auto"/>
          <w:sz w:val="24"/>
          <w:szCs w:val="24"/>
          <w:u w:val="single"/>
        </w:rPr>
        <w:t xml:space="preserve">                     </w:t>
      </w:r>
      <w:r>
        <w:rPr>
          <w:rFonts w:ascii="宋体" w:hAnsi="宋体" w:cs="宋体"/>
          <w:color w:val="auto"/>
          <w:kern w:val="0"/>
          <w:sz w:val="24"/>
          <w:szCs w:val="24"/>
        </w:rPr>
        <w:t xml:space="preserve">     </w:t>
      </w:r>
    </w:p>
    <w:p>
      <w:pPr>
        <w:pStyle w:val="24"/>
        <w:spacing w:before="0" w:beforeAutospacing="0" w:after="0" w:afterAutospacing="0" w:line="360" w:lineRule="auto"/>
        <w:jc w:val="both"/>
        <w:rPr>
          <w:color w:val="auto"/>
          <w:sz w:val="24"/>
          <w:szCs w:val="24"/>
          <w:u w:val="single"/>
        </w:rPr>
      </w:pPr>
      <w:r>
        <w:rPr>
          <w:rFonts w:hint="eastAsia"/>
          <w:b/>
          <w:bCs/>
          <w:color w:val="auto"/>
          <w:sz w:val="24"/>
          <w:szCs w:val="24"/>
          <w:lang w:val="en-US" w:eastAsia="zh-CN"/>
        </w:rPr>
        <w:t>乙方</w:t>
      </w:r>
      <w:r>
        <w:rPr>
          <w:b/>
          <w:bCs/>
          <w:color w:val="auto"/>
          <w:sz w:val="24"/>
          <w:szCs w:val="24"/>
        </w:rPr>
        <w:t>：</w:t>
      </w:r>
      <w:r>
        <w:rPr>
          <w:rFonts w:hint="eastAsia"/>
          <w:b/>
          <w:bCs/>
          <w:color w:val="auto"/>
          <w:sz w:val="24"/>
          <w:szCs w:val="24"/>
          <w:u w:val="single"/>
          <w:lang w:val="en-US" w:eastAsia="zh-CN"/>
        </w:rPr>
        <w:t xml:space="preserve">                   </w:t>
      </w:r>
      <w:r>
        <w:rPr>
          <w:b w:val="0"/>
          <w:bCs w:val="0"/>
          <w:color w:val="auto"/>
          <w:sz w:val="24"/>
          <w:szCs w:val="24"/>
          <w:u w:val="none"/>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以下简称“乙方”</w:t>
      </w:r>
      <w:r>
        <w:rPr>
          <w:rFonts w:hint="eastAsia" w:cs="宋体"/>
          <w:b w:val="0"/>
          <w:bCs w:val="0"/>
          <w:color w:val="auto"/>
          <w:sz w:val="24"/>
          <w:szCs w:val="24"/>
          <w:u w:val="none"/>
          <w:lang w:eastAsia="zh-CN"/>
        </w:rPr>
        <w:t>）</w:t>
      </w:r>
      <w:r>
        <w:rPr>
          <w:rFonts w:cs="宋体"/>
          <w:b w:val="0"/>
          <w:bCs w:val="0"/>
          <w:color w:val="auto"/>
          <w:sz w:val="24"/>
          <w:szCs w:val="24"/>
          <w:u w:val="none"/>
        </w:rPr>
        <w:t xml:space="preserve"> </w:t>
      </w:r>
      <w:r>
        <w:rPr>
          <w:b/>
          <w:bCs/>
          <w:color w:val="auto"/>
          <w:sz w:val="24"/>
          <w:szCs w:val="24"/>
          <w:u w:val="single"/>
        </w:rPr>
        <w:t xml:space="preserve">                    </w:t>
      </w:r>
    </w:p>
    <w:p>
      <w:pPr>
        <w:pStyle w:val="24"/>
        <w:spacing w:before="0" w:beforeAutospacing="0" w:after="0" w:afterAutospacing="0" w:line="360" w:lineRule="auto"/>
        <w:jc w:val="both"/>
        <w:rPr>
          <w:color w:val="auto"/>
          <w:sz w:val="24"/>
          <w:szCs w:val="24"/>
          <w:u w:val="single"/>
        </w:rPr>
      </w:pPr>
    </w:p>
    <w:p>
      <w:pPr>
        <w:pStyle w:val="24"/>
        <w:spacing w:before="0" w:beforeAutospacing="0" w:after="0" w:afterAutospacing="0" w:line="360" w:lineRule="auto"/>
        <w:ind w:firstLine="480" w:firstLineChars="200"/>
        <w:jc w:val="both"/>
        <w:rPr>
          <w:color w:val="auto"/>
          <w:sz w:val="24"/>
          <w:szCs w:val="24"/>
        </w:rPr>
      </w:pPr>
      <w:r>
        <w:rPr>
          <w:color w:val="auto"/>
          <w:sz w:val="24"/>
          <w:szCs w:val="24"/>
        </w:rPr>
        <w:t>根据</w:t>
      </w:r>
      <w:r>
        <w:rPr>
          <w:rFonts w:hint="eastAsia"/>
          <w:color w:val="auto"/>
          <w:sz w:val="24"/>
          <w:szCs w:val="24"/>
          <w:lang w:eastAsia="zh-CN"/>
        </w:rPr>
        <w:t>《</w:t>
      </w:r>
      <w:r>
        <w:rPr>
          <w:rFonts w:hint="eastAsia"/>
          <w:color w:val="auto"/>
          <w:sz w:val="24"/>
          <w:szCs w:val="24"/>
        </w:rPr>
        <w:t>中华人民共和国民法典》</w:t>
      </w:r>
      <w:r>
        <w:rPr>
          <w:rFonts w:hint="eastAsia"/>
          <w:color w:val="auto"/>
          <w:sz w:val="24"/>
          <w:szCs w:val="24"/>
          <w:lang w:eastAsia="zh-CN"/>
        </w:rPr>
        <w:t>、</w:t>
      </w:r>
      <w:r>
        <w:rPr>
          <w:color w:val="auto"/>
          <w:sz w:val="24"/>
          <w:szCs w:val="24"/>
        </w:rPr>
        <w:t>《中华人民共和国</w:t>
      </w:r>
      <w:r>
        <w:rPr>
          <w:rFonts w:hint="eastAsia"/>
          <w:color w:val="auto"/>
          <w:sz w:val="24"/>
          <w:szCs w:val="24"/>
          <w:lang w:val="en-US" w:eastAsia="zh-CN"/>
        </w:rPr>
        <w:t>建筑</w:t>
      </w:r>
      <w:r>
        <w:rPr>
          <w:color w:val="auto"/>
          <w:sz w:val="24"/>
          <w:szCs w:val="24"/>
        </w:rPr>
        <w:t>法》</w:t>
      </w:r>
      <w:r>
        <w:rPr>
          <w:rFonts w:hint="eastAsia"/>
          <w:color w:val="auto"/>
          <w:sz w:val="24"/>
          <w:szCs w:val="24"/>
          <w:lang w:val="en-US" w:eastAsia="zh-CN"/>
        </w:rPr>
        <w:t>及有关法律规定，遵循平等、自愿、公平和诚实信用的原则，双方就</w:t>
      </w:r>
      <w:r>
        <w:rPr>
          <w:color w:val="auto"/>
          <w:sz w:val="24"/>
          <w:szCs w:val="24"/>
          <w:u w:val="single"/>
        </w:rPr>
        <w:t xml:space="preserve"> </w:t>
      </w:r>
      <w:r>
        <w:rPr>
          <w:rFonts w:hint="eastAsia"/>
          <w:color w:val="auto"/>
          <w:sz w:val="24"/>
          <w:szCs w:val="24"/>
          <w:u w:val="single"/>
          <w:lang w:val="en-US" w:eastAsia="zh-CN"/>
        </w:rPr>
        <w:t xml:space="preserve">           （工程名称）</w:t>
      </w:r>
      <w:r>
        <w:rPr>
          <w:rFonts w:hint="eastAsia"/>
          <w:color w:val="auto"/>
          <w:sz w:val="24"/>
          <w:szCs w:val="24"/>
          <w:u w:val="none"/>
          <w:lang w:val="en-US" w:eastAsia="zh-CN"/>
        </w:rPr>
        <w:t>施工及有关事项协商一致，共同达成如下协议：</w:t>
      </w:r>
    </w:p>
    <w:p>
      <w:pPr>
        <w:pStyle w:val="24"/>
        <w:spacing w:before="0" w:beforeAutospacing="0" w:after="0" w:afterAutospacing="0" w:line="360" w:lineRule="auto"/>
        <w:jc w:val="both"/>
        <w:rPr>
          <w:b/>
          <w:bCs/>
          <w:color w:val="auto"/>
          <w:sz w:val="24"/>
          <w:szCs w:val="24"/>
        </w:rPr>
      </w:pPr>
      <w:r>
        <w:rPr>
          <w:b/>
          <w:bCs/>
          <w:color w:val="auto"/>
          <w:sz w:val="24"/>
          <w:szCs w:val="24"/>
        </w:rPr>
        <w:t>一、工程概况</w:t>
      </w:r>
    </w:p>
    <w:p>
      <w:pPr>
        <w:pStyle w:val="24"/>
        <w:spacing w:before="0" w:beforeAutospacing="0" w:after="0" w:afterAutospacing="0" w:line="360" w:lineRule="auto"/>
        <w:ind w:firstLine="480" w:firstLineChars="200"/>
        <w:jc w:val="both"/>
        <w:rPr>
          <w:color w:val="auto"/>
          <w:sz w:val="24"/>
          <w:szCs w:val="24"/>
          <w:u w:val="none"/>
        </w:rPr>
      </w:pPr>
      <w:r>
        <w:rPr>
          <w:color w:val="auto"/>
          <w:sz w:val="24"/>
          <w:szCs w:val="24"/>
        </w:rPr>
        <w:t>1、工程名称</w:t>
      </w:r>
      <w:r>
        <w:rPr>
          <w:color w:val="auto"/>
          <w:sz w:val="24"/>
          <w:szCs w:val="24"/>
          <w:u w:val="none"/>
        </w:rPr>
        <w:t>：</w:t>
      </w:r>
    </w:p>
    <w:p>
      <w:pPr>
        <w:pStyle w:val="24"/>
        <w:spacing w:before="0" w:beforeAutospacing="0" w:after="0" w:afterAutospacing="0" w:line="360" w:lineRule="auto"/>
        <w:ind w:firstLine="480" w:firstLineChars="200"/>
        <w:jc w:val="both"/>
        <w:rPr>
          <w:rFonts w:hint="eastAsia"/>
          <w:color w:val="auto"/>
          <w:sz w:val="24"/>
          <w:szCs w:val="24"/>
          <w:u w:val="none"/>
          <w:lang w:val="en-US" w:eastAsia="zh-CN"/>
        </w:rPr>
      </w:pPr>
      <w:r>
        <w:rPr>
          <w:rFonts w:hint="eastAsia"/>
          <w:color w:val="auto"/>
          <w:sz w:val="24"/>
          <w:szCs w:val="24"/>
          <w:u w:val="none"/>
          <w:lang w:val="en-US" w:eastAsia="zh-CN"/>
        </w:rPr>
        <w:t>2、工程地点：</w:t>
      </w:r>
    </w:p>
    <w:p>
      <w:pPr>
        <w:pStyle w:val="24"/>
        <w:spacing w:before="0" w:beforeAutospacing="0" w:after="0" w:afterAutospacing="0" w:line="360" w:lineRule="auto"/>
        <w:ind w:firstLine="480" w:firstLineChars="200"/>
        <w:jc w:val="both"/>
        <w:rPr>
          <w:rFonts w:hint="eastAsia" w:eastAsia="宋体"/>
          <w:color w:val="auto"/>
          <w:sz w:val="24"/>
          <w:szCs w:val="24"/>
          <w:u w:val="none"/>
          <w:lang w:eastAsia="zh-CN"/>
        </w:rPr>
      </w:pPr>
      <w:r>
        <w:rPr>
          <w:rFonts w:hint="eastAsia"/>
          <w:color w:val="auto"/>
          <w:sz w:val="24"/>
          <w:szCs w:val="24"/>
          <w:u w:val="none"/>
          <w:lang w:val="en-US" w:eastAsia="zh-CN"/>
        </w:rPr>
        <w:t>4</w:t>
      </w:r>
      <w:r>
        <w:rPr>
          <w:color w:val="auto"/>
          <w:sz w:val="24"/>
          <w:szCs w:val="24"/>
          <w:u w:val="none"/>
        </w:rPr>
        <w:t>、</w:t>
      </w:r>
      <w:r>
        <w:rPr>
          <w:rFonts w:hint="eastAsia"/>
          <w:color w:val="auto"/>
          <w:sz w:val="24"/>
          <w:szCs w:val="24"/>
          <w:u w:val="none"/>
          <w:lang w:val="en-US" w:eastAsia="zh-CN"/>
        </w:rPr>
        <w:t>工程</w:t>
      </w:r>
      <w:r>
        <w:rPr>
          <w:color w:val="auto"/>
          <w:sz w:val="24"/>
          <w:szCs w:val="24"/>
          <w:u w:val="none"/>
        </w:rPr>
        <w:t>内容：</w:t>
      </w:r>
    </w:p>
    <w:p>
      <w:pPr>
        <w:pStyle w:val="13"/>
        <w:spacing w:line="360" w:lineRule="auto"/>
        <w:ind w:left="0" w:firstLine="480" w:firstLineChars="200"/>
        <w:rPr>
          <w:rFonts w:hint="default" w:eastAsia="宋体"/>
          <w:color w:val="auto"/>
          <w:sz w:val="24"/>
          <w:szCs w:val="24"/>
          <w:u w:val="none"/>
          <w:lang w:val="en-US" w:eastAsia="zh-CN"/>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工程承包范围：</w:t>
      </w:r>
    </w:p>
    <w:p>
      <w:pPr>
        <w:pStyle w:val="24"/>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二、合同工期</w:t>
      </w:r>
      <w:r>
        <w:rPr>
          <w:rFonts w:hint="eastAsia"/>
          <w:b/>
          <w:bCs/>
          <w:color w:val="auto"/>
          <w:sz w:val="24"/>
          <w:szCs w:val="24"/>
          <w:lang w:eastAsia="zh-CN"/>
        </w:rPr>
        <w:t>、</w:t>
      </w:r>
      <w:r>
        <w:rPr>
          <w:rFonts w:hint="eastAsia"/>
          <w:b/>
          <w:bCs/>
          <w:color w:val="auto"/>
          <w:sz w:val="24"/>
          <w:szCs w:val="24"/>
          <w:lang w:val="en-US" w:eastAsia="zh-CN"/>
        </w:rPr>
        <w:t>保修期</w:t>
      </w:r>
    </w:p>
    <w:p>
      <w:pPr>
        <w:pStyle w:val="24"/>
        <w:spacing w:before="0" w:beforeAutospacing="0" w:after="0" w:afterAutospacing="0" w:line="360" w:lineRule="auto"/>
        <w:ind w:firstLine="480" w:firstLineChars="200"/>
        <w:jc w:val="both"/>
        <w:rPr>
          <w:rFonts w:hint="eastAsia"/>
          <w:color w:val="auto"/>
          <w:sz w:val="24"/>
          <w:szCs w:val="24"/>
          <w:lang w:val="en-US" w:eastAsia="zh-CN"/>
        </w:rPr>
      </w:pPr>
      <w:r>
        <w:rPr>
          <w:color w:val="auto"/>
          <w:sz w:val="24"/>
          <w:szCs w:val="24"/>
        </w:rPr>
        <w:t>1、</w:t>
      </w:r>
      <w:r>
        <w:rPr>
          <w:rFonts w:hint="eastAsia"/>
          <w:color w:val="auto"/>
          <w:sz w:val="24"/>
          <w:szCs w:val="24"/>
          <w:lang w:val="en-US" w:eastAsia="zh-CN"/>
        </w:rPr>
        <w:t>项目完成时间：</w:t>
      </w:r>
    </w:p>
    <w:p>
      <w:pPr>
        <w:pStyle w:val="24"/>
        <w:spacing w:before="0" w:beforeAutospacing="0" w:after="0" w:afterAutospacing="0" w:line="360" w:lineRule="auto"/>
        <w:ind w:firstLine="480" w:firstLineChars="200"/>
        <w:jc w:val="both"/>
        <w:rPr>
          <w:rFonts w:hint="default" w:eastAsia="宋体"/>
          <w:color w:val="auto"/>
          <w:sz w:val="24"/>
          <w:szCs w:val="24"/>
          <w:lang w:val="en-US" w:eastAsia="zh-CN"/>
        </w:rPr>
      </w:pPr>
      <w:r>
        <w:rPr>
          <w:color w:val="auto"/>
          <w:sz w:val="24"/>
          <w:szCs w:val="24"/>
        </w:rPr>
        <w:t>2、</w:t>
      </w:r>
      <w:r>
        <w:rPr>
          <w:rFonts w:hint="eastAsia"/>
          <w:color w:val="auto"/>
          <w:sz w:val="24"/>
          <w:szCs w:val="24"/>
          <w:lang w:val="en-US" w:eastAsia="zh-CN"/>
        </w:rPr>
        <w:t>保修期：</w:t>
      </w:r>
    </w:p>
    <w:p>
      <w:pPr>
        <w:pStyle w:val="24"/>
        <w:spacing w:before="0" w:beforeAutospacing="0" w:after="0" w:afterAutospacing="0" w:line="360" w:lineRule="auto"/>
        <w:jc w:val="both"/>
        <w:rPr>
          <w:b/>
          <w:bCs/>
          <w:color w:val="auto"/>
          <w:sz w:val="24"/>
          <w:szCs w:val="24"/>
        </w:rPr>
      </w:pPr>
      <w:r>
        <w:rPr>
          <w:b/>
          <w:bCs/>
          <w:color w:val="auto"/>
          <w:sz w:val="24"/>
          <w:szCs w:val="24"/>
        </w:rPr>
        <w:t>三、合同金额</w:t>
      </w:r>
    </w:p>
    <w:p>
      <w:pPr>
        <w:pStyle w:val="24"/>
        <w:spacing w:before="0" w:beforeAutospacing="0" w:after="0" w:afterAutospacing="0" w:line="360" w:lineRule="auto"/>
        <w:jc w:val="both"/>
        <w:rPr>
          <w:b/>
          <w:bCs/>
          <w:color w:val="auto"/>
          <w:sz w:val="24"/>
          <w:szCs w:val="24"/>
        </w:rPr>
      </w:pPr>
      <w:r>
        <w:rPr>
          <w:b/>
          <w:bCs/>
          <w:color w:val="auto"/>
          <w:sz w:val="24"/>
          <w:szCs w:val="24"/>
        </w:rPr>
        <w:t>四、付款方式</w:t>
      </w:r>
    </w:p>
    <w:p>
      <w:pPr>
        <w:pStyle w:val="29"/>
        <w:keepNext w:val="0"/>
        <w:keepLines w:val="0"/>
        <w:pageBreakBefore w:val="0"/>
        <w:widowControl w:val="0"/>
        <w:numPr>
          <w:ilvl w:val="0"/>
          <w:numId w:val="45"/>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由采购人按下列程序付款：</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ascii="宋体" w:hAnsi="宋体" w:eastAsia="宋体" w:cs="宋体"/>
          <w:sz w:val="24"/>
          <w:szCs w:val="24"/>
        </w:rPr>
      </w:pPr>
      <w:r>
        <w:rPr>
          <w:rFonts w:hint="eastAsia" w:cs="宋体"/>
          <w:sz w:val="24"/>
          <w:szCs w:val="24"/>
          <w:lang w:val="en-US" w:eastAsia="zh-CN"/>
        </w:rPr>
        <w:t xml:space="preserve">1.1 </w:t>
      </w:r>
      <w:r>
        <w:rPr>
          <w:rFonts w:hint="eastAsia"/>
          <w:color w:val="auto"/>
          <w:sz w:val="24"/>
          <w:szCs w:val="24"/>
          <w:lang w:val="en-US"/>
        </w:rPr>
        <w:t>工程竣工验收合格后一次性支付合同总价的100%工程款。</w:t>
      </w:r>
    </w:p>
    <w:p>
      <w:pPr>
        <w:pStyle w:val="29"/>
        <w:keepNext w:val="0"/>
        <w:keepLines w:val="0"/>
        <w:pageBreakBefore w:val="0"/>
        <w:widowControl w:val="0"/>
        <w:numPr>
          <w:ilvl w:val="0"/>
          <w:numId w:val="45"/>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成交人凭以下有效文件与采购人结算：</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29"/>
        <w:keepNext w:val="0"/>
        <w:keepLines w:val="0"/>
        <w:pageBreakBefore w:val="0"/>
        <w:widowControl w:val="0"/>
        <w:numPr>
          <w:ilvl w:val="0"/>
          <w:numId w:val="45"/>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p>
      <w:pPr>
        <w:pStyle w:val="24"/>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五、</w:t>
      </w:r>
      <w:r>
        <w:rPr>
          <w:rFonts w:hint="eastAsia"/>
          <w:b/>
          <w:bCs/>
          <w:color w:val="auto"/>
          <w:sz w:val="24"/>
          <w:szCs w:val="24"/>
          <w:lang w:val="en-US" w:eastAsia="zh-CN"/>
        </w:rPr>
        <w:t>甲方职责和权利</w:t>
      </w:r>
    </w:p>
    <w:p>
      <w:pPr>
        <w:pStyle w:val="24"/>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1、</w:t>
      </w:r>
      <w:r>
        <w:rPr>
          <w:color w:val="auto"/>
          <w:sz w:val="24"/>
          <w:szCs w:val="24"/>
        </w:rPr>
        <w:t>按施工进度计划，协调各方及时为乙方提供施工场地</w:t>
      </w:r>
      <w:r>
        <w:rPr>
          <w:rFonts w:hint="eastAsia"/>
          <w:color w:val="auto"/>
          <w:sz w:val="24"/>
          <w:szCs w:val="24"/>
          <w:lang w:eastAsia="zh-CN"/>
        </w:rPr>
        <w:t>；</w:t>
      </w:r>
    </w:p>
    <w:p>
      <w:pPr>
        <w:pStyle w:val="24"/>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2、甲方</w:t>
      </w:r>
      <w:r>
        <w:rPr>
          <w:rFonts w:hint="eastAsia"/>
          <w:color w:val="auto"/>
          <w:sz w:val="24"/>
          <w:szCs w:val="24"/>
          <w:lang w:val="zh-TW" w:eastAsia="zh-CN"/>
        </w:rPr>
        <w:t>根据工程实施情况，有权对合同工程工期（包括关键节点工期和竣工日期）进行适当调整。</w:t>
      </w:r>
    </w:p>
    <w:p>
      <w:pPr>
        <w:pStyle w:val="24"/>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3、按合同约定</w:t>
      </w:r>
      <w:r>
        <w:rPr>
          <w:color w:val="auto"/>
          <w:sz w:val="24"/>
          <w:szCs w:val="24"/>
        </w:rPr>
        <w:t>支付工程款</w:t>
      </w:r>
      <w:r>
        <w:rPr>
          <w:rFonts w:hint="eastAsia"/>
          <w:color w:val="auto"/>
          <w:sz w:val="24"/>
          <w:szCs w:val="24"/>
          <w:lang w:eastAsia="zh-CN"/>
        </w:rPr>
        <w:t>；</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r>
        <w:rPr>
          <w:rFonts w:hint="eastAsia"/>
          <w:color w:val="auto"/>
          <w:sz w:val="24"/>
          <w:szCs w:val="24"/>
          <w:lang w:val="en-US" w:eastAsia="zh-CN"/>
        </w:rPr>
        <w:t>4、</w:t>
      </w:r>
      <w:r>
        <w:rPr>
          <w:rFonts w:hint="eastAsia" w:ascii="宋体" w:hAnsi="宋体" w:cs="宋体"/>
          <w:bCs/>
          <w:color w:val="auto"/>
          <w:sz w:val="24"/>
          <w:szCs w:val="24"/>
        </w:rPr>
        <w:t>监督</w:t>
      </w:r>
      <w:r>
        <w:rPr>
          <w:rFonts w:hint="eastAsia" w:ascii="宋体" w:hAnsi="宋体" w:cs="宋体"/>
          <w:bCs/>
          <w:color w:val="auto"/>
          <w:sz w:val="24"/>
          <w:szCs w:val="24"/>
          <w:lang w:val="en-US" w:eastAsia="zh-CN"/>
        </w:rPr>
        <w:t>管理施工过程中的工程质量、材料质量、</w:t>
      </w:r>
      <w:r>
        <w:rPr>
          <w:rFonts w:hint="eastAsia" w:ascii="宋体" w:hAnsi="宋体" w:cs="宋体"/>
          <w:bCs/>
          <w:color w:val="auto"/>
          <w:sz w:val="24"/>
          <w:szCs w:val="24"/>
        </w:rPr>
        <w:t>技术、进度和安全</w:t>
      </w:r>
      <w:r>
        <w:rPr>
          <w:rFonts w:hint="eastAsia" w:ascii="宋体" w:hAnsi="宋体" w:cs="宋体"/>
          <w:bCs/>
          <w:color w:val="auto"/>
          <w:sz w:val="24"/>
          <w:szCs w:val="24"/>
          <w:lang w:eastAsia="zh-CN"/>
        </w:rPr>
        <w:t>；</w:t>
      </w:r>
    </w:p>
    <w:p>
      <w:pPr>
        <w:pStyle w:val="24"/>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5、负责工程协调、管理及组织工程验收.</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六、乙方</w:t>
      </w:r>
      <w:r>
        <w:rPr>
          <w:rFonts w:hint="eastAsia"/>
          <w:b/>
          <w:bCs/>
          <w:color w:val="auto"/>
          <w:sz w:val="24"/>
          <w:szCs w:val="24"/>
          <w:lang w:val="en-US" w:eastAsia="zh-CN"/>
        </w:rPr>
        <w:t>职责</w:t>
      </w:r>
    </w:p>
    <w:p>
      <w:pPr>
        <w:pStyle w:val="13"/>
        <w:numPr>
          <w:ilvl w:val="0"/>
          <w:numId w:val="0"/>
        </w:numPr>
        <w:spacing w:before="52" w:line="360" w:lineRule="auto"/>
        <w:ind w:leftChars="100" w:firstLine="240" w:firstLineChars="1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1、质量要求</w:t>
      </w:r>
    </w:p>
    <w:p>
      <w:pPr>
        <w:pStyle w:val="13"/>
        <w:numPr>
          <w:ilvl w:val="0"/>
          <w:numId w:val="46"/>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13"/>
        <w:numPr>
          <w:ilvl w:val="0"/>
          <w:numId w:val="46"/>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13"/>
        <w:numPr>
          <w:ilvl w:val="0"/>
          <w:numId w:val="46"/>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13"/>
        <w:numPr>
          <w:ilvl w:val="0"/>
          <w:numId w:val="46"/>
        </w:numPr>
        <w:spacing w:before="52" w:line="360" w:lineRule="auto"/>
        <w:ind w:left="845" w:leftChars="0" w:right="0" w:rightChars="0" w:hanging="425" w:firstLineChars="0"/>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3"/>
        <w:numPr>
          <w:ilvl w:val="0"/>
          <w:numId w:val="0"/>
        </w:numPr>
        <w:spacing w:before="52" w:line="360" w:lineRule="auto"/>
        <w:ind w:leftChars="100" w:right="0" w:rightChars="0" w:firstLine="240" w:firstLineChars="1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实施条件及管理要求</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成交人应确保施工现场的清洁卫生，建筑垃圾须当日清理干净，不得留在现场过夜；成交人在施工组织设计中必须有专项干扰噪声及环保措施、安全文明措施。</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val="0"/>
          <w:color w:val="auto"/>
          <w:sz w:val="24"/>
          <w:szCs w:val="24"/>
          <w:u w:val="none"/>
          <w:lang w:val="en-US" w:eastAsia="zh-CN" w:bidi="ar-SA"/>
        </w:rPr>
      </w:pPr>
      <w:r>
        <w:rPr>
          <w:rFonts w:hint="eastAsia" w:ascii="宋体" w:hAnsi="宋体" w:eastAsia="宋体" w:cs="宋体"/>
          <w:b w:val="0"/>
          <w:bCs w:val="0"/>
          <w:color w:val="auto"/>
          <w:sz w:val="24"/>
          <w:szCs w:val="24"/>
          <w:u w:val="none"/>
          <w:lang w:val="en-US" w:eastAsia="zh-CN" w:bidi="ar-SA"/>
        </w:rPr>
        <w:t>安全文明施工措施</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p>
    <w:p>
      <w:pPr>
        <w:pStyle w:val="24"/>
        <w:numPr>
          <w:ilvl w:val="0"/>
          <w:numId w:val="50"/>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保修期及保修期服务要求</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w:t>
      </w:r>
      <w:r>
        <w:rPr>
          <w:rFonts w:hint="eastAsia" w:cs="宋体"/>
          <w:spacing w:val="0"/>
          <w:kern w:val="0"/>
          <w:sz w:val="24"/>
          <w:szCs w:val="24"/>
          <w:lang w:val="en-US" w:eastAsia="zh-CN" w:bidi="zh-CN"/>
        </w:rPr>
        <w:t>2个月</w:t>
      </w:r>
      <w:r>
        <w:rPr>
          <w:rFonts w:hint="eastAsia" w:ascii="宋体" w:hAnsi="宋体" w:eastAsia="宋体" w:cs="宋体"/>
          <w:spacing w:val="0"/>
          <w:kern w:val="0"/>
          <w:sz w:val="24"/>
          <w:szCs w:val="24"/>
          <w:lang w:val="en-US" w:eastAsia="zh-CN" w:bidi="zh-CN"/>
        </w:rPr>
        <w:t>；</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w:t>
      </w:r>
      <w:r>
        <w:rPr>
          <w:rFonts w:hint="eastAsia" w:cs="宋体"/>
          <w:spacing w:val="0"/>
          <w:kern w:val="0"/>
          <w:sz w:val="24"/>
          <w:szCs w:val="24"/>
          <w:lang w:val="en-US" w:eastAsia="zh-CN" w:bidi="zh-CN"/>
        </w:rPr>
        <w:t>保修期</w:t>
      </w:r>
      <w:r>
        <w:rPr>
          <w:rFonts w:hint="eastAsia" w:ascii="宋体" w:hAnsi="宋体" w:eastAsia="宋体" w:cs="宋体"/>
          <w:spacing w:val="0"/>
          <w:kern w:val="0"/>
          <w:sz w:val="24"/>
          <w:szCs w:val="24"/>
          <w:lang w:val="en-US" w:eastAsia="zh-CN" w:bidi="zh-CN"/>
        </w:rPr>
        <w:t>内，承包人应当根据有关法律以及合同规定，在约定的保修范围、</w:t>
      </w:r>
      <w:r>
        <w:rPr>
          <w:rFonts w:hint="eastAsia" w:cs="宋体"/>
          <w:spacing w:val="0"/>
          <w:kern w:val="0"/>
          <w:sz w:val="24"/>
          <w:szCs w:val="24"/>
          <w:lang w:val="en-US" w:eastAsia="zh-CN" w:bidi="zh-CN"/>
        </w:rPr>
        <w:t>保修</w:t>
      </w:r>
      <w:bookmarkStart w:id="115" w:name="_GoBack"/>
      <w:bookmarkEnd w:id="115"/>
      <w:r>
        <w:rPr>
          <w:rFonts w:hint="eastAsia" w:cs="宋体"/>
          <w:spacing w:val="0"/>
          <w:kern w:val="0"/>
          <w:sz w:val="24"/>
          <w:szCs w:val="24"/>
          <w:lang w:val="en-US" w:eastAsia="zh-CN" w:bidi="zh-CN"/>
        </w:rPr>
        <w:t>期</w:t>
      </w:r>
      <w:r>
        <w:rPr>
          <w:rFonts w:hint="eastAsia" w:ascii="宋体" w:hAnsi="宋体" w:eastAsia="宋体" w:cs="宋体"/>
          <w:spacing w:val="0"/>
          <w:kern w:val="0"/>
          <w:sz w:val="24"/>
          <w:szCs w:val="24"/>
          <w:lang w:val="en-US" w:eastAsia="zh-CN" w:bidi="zh-CN"/>
        </w:rPr>
        <w:t>限内承担保修责任。保修的费用由造成质量缺陷的责任方承担。</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属于保修范围、内容的项目，承包人应当在接到保修通知之日起 5 天内派人保修。承包人不在约定期限内派人保修的，发包人可以委托他人修理。</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pStyle w:val="24"/>
        <w:numPr>
          <w:ilvl w:val="0"/>
          <w:numId w:val="50"/>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售后服务及其他</w:t>
      </w:r>
    </w:p>
    <w:p>
      <w:pPr>
        <w:pStyle w:val="24"/>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供应商须对项目实施提供必要的技术支持和服务保证；</w:t>
      </w:r>
    </w:p>
    <w:p>
      <w:pPr>
        <w:pStyle w:val="24"/>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最终成果要求：成交人提交的项目成果质量必须符合项目要求且通过采购人的验收；</w:t>
      </w:r>
    </w:p>
    <w:p>
      <w:pPr>
        <w:pStyle w:val="24"/>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4"/>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en-US" w:eastAsia="zh-CN" w:bidi="zh-CN"/>
        </w:rPr>
      </w:pPr>
      <w:r>
        <w:rPr>
          <w:rFonts w:hint="eastAsia" w:asciiTheme="minorEastAsia" w:hAnsiTheme="minorEastAsia" w:eastAsiaTheme="minorEastAsia" w:cstheme="minorEastAsia"/>
          <w:spacing w:val="0"/>
          <w:sz w:val="24"/>
          <w:szCs w:val="24"/>
          <w:lang w:val="zh-CN" w:eastAsia="zh-CN" w:bidi="zh-CN"/>
        </w:rPr>
        <w:t>因成交人原因致使工程在国家规定的工程合理使用期限内造成人身和财产损害的，成交人应承担赔偿责任</w:t>
      </w:r>
      <w:r>
        <w:rPr>
          <w:rFonts w:hint="eastAsia" w:asciiTheme="minorEastAsia" w:hAnsiTheme="minorEastAsia" w:eastAsiaTheme="minorEastAsia" w:cstheme="minorEastAsia"/>
          <w:spacing w:val="0"/>
          <w:sz w:val="24"/>
          <w:szCs w:val="24"/>
          <w:lang w:val="en-US" w:eastAsia="zh-CN" w:bidi="zh-CN"/>
        </w:rPr>
        <w:t>。</w:t>
      </w:r>
    </w:p>
    <w:p>
      <w:pPr>
        <w:pStyle w:val="24"/>
        <w:spacing w:before="0" w:beforeAutospacing="0" w:after="0" w:afterAutospacing="0" w:line="360" w:lineRule="auto"/>
        <w:jc w:val="both"/>
        <w:rPr>
          <w:b/>
          <w:bCs/>
          <w:color w:val="auto"/>
          <w:sz w:val="24"/>
          <w:szCs w:val="24"/>
        </w:rPr>
      </w:pPr>
      <w:r>
        <w:rPr>
          <w:rFonts w:hint="eastAsia"/>
          <w:b/>
          <w:bCs/>
          <w:color w:val="auto"/>
          <w:sz w:val="24"/>
          <w:szCs w:val="24"/>
          <w:lang w:val="en-US" w:eastAsia="zh-CN"/>
        </w:rPr>
        <w:t>七</w:t>
      </w:r>
      <w:r>
        <w:rPr>
          <w:b/>
          <w:bCs/>
          <w:color w:val="auto"/>
          <w:sz w:val="24"/>
          <w:szCs w:val="24"/>
        </w:rPr>
        <w:t>、</w:t>
      </w:r>
      <w:r>
        <w:rPr>
          <w:rFonts w:hint="eastAsia"/>
          <w:b/>
          <w:bCs/>
          <w:color w:val="auto"/>
          <w:sz w:val="24"/>
          <w:szCs w:val="24"/>
          <w:lang w:val="en-US" w:eastAsia="zh-CN"/>
        </w:rPr>
        <w:t>组织</w:t>
      </w:r>
      <w:r>
        <w:rPr>
          <w:b/>
          <w:bCs/>
          <w:color w:val="auto"/>
          <w:sz w:val="24"/>
          <w:szCs w:val="24"/>
        </w:rPr>
        <w:t>验收</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spacing w:val="0"/>
          <w:sz w:val="24"/>
          <w:szCs w:val="24"/>
          <w:lang w:val="en-US" w:eastAsia="zh-CN" w:bidi="zh-CN"/>
        </w:rPr>
        <w:t>成交人若违反相关规定，发生重大生产安全事故的，采购人有权单方面终止合同。</w:t>
      </w:r>
    </w:p>
    <w:p>
      <w:pPr>
        <w:pStyle w:val="24"/>
        <w:spacing w:before="0" w:beforeAutospacing="0" w:after="0" w:afterAutospacing="0" w:line="360" w:lineRule="auto"/>
        <w:jc w:val="both"/>
        <w:rPr>
          <w:b/>
          <w:bCs/>
          <w:color w:val="auto"/>
          <w:sz w:val="24"/>
          <w:szCs w:val="24"/>
        </w:rPr>
      </w:pPr>
      <w:r>
        <w:rPr>
          <w:rFonts w:hint="eastAsia"/>
          <w:b/>
          <w:bCs/>
          <w:color w:val="auto"/>
          <w:sz w:val="24"/>
          <w:szCs w:val="24"/>
          <w:lang w:val="en-US" w:eastAsia="zh-CN"/>
        </w:rPr>
        <w:t>八</w:t>
      </w:r>
      <w:r>
        <w:rPr>
          <w:b/>
          <w:bCs/>
          <w:color w:val="auto"/>
          <w:sz w:val="24"/>
          <w:szCs w:val="24"/>
        </w:rPr>
        <w:t>、违约责任及风险说明</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1、合同双方之任何一方不能全面履行合同条款，均属违约，违约所造成的经济损失，概由违约方承担赔偿。</w:t>
      </w:r>
    </w:p>
    <w:p>
      <w:pPr>
        <w:pStyle w:val="24"/>
        <w:spacing w:before="0" w:beforeAutospacing="0" w:after="0" w:afterAutospacing="0" w:line="360" w:lineRule="auto"/>
        <w:ind w:firstLine="480" w:firstLineChars="200"/>
        <w:jc w:val="both"/>
        <w:rPr>
          <w:color w:val="auto"/>
          <w:kern w:val="2"/>
          <w:sz w:val="24"/>
          <w:szCs w:val="24"/>
        </w:rPr>
      </w:pPr>
      <w:r>
        <w:rPr>
          <w:color w:val="auto"/>
          <w:sz w:val="24"/>
          <w:szCs w:val="24"/>
        </w:rPr>
        <w:t>2、因非甲方原因、人力不可抗拒的原因，乙方未按期完成工程内容，每逾期一日，乙方应向甲方支付本工程总金额</w:t>
      </w:r>
      <w:r>
        <w:rPr>
          <w:rFonts w:hint="eastAsia"/>
          <w:color w:val="auto"/>
          <w:sz w:val="24"/>
          <w:szCs w:val="24"/>
          <w:lang w:val="en-US" w:eastAsia="zh-CN"/>
        </w:rPr>
        <w:t>千</w:t>
      </w:r>
      <w:r>
        <w:rPr>
          <w:color w:val="auto"/>
          <w:sz w:val="24"/>
          <w:szCs w:val="24"/>
        </w:rPr>
        <w:t>分之一的违约金；逾期超过十五天，甲方有权单方面解除合同。</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sz w:val="24"/>
          <w:szCs w:val="24"/>
          <w:lang w:val="en-US" w:eastAsia="zh-CN"/>
        </w:rPr>
        <w:t>3</w:t>
      </w:r>
      <w:r>
        <w:rPr>
          <w:color w:val="auto"/>
          <w:sz w:val="24"/>
          <w:szCs w:val="24"/>
        </w:rPr>
        <w:t>、甲方应按本合同约定及时支付工程款，若有逾期，甲方应向乙方支付违约金（按应付金额的银行同期贷款利率计算支付利息）。</w:t>
      </w:r>
    </w:p>
    <w:p>
      <w:pPr>
        <w:pStyle w:val="24"/>
        <w:spacing w:before="0" w:beforeAutospacing="0" w:after="0" w:afterAutospacing="0" w:line="360" w:lineRule="auto"/>
        <w:ind w:firstLine="480" w:firstLineChars="200"/>
        <w:jc w:val="both"/>
        <w:rPr>
          <w:rFonts w:hint="eastAsia"/>
          <w:color w:val="auto"/>
          <w:kern w:val="2"/>
          <w:sz w:val="24"/>
          <w:szCs w:val="24"/>
          <w:highlight w:val="none"/>
        </w:rPr>
      </w:pPr>
      <w:r>
        <w:rPr>
          <w:rFonts w:hint="eastAsia"/>
          <w:color w:val="auto"/>
          <w:kern w:val="2"/>
          <w:sz w:val="24"/>
          <w:szCs w:val="24"/>
        </w:rPr>
        <w:t>4、甲方无正当理由终止或解除合同，乙方未开始施工的，乙方有权要求甲方赔偿合同总价5%作为违约金；</w:t>
      </w:r>
      <w:r>
        <w:rPr>
          <w:rFonts w:hint="eastAsia"/>
          <w:color w:val="auto"/>
          <w:kern w:val="2"/>
          <w:sz w:val="24"/>
          <w:szCs w:val="24"/>
          <w:highlight w:val="none"/>
        </w:rPr>
        <w:t>乙方已开始施工的，</w:t>
      </w:r>
      <w:r>
        <w:rPr>
          <w:rFonts w:hint="eastAsia"/>
          <w:color w:val="auto"/>
          <w:kern w:val="2"/>
          <w:sz w:val="24"/>
          <w:szCs w:val="24"/>
          <w:highlight w:val="none"/>
          <w:lang w:val="en-US" w:eastAsia="zh-CN"/>
        </w:rPr>
        <w:t>甲方</w:t>
      </w:r>
      <w:r>
        <w:rPr>
          <w:rFonts w:hint="eastAsia"/>
          <w:color w:val="auto"/>
          <w:kern w:val="2"/>
          <w:sz w:val="24"/>
          <w:szCs w:val="24"/>
          <w:highlight w:val="none"/>
        </w:rPr>
        <w:t>赔偿乙方因此造成的实际经济损失。</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lang w:val="en-US" w:eastAsia="zh-CN"/>
        </w:rPr>
        <w:t>5</w:t>
      </w:r>
      <w:r>
        <w:rPr>
          <w:rFonts w:hint="eastAsia"/>
          <w:color w:val="auto"/>
          <w:kern w:val="2"/>
          <w:sz w:val="24"/>
          <w:szCs w:val="24"/>
        </w:rPr>
        <w:t>、乙方无正当理由终止或解除合同，甲方有权要求乙方赔偿合同总价5%作为违约金；</w:t>
      </w:r>
    </w:p>
    <w:p>
      <w:pPr>
        <w:pStyle w:val="24"/>
        <w:spacing w:before="0" w:beforeAutospacing="0" w:after="0" w:afterAutospacing="0" w:line="360" w:lineRule="auto"/>
        <w:ind w:firstLine="480" w:firstLineChars="200"/>
        <w:jc w:val="both"/>
        <w:rPr>
          <w:rFonts w:hint="eastAsia"/>
          <w:b/>
          <w:bCs/>
          <w:color w:val="auto"/>
          <w:kern w:val="2"/>
          <w:sz w:val="24"/>
          <w:szCs w:val="24"/>
          <w:lang w:val="en-US" w:eastAsia="zh-CN"/>
        </w:rPr>
      </w:pPr>
      <w:r>
        <w:rPr>
          <w:rFonts w:hint="eastAsia"/>
          <w:color w:val="auto"/>
          <w:kern w:val="2"/>
          <w:sz w:val="24"/>
          <w:szCs w:val="24"/>
          <w:lang w:val="en-US" w:eastAsia="zh-CN"/>
        </w:rPr>
        <w:t>6</w:t>
      </w:r>
      <w:r>
        <w:rPr>
          <w:rFonts w:hint="eastAsia"/>
          <w:color w:val="auto"/>
          <w:kern w:val="2"/>
          <w:sz w:val="24"/>
          <w:szCs w:val="24"/>
        </w:rPr>
        <w:t>、其它违约责任按《中华人民共和国民法典》处理。</w:t>
      </w:r>
    </w:p>
    <w:p>
      <w:pPr>
        <w:pStyle w:val="24"/>
        <w:spacing w:before="0" w:beforeAutospacing="0" w:after="0" w:afterAutospacing="0" w:line="360" w:lineRule="auto"/>
        <w:jc w:val="both"/>
        <w:rPr>
          <w:rFonts w:hint="eastAsia"/>
          <w:b/>
          <w:bCs/>
          <w:color w:val="auto"/>
          <w:kern w:val="2"/>
          <w:sz w:val="24"/>
          <w:szCs w:val="24"/>
        </w:rPr>
      </w:pPr>
      <w:r>
        <w:rPr>
          <w:rFonts w:hint="eastAsia"/>
          <w:b/>
          <w:bCs/>
          <w:color w:val="auto"/>
          <w:kern w:val="2"/>
          <w:sz w:val="24"/>
          <w:szCs w:val="24"/>
          <w:lang w:val="en-US" w:eastAsia="zh-CN"/>
        </w:rPr>
        <w:t>九、</w:t>
      </w:r>
      <w:r>
        <w:rPr>
          <w:rFonts w:hint="eastAsia"/>
          <w:b/>
          <w:bCs/>
          <w:color w:val="auto"/>
          <w:kern w:val="2"/>
          <w:sz w:val="24"/>
          <w:szCs w:val="24"/>
        </w:rPr>
        <w:t>合同文件组成及优先顺序为：</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①</w:t>
      </w:r>
      <w:r>
        <w:rPr>
          <w:rFonts w:hint="eastAsia"/>
          <w:color w:val="auto"/>
          <w:kern w:val="2"/>
          <w:sz w:val="24"/>
          <w:szCs w:val="24"/>
          <w:lang w:val="en-US" w:eastAsia="zh-CN"/>
        </w:rPr>
        <w:t>施工</w:t>
      </w:r>
      <w:r>
        <w:rPr>
          <w:rFonts w:hint="eastAsia"/>
          <w:color w:val="auto"/>
          <w:kern w:val="2"/>
          <w:sz w:val="24"/>
          <w:szCs w:val="24"/>
        </w:rPr>
        <w:t>合同书；②履行本合同的相关补充协议（含工程洽商</w:t>
      </w:r>
      <w:r>
        <w:rPr>
          <w:rFonts w:hint="eastAsia"/>
          <w:color w:val="auto"/>
          <w:kern w:val="2"/>
          <w:sz w:val="24"/>
          <w:szCs w:val="24"/>
          <w:lang w:eastAsia="zh-CN"/>
        </w:rPr>
        <w:t>双方签名确认的会议记</w:t>
      </w:r>
      <w:r>
        <w:rPr>
          <w:rFonts w:hint="eastAsia"/>
          <w:color w:val="auto"/>
          <w:kern w:val="2"/>
          <w:sz w:val="24"/>
          <w:szCs w:val="24"/>
        </w:rPr>
        <w:t>录、会议纪要、</w:t>
      </w:r>
      <w:r>
        <w:rPr>
          <w:rFonts w:hint="eastAsia"/>
          <w:color w:val="auto"/>
          <w:kern w:val="2"/>
          <w:sz w:val="24"/>
          <w:szCs w:val="24"/>
          <w:lang w:eastAsia="zh-CN"/>
        </w:rPr>
        <w:t>确认书、</w:t>
      </w:r>
      <w:r>
        <w:rPr>
          <w:rFonts w:hint="eastAsia"/>
          <w:color w:val="auto"/>
          <w:kern w:val="2"/>
          <w:sz w:val="24"/>
          <w:szCs w:val="24"/>
        </w:rPr>
        <w:t>工程变更、现场签证、索赔和合同价款调整报告等修正文件）；</w:t>
      </w:r>
      <w:r>
        <w:rPr>
          <w:rFonts w:hint="eastAsia"/>
          <w:color w:val="auto"/>
          <w:kern w:val="2"/>
          <w:sz w:val="24"/>
          <w:szCs w:val="24"/>
          <w:lang w:val="en-US" w:eastAsia="zh-CN"/>
        </w:rPr>
        <w:t xml:space="preserve"> </w:t>
      </w:r>
      <w:r>
        <w:rPr>
          <w:rFonts w:hint="eastAsia"/>
          <w:color w:val="auto"/>
          <w:kern w:val="2"/>
          <w:sz w:val="24"/>
          <w:szCs w:val="24"/>
        </w:rPr>
        <w:t>③中标通知书；④投标文件及其附录；⑤专用合同条款及其附件；⑥通用合同条款；⑦技术标准和要求；⑧图纸；⑨已标价的工程量清单或预算书</w:t>
      </w:r>
      <w:r>
        <w:rPr>
          <w:rFonts w:hint="eastAsia"/>
          <w:color w:val="auto"/>
          <w:kern w:val="2"/>
          <w:sz w:val="24"/>
          <w:szCs w:val="24"/>
          <w:lang w:eastAsia="zh-CN"/>
        </w:rPr>
        <w:t>或对帐单</w:t>
      </w:r>
      <w:r>
        <w:rPr>
          <w:rFonts w:hint="eastAsia"/>
          <w:color w:val="auto"/>
          <w:kern w:val="2"/>
          <w:sz w:val="24"/>
          <w:szCs w:val="24"/>
        </w:rPr>
        <w:t>；⑩其他合同文件。</w:t>
      </w:r>
    </w:p>
    <w:p>
      <w:pPr>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十</w:t>
      </w:r>
      <w:r>
        <w:rPr>
          <w:rFonts w:hint="eastAsia" w:cs="宋体" w:asciiTheme="minorEastAsia" w:hAnsiTheme="minorEastAsia" w:eastAsiaTheme="minorEastAsia"/>
          <w:b/>
          <w:color w:val="auto"/>
          <w:sz w:val="24"/>
          <w:szCs w:val="24"/>
        </w:rPr>
        <w:t>、不可抗力</w:t>
      </w:r>
    </w:p>
    <w:p>
      <w:pPr>
        <w:spacing w:line="360" w:lineRule="auto"/>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不可抗力包括因水灾、风灾、旱灾、地震、战争、封锁、政府禁令或其他非甲、乙方责任造成的爆炸、火灾，以及以本合同各方不可预见、不可防止并不能避免或克服的一切其他事件等。</w:t>
      </w:r>
    </w:p>
    <w:p>
      <w:pPr>
        <w:spacing w:line="360" w:lineRule="auto"/>
        <w:ind w:firstLine="480" w:firstLineChars="200"/>
        <w:rPr>
          <w:rFonts w:ascii="宋体" w:hAnsi="宋体" w:cs="宋体"/>
          <w:b/>
          <w:bCs/>
          <w:color w:val="auto"/>
          <w:kern w:val="0"/>
          <w:sz w:val="24"/>
          <w:szCs w:val="24"/>
        </w:rPr>
      </w:pPr>
      <w:r>
        <w:rPr>
          <w:rFonts w:hint="eastAsia" w:cs="宋体" w:asciiTheme="minorEastAsia" w:hAnsiTheme="minorEastAsia" w:eastAsiaTheme="minorEastAsia"/>
          <w:color w:val="auto"/>
          <w:sz w:val="24"/>
          <w:szCs w:val="24"/>
        </w:rPr>
        <w:t>当不可抗力事件发生后，任何一方由于不可抗力原因不能履行合同时，应在不可抗力事件结束后1日内向对方通报受事件情况，以减轻可能给对方造成的损失，在取得有关机构的不可抗力证明或双方谅解确认后，允许延期履行或修订合同条款，并根据情况可部分或全部免于承担违约责任。</w:t>
      </w:r>
    </w:p>
    <w:p>
      <w:pPr>
        <w:spacing w:line="360" w:lineRule="auto"/>
        <w:rPr>
          <w:rFonts w:ascii="宋体" w:hAnsi="宋体" w:cs="宋体"/>
          <w:b/>
          <w:bCs/>
          <w:color w:val="auto"/>
          <w:kern w:val="0"/>
          <w:sz w:val="24"/>
          <w:szCs w:val="24"/>
        </w:rPr>
      </w:pPr>
      <w:r>
        <w:rPr>
          <w:rFonts w:ascii="宋体" w:hAnsi="宋体" w:cs="宋体"/>
          <w:b/>
          <w:bCs/>
          <w:color w:val="auto"/>
          <w:kern w:val="0"/>
          <w:sz w:val="24"/>
          <w:szCs w:val="24"/>
        </w:rPr>
        <w:t>十</w:t>
      </w:r>
      <w:r>
        <w:rPr>
          <w:rFonts w:hint="eastAsia" w:ascii="宋体" w:hAnsi="宋体" w:cs="宋体"/>
          <w:b/>
          <w:bCs/>
          <w:color w:val="auto"/>
          <w:kern w:val="0"/>
          <w:sz w:val="24"/>
          <w:szCs w:val="24"/>
          <w:lang w:val="en-US" w:eastAsia="zh-CN"/>
        </w:rPr>
        <w:t>一</w:t>
      </w:r>
      <w:r>
        <w:rPr>
          <w:rFonts w:ascii="宋体" w:hAnsi="宋体" w:cs="宋体"/>
          <w:b/>
          <w:bCs/>
          <w:color w:val="auto"/>
          <w:kern w:val="0"/>
          <w:sz w:val="24"/>
          <w:szCs w:val="24"/>
        </w:rPr>
        <w:t>、争议的解决</w:t>
      </w:r>
    </w:p>
    <w:p>
      <w:pPr>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合同执行过程中发生的任何争议，如双方不能通过友好协商解决，</w:t>
      </w:r>
      <w:r>
        <w:rPr>
          <w:rFonts w:hint="eastAsia" w:cs="宋体" w:asciiTheme="minorEastAsia" w:hAnsiTheme="minorEastAsia" w:eastAsiaTheme="minorEastAsia"/>
          <w:bCs/>
          <w:color w:val="auto"/>
          <w:sz w:val="24"/>
          <w:szCs w:val="24"/>
        </w:rPr>
        <w:t>可向</w:t>
      </w:r>
      <w:r>
        <w:rPr>
          <w:rFonts w:hint="eastAsia" w:cs="宋体" w:asciiTheme="minorEastAsia" w:hAnsiTheme="minorEastAsia" w:eastAsiaTheme="minorEastAsia"/>
          <w:bCs/>
          <w:color w:val="auto"/>
          <w:sz w:val="24"/>
          <w:szCs w:val="24"/>
          <w:lang w:val="en-US" w:eastAsia="zh-CN"/>
        </w:rPr>
        <w:t>项目所在地的</w:t>
      </w:r>
      <w:r>
        <w:rPr>
          <w:rFonts w:hint="eastAsia" w:cs="宋体" w:asciiTheme="minorEastAsia" w:hAnsiTheme="minorEastAsia" w:eastAsiaTheme="minorEastAsia"/>
          <w:bCs/>
          <w:color w:val="auto"/>
          <w:sz w:val="24"/>
          <w:szCs w:val="24"/>
        </w:rPr>
        <w:t>人民法院诉讼解决。</w:t>
      </w:r>
    </w:p>
    <w:p>
      <w:pPr>
        <w:numPr>
          <w:ilvl w:val="0"/>
          <w:numId w:val="0"/>
        </w:numPr>
        <w:spacing w:line="360" w:lineRule="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十二、</w:t>
      </w:r>
      <w:r>
        <w:rPr>
          <w:rFonts w:ascii="宋体" w:hAnsi="宋体" w:cs="宋体"/>
          <w:b/>
          <w:bCs/>
          <w:color w:val="auto"/>
          <w:kern w:val="0"/>
          <w:sz w:val="24"/>
          <w:szCs w:val="24"/>
        </w:rPr>
        <w:t>其它</w:t>
      </w:r>
    </w:p>
    <w:p>
      <w:pPr>
        <w:tabs>
          <w:tab w:val="left" w:pos="364"/>
          <w:tab w:val="left" w:pos="540"/>
        </w:tabs>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1、乙方根据现场实际或施工情况，发现合同原计划或方案不尽合理，确实需变更原合同约定的，应及时通知甲方，并提出变更理由、修正方案及变更清单，经双方协商并签署有关文件（作为合同附件），并报政府采购监管部门同意后实施。</w:t>
      </w:r>
    </w:p>
    <w:p>
      <w:pPr>
        <w:spacing w:line="360" w:lineRule="auto"/>
        <w:ind w:firstLine="480" w:firstLineChars="200"/>
        <w:jc w:val="both"/>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ascii="宋体" w:hAnsi="宋体" w:cs="宋体"/>
          <w:color w:val="auto"/>
          <w:kern w:val="0"/>
          <w:sz w:val="24"/>
          <w:szCs w:val="24"/>
        </w:rPr>
        <w:t>、本合同所有附件、招标文件、响应文件、成交通知书均为合同的有效组成部分，与本合同具有同等法律效力。</w:t>
      </w:r>
    </w:p>
    <w:p>
      <w:pPr>
        <w:spacing w:line="360" w:lineRule="auto"/>
        <w:ind w:firstLine="480" w:firstLineChars="200"/>
        <w:jc w:val="both"/>
        <w:rPr>
          <w:color w:val="auto"/>
          <w:sz w:val="24"/>
          <w:szCs w:val="24"/>
        </w:rPr>
      </w:pPr>
      <w:r>
        <w:rPr>
          <w:rFonts w:hint="eastAsia" w:ascii="宋体" w:hAnsi="宋体" w:cs="宋体"/>
          <w:color w:val="auto"/>
          <w:kern w:val="0"/>
          <w:sz w:val="24"/>
          <w:szCs w:val="24"/>
          <w:lang w:val="en-US" w:eastAsia="zh-CN"/>
        </w:rPr>
        <w:t>3</w:t>
      </w:r>
      <w:r>
        <w:rPr>
          <w:rFonts w:ascii="宋体" w:hAnsi="宋体" w:cs="宋体"/>
          <w:color w:val="auto"/>
          <w:kern w:val="0"/>
          <w:sz w:val="24"/>
          <w:szCs w:val="24"/>
        </w:rPr>
        <w:t>、在执行本合同的过程中，所有经双方签署确认的文件（包括会议纪要、补充协议、往来信函）即成为本合同的有效组成部分。</w:t>
      </w:r>
    </w:p>
    <w:p>
      <w:pPr>
        <w:pStyle w:val="24"/>
        <w:spacing w:before="0" w:beforeAutospacing="0" w:after="0" w:afterAutospacing="0" w:line="360" w:lineRule="auto"/>
        <w:jc w:val="both"/>
        <w:rPr>
          <w:b/>
          <w:bCs/>
          <w:color w:val="auto"/>
          <w:sz w:val="22"/>
          <w:szCs w:val="22"/>
        </w:rPr>
      </w:pPr>
    </w:p>
    <w:p>
      <w:pPr>
        <w:rPr>
          <w:b/>
          <w:bCs/>
          <w:color w:val="auto"/>
          <w:sz w:val="22"/>
          <w:szCs w:val="22"/>
        </w:rPr>
      </w:pPr>
      <w:r>
        <w:rPr>
          <w:b/>
          <w:bCs/>
          <w:color w:val="auto"/>
          <w:sz w:val="22"/>
          <w:szCs w:val="22"/>
        </w:rPr>
        <w:br w:type="page"/>
      </w:r>
    </w:p>
    <w:p>
      <w:pPr>
        <w:pStyle w:val="24"/>
        <w:spacing w:before="0" w:beforeAutospacing="0" w:after="0" w:afterAutospacing="0" w:line="360" w:lineRule="auto"/>
        <w:jc w:val="both"/>
        <w:rPr>
          <w:b/>
          <w:bCs/>
          <w:color w:val="auto"/>
          <w:sz w:val="24"/>
          <w:szCs w:val="24"/>
        </w:rPr>
      </w:pPr>
      <w:r>
        <w:rPr>
          <w:b/>
          <w:bCs/>
          <w:color w:val="auto"/>
          <w:sz w:val="24"/>
          <w:szCs w:val="24"/>
        </w:rPr>
        <w:t>十</w:t>
      </w:r>
      <w:r>
        <w:rPr>
          <w:rFonts w:hint="eastAsia"/>
          <w:b/>
          <w:bCs/>
          <w:color w:val="auto"/>
          <w:sz w:val="24"/>
          <w:szCs w:val="24"/>
          <w:lang w:val="en-US" w:eastAsia="zh-CN"/>
        </w:rPr>
        <w:t>三</w:t>
      </w:r>
      <w:r>
        <w:rPr>
          <w:b/>
          <w:bCs/>
          <w:color w:val="auto"/>
          <w:sz w:val="24"/>
          <w:szCs w:val="24"/>
        </w:rPr>
        <w:t>、</w:t>
      </w:r>
      <w:r>
        <w:rPr>
          <w:rFonts w:hint="eastAsia" w:ascii="宋体" w:hAnsi="宋体" w:cs="宋体"/>
          <w:b/>
          <w:color w:val="auto"/>
          <w:sz w:val="24"/>
          <w:szCs w:val="24"/>
        </w:rPr>
        <w:t>合同签署</w:t>
      </w:r>
    </w:p>
    <w:p>
      <w:pPr>
        <w:tabs>
          <w:tab w:val="left" w:pos="360"/>
          <w:tab w:val="left" w:pos="420"/>
        </w:tabs>
        <w:spacing w:line="360" w:lineRule="auto"/>
        <w:ind w:firstLine="480" w:firstLineChars="200"/>
        <w:jc w:val="both"/>
        <w:rPr>
          <w:color w:val="auto"/>
          <w:sz w:val="24"/>
          <w:szCs w:val="24"/>
        </w:rPr>
      </w:pPr>
      <w:r>
        <w:rPr>
          <w:rFonts w:ascii="宋体" w:hAnsi="宋体" w:cs="宋体"/>
          <w:color w:val="auto"/>
          <w:kern w:val="0"/>
          <w:sz w:val="24"/>
          <w:szCs w:val="24"/>
        </w:rPr>
        <w:t>1、本</w:t>
      </w:r>
      <w:r>
        <w:rPr>
          <w:color w:val="auto"/>
          <w:sz w:val="24"/>
          <w:szCs w:val="24"/>
        </w:rPr>
        <w:t>合同自双方签字、盖章后，于</w:t>
      </w:r>
      <w:r>
        <w:rPr>
          <w:color w:val="auto"/>
          <w:sz w:val="24"/>
          <w:szCs w:val="24"/>
          <w:u w:val="single"/>
        </w:rPr>
        <w:t>当日</w:t>
      </w:r>
      <w:r>
        <w:rPr>
          <w:color w:val="auto"/>
          <w:sz w:val="24"/>
          <w:szCs w:val="24"/>
        </w:rPr>
        <w:t>生效。</w:t>
      </w:r>
    </w:p>
    <w:p>
      <w:pPr>
        <w:tabs>
          <w:tab w:val="left" w:pos="360"/>
          <w:tab w:val="left" w:pos="420"/>
        </w:tabs>
        <w:spacing w:line="360" w:lineRule="auto"/>
        <w:ind w:firstLine="480" w:firstLineChars="200"/>
        <w:jc w:val="both"/>
        <w:rPr>
          <w:color w:val="auto"/>
          <w:sz w:val="24"/>
          <w:szCs w:val="24"/>
        </w:rPr>
      </w:pPr>
      <w:r>
        <w:rPr>
          <w:rFonts w:hint="eastAsia"/>
          <w:color w:val="auto"/>
          <w:sz w:val="24"/>
          <w:szCs w:val="24"/>
          <w:lang w:val="en-US" w:eastAsia="zh-CN"/>
        </w:rPr>
        <w:t>2、</w:t>
      </w:r>
      <w:r>
        <w:rPr>
          <w:rFonts w:ascii="宋体" w:hAnsi="宋体" w:cs="宋体"/>
          <w:color w:val="auto"/>
          <w:kern w:val="0"/>
          <w:sz w:val="24"/>
          <w:szCs w:val="24"/>
        </w:rPr>
        <w:t>合同一式</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四</w:t>
      </w:r>
      <w:r>
        <w:rPr>
          <w:rFonts w:ascii="宋体" w:hAnsi="宋体" w:cs="宋体"/>
          <w:color w:val="auto"/>
          <w:kern w:val="0"/>
          <w:sz w:val="24"/>
          <w:szCs w:val="24"/>
          <w:u w:val="single"/>
        </w:rPr>
        <w:t xml:space="preserve"> </w:t>
      </w:r>
      <w:r>
        <w:rPr>
          <w:rFonts w:ascii="宋体" w:hAnsi="宋体" w:cs="宋体"/>
          <w:color w:val="auto"/>
          <w:kern w:val="0"/>
          <w:sz w:val="24"/>
          <w:szCs w:val="24"/>
        </w:rPr>
        <w:t>份，</w:t>
      </w:r>
      <w:r>
        <w:rPr>
          <w:rFonts w:hint="eastAsia" w:ascii="宋体" w:hAnsi="宋体" w:cs="宋体"/>
          <w:color w:val="auto"/>
          <w:kern w:val="0"/>
          <w:sz w:val="24"/>
          <w:szCs w:val="24"/>
        </w:rPr>
        <w:t>均具有同等法律效力，</w:t>
      </w:r>
      <w:r>
        <w:rPr>
          <w:rFonts w:ascii="宋体" w:hAnsi="宋体" w:cs="宋体"/>
          <w:color w:val="auto"/>
          <w:kern w:val="0"/>
          <w:sz w:val="24"/>
          <w:szCs w:val="24"/>
        </w:rPr>
        <w:t>甲方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二</w:t>
      </w:r>
      <w:r>
        <w:rPr>
          <w:rFonts w:ascii="宋体" w:hAnsi="宋体" w:cs="宋体"/>
          <w:color w:val="auto"/>
          <w:kern w:val="0"/>
          <w:sz w:val="24"/>
          <w:szCs w:val="24"/>
          <w:u w:val="single"/>
        </w:rPr>
        <w:t xml:space="preserve"> </w:t>
      </w:r>
      <w:r>
        <w:rPr>
          <w:rFonts w:ascii="宋体" w:hAnsi="宋体" w:cs="宋体"/>
          <w:color w:val="auto"/>
          <w:kern w:val="0"/>
          <w:sz w:val="24"/>
          <w:szCs w:val="24"/>
        </w:rPr>
        <w:t>份，乙方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份，采购代理机构</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eastAsia="zh-CN"/>
        </w:rPr>
      </w:pPr>
      <w:r>
        <w:rPr>
          <w:rFonts w:hint="eastAsia"/>
          <w:color w:val="auto"/>
          <w:sz w:val="24"/>
          <w:szCs w:val="24"/>
          <w:lang w:val="en-US" w:eastAsia="zh-CN"/>
        </w:rPr>
        <w:t>3、</w:t>
      </w:r>
      <w:r>
        <w:rPr>
          <w:rFonts w:hint="eastAsia" w:ascii="宋体" w:hAnsi="宋体" w:cs="宋体"/>
          <w:bCs/>
          <w:color w:val="auto"/>
          <w:sz w:val="24"/>
          <w:szCs w:val="24"/>
          <w:lang w:eastAsia="zh-CN"/>
        </w:rPr>
        <w:t>甲乙双方履行合同全部义务，</w:t>
      </w:r>
      <w:r>
        <w:rPr>
          <w:rFonts w:hint="eastAsia" w:ascii="宋体" w:hAnsi="宋体" w:cs="宋体"/>
          <w:bCs/>
          <w:color w:val="auto"/>
          <w:sz w:val="24"/>
          <w:szCs w:val="24"/>
          <w:lang w:val="en-US" w:eastAsia="zh-CN"/>
        </w:rPr>
        <w:t>合同价款</w:t>
      </w:r>
      <w:r>
        <w:rPr>
          <w:rFonts w:hint="eastAsia" w:ascii="宋体" w:hAnsi="宋体" w:cs="宋体"/>
          <w:bCs/>
          <w:color w:val="auto"/>
          <w:sz w:val="24"/>
          <w:szCs w:val="24"/>
          <w:lang w:eastAsia="zh-CN"/>
        </w:rPr>
        <w:t>支付完毕后，本合同即告终止。</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甲方（公章） ：</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eastAsia" w:eastAsia="宋体"/>
          <w:color w:val="auto"/>
          <w:sz w:val="24"/>
          <w:szCs w:val="24"/>
          <w:lang w:val="en-US" w:eastAsia="zh-CN"/>
        </w:rPr>
        <w:t xml:space="preserve"> </w:t>
      </w:r>
      <w:r>
        <w:rPr>
          <w:rFonts w:hint="default" w:eastAsia="宋体"/>
          <w:color w:val="auto"/>
          <w:sz w:val="24"/>
          <w:szCs w:val="24"/>
          <w:lang w:val="en-US" w:eastAsia="zh-CN"/>
        </w:rPr>
        <w:t>乙方（公章）：</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法定代表人或其委托代理人：</w:t>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法定代表人或其委托代理人：</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（签字）</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（签字）</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组织机构代码：</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组织机构代码：</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开户名称：</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开户银行：</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账    号：</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eastAsia" w:eastAsia="宋体"/>
          <w:color w:val="auto"/>
          <w:sz w:val="24"/>
          <w:szCs w:val="24"/>
          <w:lang w:val="en-US" w:eastAsia="zh-CN"/>
        </w:rPr>
        <w:t>行</w:t>
      </w:r>
      <w:r>
        <w:rPr>
          <w:rFonts w:hint="default" w:eastAsia="宋体"/>
          <w:color w:val="auto"/>
          <w:sz w:val="24"/>
          <w:szCs w:val="24"/>
          <w:lang w:val="en-US" w:eastAsia="zh-CN"/>
        </w:rPr>
        <w:t xml:space="preserve">    号：</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color w:val="auto"/>
          <w:sz w:val="28"/>
          <w:szCs w:val="28"/>
          <w:vertAlign w:val="baseli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spacing w:before="5"/>
        <w:rPr>
          <w:rFonts w:ascii="仿宋"/>
          <w:b/>
          <w:sz w:val="29"/>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2" w:name="第五部分"/>
      <w:bookmarkEnd w:id="52"/>
      <w:bookmarkStart w:id="53" w:name="_Toc23712"/>
      <w:r>
        <w:rPr>
          <w:rFonts w:hint="eastAsia" w:ascii="仿宋" w:hAnsi="仿宋" w:eastAsia="仿宋" w:cs="仿宋"/>
        </w:rPr>
        <w:t>第五部分</w:t>
      </w:r>
      <w:bookmarkStart w:id="54"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3"/>
      <w:bookmarkEnd w:id="54"/>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5" w:name="（本部分内容表述如与本文件其他部分表述不一致的，以其他部分的内容  表述为准。谈"/>
      <w:bookmarkEnd w:id="55"/>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13"/>
        <w:rPr>
          <w:rFonts w:hint="eastAsia"/>
        </w:rPr>
        <w:sectPr>
          <w:headerReference r:id="rId14" w:type="default"/>
          <w:footerReference r:id="rId15"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9"/>
        <w:rPr>
          <w:rFonts w:hint="eastAsia" w:ascii="仿宋" w:hAnsi="仿宋" w:eastAsia="仿宋" w:cs="仿宋"/>
          <w:b/>
          <w:sz w:val="14"/>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6" w:name="_Toc24595"/>
      <w:r>
        <w:rPr>
          <w:rFonts w:hint="eastAsia" w:ascii="仿宋" w:hAnsi="仿宋" w:eastAsia="仿宋" w:cs="仿宋"/>
          <w:spacing w:val="-38"/>
          <w:w w:val="110"/>
          <w:sz w:val="96"/>
          <w:szCs w:val="96"/>
        </w:rPr>
        <w:t>竞 争 性 谈 判</w:t>
      </w:r>
      <w:bookmarkEnd w:id="56"/>
    </w:p>
    <w:p>
      <w:pPr>
        <w:pStyle w:val="13"/>
        <w:spacing w:before="9"/>
        <w:rPr>
          <w:rFonts w:hint="eastAsia" w:ascii="仿宋" w:hAnsi="仿宋" w:eastAsia="仿宋" w:cs="仿宋"/>
          <w:b/>
          <w:sz w:val="89"/>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7" w:name="竞 争 性 谈 判响"/>
      <w:bookmarkEnd w:id="57"/>
      <w:bookmarkStart w:id="58" w:name="_Toc9034"/>
      <w:bookmarkStart w:id="59" w:name="_Toc1761"/>
      <w:r>
        <w:rPr>
          <w:rFonts w:hint="eastAsia" w:ascii="仿宋" w:hAnsi="仿宋" w:eastAsia="仿宋" w:cs="仿宋"/>
          <w:w w:val="110"/>
          <w:sz w:val="72"/>
          <w:szCs w:val="72"/>
        </w:rPr>
        <w:t>响</w:t>
      </w:r>
      <w:bookmarkEnd w:id="58"/>
      <w:bookmarkEnd w:id="59"/>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486"/>
      <w:r>
        <w:rPr>
          <w:rFonts w:hint="eastAsia" w:ascii="仿宋" w:hAnsi="仿宋" w:eastAsia="仿宋" w:cs="仿宋"/>
          <w:w w:val="110"/>
          <w:sz w:val="72"/>
          <w:szCs w:val="72"/>
        </w:rPr>
        <w:t>应</w:t>
      </w:r>
      <w:bookmarkEnd w:id="60"/>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31357"/>
      <w:r>
        <w:rPr>
          <w:rFonts w:hint="eastAsia" w:ascii="仿宋" w:hAnsi="仿宋" w:eastAsia="仿宋" w:cs="仿宋"/>
          <w:w w:val="110"/>
          <w:sz w:val="72"/>
          <w:szCs w:val="72"/>
        </w:rPr>
        <w:t>文</w:t>
      </w:r>
      <w:bookmarkEnd w:id="61"/>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2" w:name="_Toc27621"/>
      <w:r>
        <w:rPr>
          <w:rFonts w:hint="eastAsia" w:ascii="仿宋" w:hAnsi="仿宋" w:eastAsia="仿宋" w:cs="仿宋"/>
          <w:w w:val="110"/>
          <w:sz w:val="72"/>
          <w:szCs w:val="72"/>
        </w:rPr>
        <w:t>件</w:t>
      </w:r>
      <w:bookmarkEnd w:id="62"/>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3"/>
        <w:rPr>
          <w:rFonts w:hint="eastAsia" w:ascii="仿宋" w:hAnsi="仿宋" w:eastAsia="仿宋" w:cs="仿宋"/>
          <w:b/>
          <w:sz w:val="52"/>
        </w:rPr>
      </w:pPr>
    </w:p>
    <w:p>
      <w:pPr>
        <w:pStyle w:val="13"/>
        <w:spacing w:before="10"/>
        <w:rPr>
          <w:rFonts w:hint="eastAsia" w:ascii="仿宋" w:hAnsi="仿宋" w:eastAsia="仿宋" w:cs="仿宋"/>
          <w:b/>
          <w:sz w:val="41"/>
        </w:rPr>
      </w:pP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bookmarkStart w:id="63" w:name="采购项目编号：                            项目名称："/>
      <w:bookmarkEnd w:id="63"/>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7"/>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13"/>
        <w:spacing w:before="5"/>
        <w:rPr>
          <w:b/>
          <w:spacing w:val="0"/>
          <w:sz w:val="15"/>
        </w:rPr>
      </w:pPr>
    </w:p>
    <w:p>
      <w:pPr>
        <w:pStyle w:val="13"/>
        <w:numPr>
          <w:ilvl w:val="0"/>
          <w:numId w:val="54"/>
        </w:numPr>
        <w:spacing w:before="66" w:line="405" w:lineRule="auto"/>
        <w:ind w:right="7837"/>
        <w:rPr>
          <w:spacing w:val="0"/>
          <w:sz w:val="24"/>
          <w:szCs w:val="24"/>
        </w:rPr>
      </w:pPr>
      <w:r>
        <w:rPr>
          <w:spacing w:val="0"/>
          <w:sz w:val="24"/>
          <w:szCs w:val="24"/>
        </w:rPr>
        <w:t>自查响应表</w:t>
      </w:r>
    </w:p>
    <w:p>
      <w:pPr>
        <w:pStyle w:val="13"/>
        <w:numPr>
          <w:ilvl w:val="0"/>
          <w:numId w:val="54"/>
        </w:numPr>
        <w:spacing w:before="66" w:line="405" w:lineRule="auto"/>
        <w:ind w:right="7837"/>
        <w:rPr>
          <w:spacing w:val="0"/>
          <w:sz w:val="24"/>
          <w:szCs w:val="24"/>
        </w:rPr>
      </w:pPr>
      <w:r>
        <w:rPr>
          <w:spacing w:val="0"/>
          <w:sz w:val="24"/>
          <w:szCs w:val="24"/>
        </w:rPr>
        <w:t>价格部分</w:t>
      </w:r>
    </w:p>
    <w:p>
      <w:pPr>
        <w:pStyle w:val="13"/>
        <w:numPr>
          <w:ilvl w:val="0"/>
          <w:numId w:val="54"/>
        </w:numPr>
        <w:spacing w:before="66" w:line="405" w:lineRule="auto"/>
        <w:ind w:right="7837"/>
        <w:rPr>
          <w:spacing w:val="0"/>
          <w:sz w:val="24"/>
          <w:szCs w:val="24"/>
        </w:rPr>
      </w:pPr>
      <w:r>
        <w:rPr>
          <w:spacing w:val="0"/>
          <w:sz w:val="24"/>
          <w:szCs w:val="24"/>
        </w:rPr>
        <w:t>资格性文件</w:t>
      </w:r>
    </w:p>
    <w:p>
      <w:pPr>
        <w:pStyle w:val="13"/>
        <w:numPr>
          <w:ilvl w:val="0"/>
          <w:numId w:val="54"/>
        </w:numPr>
        <w:spacing w:before="66" w:line="405" w:lineRule="auto"/>
        <w:ind w:right="7837"/>
        <w:rPr>
          <w:spacing w:val="0"/>
          <w:sz w:val="24"/>
          <w:szCs w:val="24"/>
        </w:rPr>
      </w:pPr>
      <w:r>
        <w:rPr>
          <w:spacing w:val="0"/>
          <w:sz w:val="24"/>
          <w:szCs w:val="24"/>
        </w:rPr>
        <w:t>商务部分</w:t>
      </w:r>
    </w:p>
    <w:p>
      <w:pPr>
        <w:pStyle w:val="13"/>
        <w:numPr>
          <w:ilvl w:val="0"/>
          <w:numId w:val="54"/>
        </w:numPr>
        <w:spacing w:before="66" w:line="405" w:lineRule="auto"/>
        <w:ind w:right="7837"/>
        <w:rPr>
          <w:spacing w:val="0"/>
          <w:sz w:val="24"/>
          <w:szCs w:val="24"/>
        </w:rPr>
      </w:pPr>
      <w:r>
        <w:rPr>
          <w:spacing w:val="0"/>
          <w:sz w:val="24"/>
          <w:szCs w:val="24"/>
        </w:rPr>
        <w:t>技术部分</w:t>
      </w:r>
    </w:p>
    <w:p>
      <w:pPr>
        <w:pStyle w:val="13"/>
        <w:rPr>
          <w:spacing w:val="0"/>
        </w:rPr>
      </w:pPr>
    </w:p>
    <w:p>
      <w:pPr>
        <w:pStyle w:val="13"/>
        <w:spacing w:before="154" w:line="360" w:lineRule="auto"/>
        <w:ind w:right="465" w:firstLine="422" w:firstLineChars="200"/>
        <w:rPr>
          <w:spacing w:val="0"/>
        </w:rPr>
      </w:pPr>
      <w:r>
        <w:rPr>
          <w:b/>
          <w:spacing w:val="0"/>
        </w:rPr>
        <w:t>注：</w:t>
      </w:r>
      <w:r>
        <w:rPr>
          <w:spacing w:val="0"/>
        </w:rPr>
        <w:t>1、请</w:t>
      </w:r>
      <w:r>
        <w:rPr>
          <w:rFonts w:hint="eastAsia"/>
          <w:spacing w:val="0"/>
          <w:lang w:eastAsia="zh-CN"/>
        </w:rPr>
        <w:t>响应</w:t>
      </w:r>
      <w:r>
        <w:rPr>
          <w:spacing w:val="0"/>
        </w:rPr>
        <w:t>供应商按照以下文件要求的格式、内容、顺序制作</w:t>
      </w:r>
      <w:r>
        <w:rPr>
          <w:rFonts w:hint="eastAsia"/>
          <w:spacing w:val="0"/>
          <w:lang w:eastAsia="zh-CN"/>
        </w:rPr>
        <w:t>响应</w:t>
      </w:r>
      <w:r>
        <w:rPr>
          <w:spacing w:val="0"/>
        </w:rPr>
        <w:t>文件，并请编制目录及页码，否则将可能影响对</w:t>
      </w:r>
      <w:r>
        <w:rPr>
          <w:rFonts w:hint="eastAsia"/>
          <w:spacing w:val="0"/>
          <w:lang w:eastAsia="zh-CN"/>
        </w:rPr>
        <w:t>响应</w:t>
      </w:r>
      <w:r>
        <w:rPr>
          <w:spacing w:val="0"/>
        </w:rPr>
        <w:t>文件的评价。</w:t>
      </w:r>
    </w:p>
    <w:p>
      <w:pPr>
        <w:pStyle w:val="10"/>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13"/>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bookmarkStart w:id="64" w:name="_Toc22075"/>
      <w:r>
        <w:rPr>
          <w:rFonts w:hint="eastAsia" w:ascii="楷体" w:eastAsia="楷体"/>
          <w:b/>
          <w:spacing w:val="0"/>
          <w:sz w:val="52"/>
        </w:rPr>
        <w:t>一、自查响应表</w:t>
      </w:r>
      <w:bookmarkEnd w:id="64"/>
    </w:p>
    <w:p>
      <w:pPr>
        <w:rPr>
          <w:rFonts w:hint="eastAsia"/>
        </w:rPr>
      </w:pPr>
      <w:r>
        <w:rPr>
          <w:rFonts w:hint="eastAsia"/>
        </w:rPr>
        <w:br w:type="page"/>
      </w:r>
    </w:p>
    <w:p>
      <w:pPr>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spacing w:before="9"/>
        <w:rPr>
          <w:rFonts w:hint="eastAsia" w:ascii="仿宋" w:hAnsi="仿宋" w:eastAsia="仿宋" w:cs="仿宋"/>
          <w:b/>
          <w:sz w:val="19"/>
        </w:rPr>
      </w:pPr>
    </w:p>
    <w:p>
      <w:pPr>
        <w:pStyle w:val="29"/>
        <w:numPr>
          <w:ilvl w:val="0"/>
          <w:numId w:val="55"/>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rPr>
        <w:t>资格性自查表</w:t>
      </w:r>
    </w:p>
    <w:p>
      <w:pPr>
        <w:pStyle w:val="13"/>
        <w:spacing w:before="7"/>
        <w:rPr>
          <w:rFonts w:hint="eastAsia" w:ascii="仿宋" w:hAnsi="仿宋" w:eastAsia="仿宋" w:cs="仿宋"/>
          <w:b/>
          <w:sz w:val="10"/>
        </w:rPr>
      </w:pPr>
    </w:p>
    <w:tbl>
      <w:tblPr>
        <w:tblStyle w:val="2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8"/>
        <w:gridCol w:w="5409"/>
        <w:gridCol w:w="1782"/>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82"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3"/>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29"/>
        <w:numPr>
          <w:ilvl w:val="0"/>
          <w:numId w:val="55"/>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lang w:val="en-US" w:eastAsia="zh-CN"/>
        </w:rPr>
        <w:t>符合</w:t>
      </w:r>
      <w:r>
        <w:rPr>
          <w:rFonts w:hint="eastAsia" w:ascii="仿宋" w:hAnsi="仿宋" w:eastAsia="仿宋" w:cs="仿宋"/>
          <w:b/>
          <w:sz w:val="28"/>
        </w:rPr>
        <w:t>性自查表</w:t>
      </w:r>
    </w:p>
    <w:p>
      <w:pPr>
        <w:pStyle w:val="13"/>
        <w:spacing w:before="7"/>
        <w:rPr>
          <w:rFonts w:hint="eastAsia" w:ascii="仿宋" w:hAnsi="仿宋" w:eastAsia="仿宋" w:cs="仿宋"/>
          <w:b/>
          <w:sz w:val="10"/>
        </w:rPr>
      </w:pPr>
    </w:p>
    <w:tbl>
      <w:tblPr>
        <w:tblStyle w:val="25"/>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5"/>
        <w:gridCol w:w="6069"/>
        <w:gridCol w:w="187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3"/>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5"/>
        <w:numPr>
          <w:ilvl w:val="0"/>
          <w:numId w:val="56"/>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5" w:name="_Hlt10519799"/>
      <w:bookmarkEnd w:id="65"/>
      <w:bookmarkStart w:id="66" w:name="_Toc6802"/>
      <w:bookmarkStart w:id="67" w:name="_Toc19407"/>
      <w:bookmarkStart w:id="68" w:name="_Toc25628"/>
      <w:bookmarkStart w:id="69" w:name="_Toc31955"/>
      <w:bookmarkStart w:id="70" w:name="_Toc42951051"/>
      <w:r>
        <w:rPr>
          <w:rFonts w:hint="eastAsia" w:ascii="仿宋" w:hAnsi="仿宋" w:eastAsia="仿宋" w:cs="仿宋"/>
          <w:b/>
          <w:bCs w:val="0"/>
          <w:sz w:val="28"/>
          <w:szCs w:val="22"/>
          <w:lang w:val="en-US" w:eastAsia="zh-CN" w:bidi="zh-CN"/>
        </w:rPr>
        <w:t>首轮报价总表格式</w:t>
      </w:r>
      <w:bookmarkEnd w:id="66"/>
      <w:bookmarkEnd w:id="67"/>
      <w:bookmarkEnd w:id="68"/>
      <w:bookmarkEnd w:id="69"/>
      <w:bookmarkEnd w:id="70"/>
      <w:bookmarkStart w:id="71" w:name="_Hlt10456397"/>
      <w:bookmarkEnd w:id="71"/>
    </w:p>
    <w:p>
      <w:pPr>
        <w:pStyle w:val="15"/>
        <w:spacing w:line="480" w:lineRule="exact"/>
        <w:ind w:left="440" w:leftChars="200"/>
        <w:rPr>
          <w:rFonts w:hint="eastAsia" w:ascii="仿宋" w:hAnsi="仿宋" w:eastAsia="仿宋" w:cs="仿宋"/>
          <w:b/>
          <w:color w:val="000000"/>
          <w:highlight w:val="none"/>
        </w:rPr>
      </w:pPr>
    </w:p>
    <w:p>
      <w:pPr>
        <w:pStyle w:val="13"/>
        <w:spacing w:before="7"/>
        <w:rPr>
          <w:rFonts w:hint="eastAsia" w:ascii="仿宋" w:hAnsi="仿宋" w:eastAsia="仿宋" w:cs="仿宋"/>
          <w:b/>
          <w:sz w:val="28"/>
        </w:rPr>
      </w:pPr>
      <w:bookmarkStart w:id="72" w:name="2.1.谈判报价表（首轮报价）"/>
      <w:bookmarkEnd w:id="72"/>
    </w:p>
    <w:p>
      <w:pPr>
        <w:pStyle w:val="13"/>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13"/>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13"/>
        <w:jc w:val="center"/>
        <w:rPr>
          <w:rFonts w:hint="eastAsia"/>
          <w:lang w:val="en-US" w:eastAsia="zh-CN"/>
        </w:rPr>
      </w:pP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2" w:hRule="atLeast"/>
          <w:jc w:val="center"/>
        </w:trPr>
        <w:tc>
          <w:tcPr>
            <w:tcW w:w="3858" w:type="dxa"/>
            <w:vAlign w:val="center"/>
          </w:tcPr>
          <w:p>
            <w:pPr>
              <w:pStyle w:val="30"/>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30"/>
              <w:spacing w:before="8"/>
              <w:rPr>
                <w:rFonts w:hint="eastAsia" w:ascii="仿宋" w:hAnsi="仿宋" w:eastAsia="仿宋" w:cs="仿宋"/>
                <w:sz w:val="18"/>
              </w:rPr>
            </w:pPr>
          </w:p>
          <w:p>
            <w:pPr>
              <w:pStyle w:val="30"/>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30"/>
              <w:jc w:val="center"/>
              <w:rPr>
                <w:rFonts w:hint="eastAsia" w:ascii="仿宋" w:hAnsi="仿宋" w:eastAsia="仿宋" w:cs="仿宋"/>
                <w:sz w:val="20"/>
              </w:rPr>
            </w:pPr>
          </w:p>
        </w:tc>
        <w:tc>
          <w:tcPr>
            <w:tcW w:w="5272" w:type="dxa"/>
          </w:tcPr>
          <w:p>
            <w:pPr>
              <w:pStyle w:val="30"/>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30"/>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13"/>
        <w:rPr>
          <w:rFonts w:hint="eastAsia" w:ascii="仿宋" w:hAnsi="仿宋" w:eastAsia="仿宋" w:cs="仿宋"/>
          <w:sz w:val="22"/>
        </w:rPr>
      </w:pPr>
    </w:p>
    <w:p>
      <w:pPr>
        <w:pStyle w:val="13"/>
        <w:spacing w:before="158"/>
        <w:ind w:left="318"/>
        <w:rPr>
          <w:rFonts w:hint="eastAsia" w:ascii="仿宋" w:hAnsi="仿宋" w:eastAsia="仿宋" w:cs="仿宋"/>
        </w:rPr>
      </w:pPr>
      <w:r>
        <w:rPr>
          <w:rFonts w:hint="eastAsia" w:ascii="仿宋" w:hAnsi="仿宋" w:eastAsia="仿宋" w:cs="仿宋"/>
        </w:rPr>
        <w:t>注：</w:t>
      </w:r>
    </w:p>
    <w:p>
      <w:pPr>
        <w:pStyle w:val="13"/>
        <w:spacing w:before="11"/>
        <w:rPr>
          <w:rFonts w:hint="eastAsia" w:ascii="仿宋" w:hAnsi="仿宋" w:eastAsia="仿宋" w:cs="仿宋"/>
          <w:sz w:val="15"/>
        </w:rPr>
      </w:pPr>
    </w:p>
    <w:p>
      <w:pPr>
        <w:pStyle w:val="13"/>
        <w:spacing w:line="422" w:lineRule="auto"/>
        <w:ind w:left="632" w:right="435" w:hanging="317"/>
        <w:jc w:val="both"/>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、供应商的</w:t>
      </w:r>
      <w:r>
        <w:rPr>
          <w:rFonts w:hint="eastAsia" w:ascii="仿宋" w:hAnsi="仿宋" w:eastAsia="仿宋" w:cs="仿宋"/>
          <w:lang w:val="en-US" w:eastAsia="zh-CN"/>
        </w:rPr>
        <w:t>最终</w:t>
      </w:r>
      <w:r>
        <w:rPr>
          <w:rFonts w:hint="eastAsia" w:ascii="仿宋" w:hAnsi="仿宋" w:eastAsia="仿宋" w:cs="仿宋"/>
        </w:rPr>
        <w:t>报价为</w:t>
      </w:r>
      <w:r>
        <w:rPr>
          <w:rFonts w:hint="eastAsia" w:ascii="仿宋" w:hAnsi="仿宋" w:eastAsia="仿宋" w:cs="仿宋"/>
          <w:lang w:val="en-US" w:eastAsia="zh-CN"/>
        </w:rPr>
        <w:t>合同价</w:t>
      </w:r>
      <w:r>
        <w:rPr>
          <w:rFonts w:hint="eastAsia" w:ascii="仿宋" w:hAnsi="仿宋" w:eastAsia="仿宋" w:cs="仿宋"/>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13"/>
        <w:spacing w:before="2"/>
        <w:ind w:left="318"/>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、此表是响应文件的必要文件，是响应文件的组成部分。</w:t>
      </w:r>
    </w:p>
    <w:p>
      <w:pPr>
        <w:pStyle w:val="13"/>
        <w:spacing w:before="4"/>
        <w:rPr>
          <w:rFonts w:hint="eastAsia" w:ascii="仿宋" w:hAnsi="仿宋" w:eastAsia="仿宋" w:cs="仿宋"/>
          <w:sz w:val="15"/>
        </w:rPr>
      </w:pPr>
    </w:p>
    <w:p>
      <w:pPr>
        <w:pStyle w:val="13"/>
        <w:ind w:left="318"/>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、响应供应商认为本次谈判采购中的未尽事宜，可另表提出建议，该部分费用不在报价总价中。</w:t>
      </w:r>
    </w:p>
    <w:p>
      <w:pPr>
        <w:pStyle w:val="13"/>
        <w:rPr>
          <w:rFonts w:hint="eastAsia" w:ascii="仿宋" w:hAnsi="仿宋" w:eastAsia="仿宋" w:cs="仿宋"/>
          <w:sz w:val="20"/>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b/>
          <w:bCs w:val="0"/>
          <w:color w:val="000000"/>
          <w:kern w:val="2"/>
          <w:sz w:val="24"/>
          <w:szCs w:val="24"/>
          <w:highlight w:val="none"/>
          <w:lang w:val="en-US" w:eastAsia="zh-CN" w:bidi="ar-SA"/>
        </w:rPr>
      </w:pPr>
    </w:p>
    <w:p>
      <w:pPr>
        <w:pStyle w:val="15"/>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3" w:name="_Toc6351"/>
      <w:r>
        <w:rPr>
          <w:rFonts w:hint="eastAsia" w:ascii="楷体" w:hAnsi="宋体" w:eastAsia="楷体" w:cs="宋体"/>
          <w:b/>
          <w:spacing w:val="0"/>
          <w:sz w:val="52"/>
        </w:rPr>
        <w:t>三、资格性部分</w:t>
      </w:r>
      <w:bookmarkEnd w:id="73"/>
    </w:p>
    <w:p>
      <w:pPr>
        <w:pStyle w:val="15"/>
        <w:spacing w:line="480" w:lineRule="exact"/>
        <w:jc w:val="center"/>
        <w:rPr>
          <w:rFonts w:hint="eastAsia" w:ascii="仿宋" w:hAnsi="仿宋" w:eastAsia="仿宋" w:cs="仿宋"/>
          <w:b/>
          <w:color w:val="000000"/>
          <w:sz w:val="36"/>
          <w:highlight w:val="none"/>
        </w:rPr>
      </w:pPr>
    </w:p>
    <w:p>
      <w:pPr>
        <w:pStyle w:val="5"/>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4" w:name="_Hlt10519541"/>
      <w:bookmarkEnd w:id="74"/>
      <w:bookmarkStart w:id="75" w:name="_Toc13966"/>
      <w:bookmarkStart w:id="76" w:name="_Toc30343"/>
      <w:bookmarkStart w:id="77"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5"/>
      <w:bookmarkEnd w:id="76"/>
    </w:p>
    <w:bookmarkEnd w:id="77"/>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6"/>
        <w:numPr>
          <w:ilvl w:val="0"/>
          <w:numId w:val="57"/>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5"/>
        <w:numPr>
          <w:ilvl w:val="0"/>
          <w:numId w:val="57"/>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5"/>
        <w:numPr>
          <w:ilvl w:val="0"/>
          <w:numId w:val="57"/>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5"/>
        <w:numPr>
          <w:ilvl w:val="0"/>
          <w:numId w:val="57"/>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numPr>
          <w:ilvl w:val="0"/>
          <w:numId w:val="57"/>
        </w:numPr>
        <w:spacing w:line="360" w:lineRule="auto"/>
        <w:ind w:left="0" w:leftChars="0" w:firstLine="420" w:firstLineChars="0"/>
        <w:rPr>
          <w:rFonts w:hint="default"/>
          <w:highlight w:val="none"/>
          <w:lang w:val="en-US" w:eastAsia="zh-CN"/>
        </w:rPr>
      </w:pPr>
      <w:r>
        <w:rPr>
          <w:rFonts w:hint="eastAsia" w:ascii="仿宋" w:hAnsi="仿宋" w:eastAsia="仿宋" w:cs="仿宋"/>
          <w:color w:val="0000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58"/>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号的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58"/>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58"/>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58"/>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6"/>
        <w:keepNext w:val="0"/>
        <w:keepLines w:val="0"/>
        <w:pageBreakBefore w:val="0"/>
        <w:numPr>
          <w:ilvl w:val="0"/>
          <w:numId w:val="58"/>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58"/>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58"/>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66" w:line="240" w:lineRule="auto"/>
        <w:ind w:left="448" w:right="816"/>
        <w:rPr>
          <w:rFonts w:hint="eastAsia" w:ascii="仿宋" w:hAnsi="仿宋" w:eastAsia="仿宋" w:cs="仿宋"/>
          <w:spacing w:val="0"/>
          <w:sz w:val="21"/>
          <w:szCs w:val="21"/>
        </w:rPr>
      </w:pPr>
    </w:p>
    <w:p>
      <w:pPr>
        <w:pStyle w:val="13"/>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8" w:name="_Toc11614"/>
      <w:bookmarkStart w:id="79" w:name="_Toc29958"/>
      <w:bookmarkStart w:id="80" w:name="_Toc24196"/>
      <w:r>
        <w:rPr>
          <w:rFonts w:hint="eastAsia" w:ascii="宋体" w:hAnsi="宋体" w:eastAsia="宋体" w:cs="宋体"/>
          <w:b/>
          <w:bCs/>
          <w:spacing w:val="0"/>
          <w:sz w:val="36"/>
          <w:szCs w:val="36"/>
          <w:lang w:val="en-US" w:eastAsia="zh-CN" w:bidi="zh-CN"/>
        </w:rPr>
        <w:t>2、法定代表人证明书、法定代表人授权书格式</w:t>
      </w:r>
      <w:bookmarkEnd w:id="78"/>
      <w:bookmarkEnd w:id="79"/>
      <w:bookmarkEnd w:id="80"/>
    </w:p>
    <w:p>
      <w:pPr>
        <w:pStyle w:val="15"/>
        <w:numPr>
          <w:ilvl w:val="0"/>
          <w:numId w:val="59"/>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rPr>
        <w:t>营业</w:t>
      </w:r>
      <w:r>
        <w:rPr>
          <w:rFonts w:hint="eastAsia" w:ascii="仿宋" w:hAnsi="仿宋" w:eastAsia="仿宋" w:cs="仿宋"/>
          <w:color w:val="000000"/>
          <w:highlight w:val="none"/>
        </w:rPr>
        <w:t>执照号码：</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5"/>
        <w:numPr>
          <w:ilvl w:val="0"/>
          <w:numId w:val="59"/>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5"/>
        <w:spacing w:line="480" w:lineRule="exact"/>
        <w:rPr>
          <w:rFonts w:hint="eastAsia" w:ascii="仿宋" w:hAnsi="仿宋" w:eastAsia="仿宋" w:cs="仿宋"/>
          <w:color w:val="000000"/>
          <w:highlight w:val="none"/>
        </w:rPr>
      </w:pPr>
    </w:p>
    <w:p>
      <w:pPr>
        <w:pStyle w:val="15"/>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sz w:val="24"/>
          <w:highlight w:val="none"/>
        </w:rPr>
      </w:pPr>
    </w:p>
    <w:p>
      <w:pPr>
        <w:pStyle w:val="15"/>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作为我公司的全权代理人，以我方的名义处理一切与之有关的事宜。</w:t>
      </w:r>
    </w:p>
    <w:p>
      <w:pPr>
        <w:pStyle w:val="15"/>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6"/>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13"/>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1" w:name="_Toc11432"/>
      <w:r>
        <w:rPr>
          <w:rFonts w:hint="eastAsia" w:ascii="仿宋" w:hAnsi="仿宋" w:eastAsia="仿宋" w:cs="仿宋"/>
          <w:b/>
          <w:bCs/>
          <w:color w:val="000000"/>
          <w:sz w:val="32"/>
          <w:szCs w:val="32"/>
          <w:highlight w:val="none"/>
        </w:rPr>
        <w:br w:type="page"/>
      </w:r>
      <w:bookmarkStart w:id="82" w:name="_Toc10278"/>
      <w:bookmarkStart w:id="83" w:name="_Toc5962"/>
      <w:bookmarkStart w:id="84" w:name="_Toc12321"/>
      <w:r>
        <w:rPr>
          <w:rFonts w:hint="eastAsia" w:ascii="宋体" w:hAnsi="宋体" w:eastAsia="宋体" w:cs="宋体"/>
          <w:b/>
          <w:bCs/>
          <w:spacing w:val="0"/>
          <w:sz w:val="36"/>
          <w:szCs w:val="36"/>
          <w:lang w:val="en-US" w:eastAsia="zh-CN" w:bidi="zh-CN"/>
        </w:rPr>
        <w:t>3、资格声明书格式</w:t>
      </w:r>
      <w:bookmarkEnd w:id="81"/>
      <w:bookmarkEnd w:id="82"/>
      <w:bookmarkEnd w:id="83"/>
      <w:bookmarkEnd w:id="84"/>
    </w:p>
    <w:p>
      <w:pPr>
        <w:spacing w:line="480" w:lineRule="exact"/>
        <w:rPr>
          <w:rFonts w:hint="eastAsia" w:ascii="仿宋" w:hAnsi="仿宋" w:eastAsia="仿宋" w:cs="仿宋"/>
          <w:b/>
          <w:color w:val="000000"/>
          <w:sz w:val="24"/>
          <w:highlight w:val="none"/>
        </w:rPr>
      </w:pPr>
    </w:p>
    <w:p>
      <w:pPr>
        <w:pStyle w:val="15"/>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5"/>
        <w:spacing w:line="480" w:lineRule="exact"/>
        <w:ind w:leftChars="200"/>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highlight w:val="none"/>
        </w:rPr>
      </w:pP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5"/>
        <w:spacing w:line="480" w:lineRule="exact"/>
        <w:rPr>
          <w:rFonts w:hint="eastAsia" w:ascii="仿宋" w:hAnsi="仿宋" w:eastAsia="仿宋" w:cs="仿宋"/>
          <w:color w:val="000000"/>
          <w:highlight w:val="none"/>
        </w:rPr>
      </w:pPr>
    </w:p>
    <w:p>
      <w:pPr>
        <w:pStyle w:val="15"/>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5"/>
        <w:spacing w:line="480" w:lineRule="exact"/>
        <w:rPr>
          <w:rFonts w:hint="eastAsia" w:ascii="仿宋" w:hAnsi="仿宋" w:eastAsia="仿宋" w:cs="仿宋"/>
          <w:color w:val="000000"/>
          <w:highlight w:val="none"/>
        </w:rPr>
      </w:pPr>
    </w:p>
    <w:p>
      <w:pPr>
        <w:pStyle w:val="13"/>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我公司（单位）具有独立承担民事责任的能力。</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特此承诺。</w:t>
      </w: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6"/>
        <w:rPr>
          <w:rFonts w:hint="eastAsia" w:ascii="仿宋" w:hAnsi="仿宋" w:eastAsia="仿宋" w:cs="仿宋"/>
          <w:sz w:val="26"/>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2：关于具有良好的商业信誉和健全的财务会计制度承诺函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我公司（单位）自成立至今具有良好的商业信誉和健全的财务会计制度。</w:t>
      </w: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3：关于依法缴纳税收承诺函（如非“三合一”或“五合一”证照的，须同时提供税务登记证）</w:t>
      </w:r>
    </w:p>
    <w:p>
      <w:pPr>
        <w:pStyle w:val="13"/>
        <w:rPr>
          <w:rFonts w:hint="eastAsia" w:ascii="仿宋" w:hAnsi="仿宋" w:eastAsia="仿宋" w:cs="仿宋"/>
          <w:b/>
          <w:sz w:val="28"/>
          <w:highlight w:val="none"/>
        </w:rPr>
      </w:pPr>
    </w:p>
    <w:p>
      <w:pPr>
        <w:pStyle w:val="13"/>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3"/>
        <w:spacing w:before="4"/>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rPr>
      </w:pP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我公司（单位）自成立至今均依法缴纳了各项税费，没有偷税、漏税行为。</w:t>
      </w: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17"/>
        </w:rPr>
      </w:pPr>
    </w:p>
    <w:p>
      <w:pPr>
        <w:pStyle w:val="13"/>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8"/>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pPr>
        <w:pStyle w:val="13"/>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1"/>
        <w:rPr>
          <w:rFonts w:hint="eastAsia" w:ascii="仿宋" w:hAnsi="仿宋" w:eastAsia="仿宋" w:cs="仿宋"/>
          <w:b/>
          <w:sz w:val="22"/>
        </w:rPr>
      </w:pP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我公司（单位）自成立至今均依法缴纳了各项社会保障资金，没有欠缴、漏缴行为。</w:t>
      </w: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13"/>
        <w:rPr>
          <w:rFonts w:hint="eastAsia" w:ascii="仿宋" w:hAnsi="仿宋" w:eastAsia="仿宋" w:cs="仿宋"/>
          <w:b/>
          <w:sz w:val="28"/>
        </w:rPr>
      </w:pPr>
    </w:p>
    <w:p>
      <w:pPr>
        <w:pStyle w:val="13"/>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3"/>
        <w:rPr>
          <w:rFonts w:hint="eastAsia" w:ascii="仿宋" w:hAnsi="仿宋" w:eastAsia="仿宋" w:cs="仿宋"/>
          <w:b/>
          <w:sz w:val="32"/>
        </w:rPr>
      </w:pPr>
    </w:p>
    <w:p>
      <w:pPr>
        <w:pStyle w:val="11"/>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特此承诺。</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13"/>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3"/>
        <w:rPr>
          <w:rFonts w:hint="eastAsia" w:ascii="仿宋" w:hAnsi="仿宋" w:eastAsia="仿宋" w:cs="仿宋"/>
          <w:b/>
          <w:sz w:val="32"/>
        </w:rPr>
      </w:pPr>
    </w:p>
    <w:p>
      <w:pPr>
        <w:pStyle w:val="11"/>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1"/>
        <w:rPr>
          <w:rFonts w:hint="eastAsia" w:ascii="仿宋" w:hAnsi="仿宋" w:eastAsia="仿宋" w:cs="仿宋"/>
          <w:b/>
          <w:sz w:val="22"/>
        </w:rPr>
      </w:pPr>
    </w:p>
    <w:p>
      <w:pPr>
        <w:pStyle w:val="13"/>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20" w:firstLineChars="200"/>
        <w:textAlignment w:val="auto"/>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13"/>
        <w:keepNext w:val="0"/>
        <w:keepLines w:val="0"/>
        <w:pageBreakBefore w:val="0"/>
        <w:widowControl w:val="0"/>
        <w:numPr>
          <w:ilvl w:val="0"/>
          <w:numId w:val="60"/>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13"/>
        <w:keepNext w:val="0"/>
        <w:keepLines w:val="0"/>
        <w:pageBreakBefore w:val="0"/>
        <w:widowControl w:val="0"/>
        <w:numPr>
          <w:ilvl w:val="0"/>
          <w:numId w:val="60"/>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spacing w:before="56"/>
        <w:ind w:left="0" w:right="78" w:firstLine="0"/>
        <w:jc w:val="center"/>
        <w:rPr>
          <w:rFonts w:hint="eastAsia" w:ascii="仿宋" w:hAnsi="仿宋" w:eastAsia="仿宋" w:cs="仿宋"/>
          <w:b/>
          <w:bCs/>
          <w:sz w:val="32"/>
          <w:szCs w:val="32"/>
          <w:highlight w:val="none"/>
        </w:r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3"/>
        <w:spacing w:before="3"/>
        <w:rPr>
          <w:rFonts w:hint="eastAsia" w:ascii="仿宋" w:hAnsi="仿宋" w:eastAsia="仿宋" w:cs="仿宋"/>
          <w:sz w:val="26"/>
        </w:rPr>
      </w:pPr>
    </w:p>
    <w:p>
      <w:pPr>
        <w:pStyle w:val="11"/>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3"/>
        <w:spacing w:before="1" w:line="484" w:lineRule="auto"/>
        <w:ind w:left="728" w:right="279" w:hanging="629"/>
        <w:rPr>
          <w:rFonts w:hint="eastAsia" w:ascii="仿宋" w:hAnsi="仿宋" w:eastAsia="仿宋" w:cs="仿宋"/>
        </w:rPr>
      </w:pPr>
    </w:p>
    <w:p>
      <w:pPr>
        <w:pStyle w:val="13"/>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lang w:val="en-US" w:eastAsia="zh-CN"/>
        </w:rPr>
        <w:t xml:space="preserve">      </w:t>
      </w:r>
      <w:r>
        <w:rPr>
          <w:rFonts w:hint="eastAsia" w:ascii="仿宋" w:hAnsi="仿宋" w:eastAsia="仿宋" w:cs="仿宋"/>
          <w:highlight w:val="yellow"/>
        </w:rPr>
        <w:t>年</w:t>
      </w:r>
      <w:r>
        <w:rPr>
          <w:rFonts w:hint="eastAsia" w:ascii="仿宋" w:hAnsi="仿宋" w:eastAsia="仿宋" w:cs="仿宋"/>
          <w:highlight w:val="yellow"/>
          <w:u w:val="single"/>
          <w:lang w:val="en-US" w:eastAsia="zh-CN"/>
        </w:rPr>
        <w:t xml:space="preserve">      </w:t>
      </w:r>
      <w:r>
        <w:rPr>
          <w:rFonts w:hint="eastAsia" w:ascii="仿宋" w:hAnsi="仿宋" w:eastAsia="仿宋" w:cs="仿宋"/>
          <w:highlight w:val="yellow"/>
        </w:rPr>
        <w:t>月</w:t>
      </w:r>
      <w:r>
        <w:rPr>
          <w:rFonts w:hint="eastAsia" w:ascii="仿宋" w:hAnsi="仿宋" w:eastAsia="仿宋" w:cs="仿宋"/>
          <w:highlight w:val="yellow"/>
          <w:u w:val="single"/>
          <w:lang w:val="en-US" w:eastAsia="zh-CN"/>
        </w:rPr>
        <w:t xml:space="preserve">       </w:t>
      </w:r>
      <w:r>
        <w:rPr>
          <w:rFonts w:hint="eastAsia" w:ascii="仿宋" w:hAnsi="仿宋" w:eastAsia="仿宋" w:cs="仿宋"/>
          <w:highlight w:val="yellow"/>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13"/>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highlight w:val="none"/>
          <w:u w:val="none"/>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3"/>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5" w:name="承诺函 "/>
      <w:bookmarkEnd w:id="85"/>
      <w:r>
        <w:rPr>
          <w:rFonts w:hint="eastAsia" w:ascii="仿宋" w:hAnsi="仿宋" w:eastAsia="仿宋" w:cs="仿宋"/>
          <w:b/>
          <w:sz w:val="28"/>
        </w:rPr>
        <w:t>承诺函</w:t>
      </w: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2"/>
        <w:rPr>
          <w:rFonts w:hint="eastAsia" w:ascii="仿宋" w:hAnsi="仿宋" w:eastAsia="仿宋" w:cs="仿宋"/>
          <w:b/>
          <w:sz w:val="22"/>
        </w:rPr>
      </w:pPr>
    </w:p>
    <w:p>
      <w:pPr>
        <w:pStyle w:val="11"/>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spacing w:before="1"/>
        <w:rPr>
          <w:rFonts w:hint="eastAsia" w:ascii="仿宋" w:hAnsi="仿宋" w:eastAsia="仿宋" w:cs="仿宋"/>
          <w:b/>
          <w:spacing w:val="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bookmarkStart w:id="86" w:name=" "/>
      <w:bookmarkEnd w:id="86"/>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）的竞争性谈判会议，非联合体</w:t>
      </w:r>
      <w:r>
        <w:rPr>
          <w:rFonts w:hint="eastAsia" w:ascii="仿宋" w:hAnsi="仿宋" w:eastAsia="仿宋" w:cs="仿宋"/>
          <w:spacing w:val="0"/>
          <w:lang w:val="en-US" w:eastAsia="zh-CN"/>
        </w:rPr>
        <w:t>响应</w:t>
      </w:r>
      <w:r>
        <w:rPr>
          <w:rFonts w:hint="eastAsia" w:ascii="仿宋" w:hAnsi="仿宋" w:eastAsia="仿宋" w:cs="仿宋"/>
          <w:spacing w:val="0"/>
          <w:lang w:eastAsia="zh-CN"/>
        </w:rPr>
        <w:t>，</w:t>
      </w:r>
      <w:r>
        <w:rPr>
          <w:rFonts w:hint="eastAsia" w:ascii="仿宋" w:hAnsi="仿宋" w:eastAsia="仿宋" w:cs="仿宋"/>
          <w:spacing w:val="0"/>
          <w:lang w:val="en-US" w:eastAsia="zh-CN"/>
        </w:rPr>
        <w:t>不对此次采购项目进行分包和转包</w:t>
      </w:r>
      <w:r>
        <w:rPr>
          <w:rFonts w:hint="eastAsia" w:ascii="仿宋" w:hAnsi="仿宋" w:eastAsia="仿宋" w:cs="仿宋"/>
          <w:spacing w:val="0"/>
        </w:rPr>
        <w:t>。</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2"/>
        <w:rPr>
          <w:rFonts w:hint="eastAsia" w:ascii="仿宋" w:hAnsi="仿宋" w:eastAsia="仿宋" w:cs="仿宋"/>
          <w:b/>
          <w:sz w:val="22"/>
        </w:rPr>
      </w:pPr>
    </w:p>
    <w:p>
      <w:pPr>
        <w:pStyle w:val="11"/>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spacing w:before="1"/>
        <w:rPr>
          <w:rFonts w:hint="eastAsia" w:ascii="仿宋" w:hAnsi="仿宋" w:eastAsia="仿宋" w:cs="仿宋"/>
          <w:b/>
          <w:spacing w:val="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w:t>
      </w:r>
      <w:r>
        <w:rPr>
          <w:rFonts w:hint="eastAsia" w:ascii="仿宋" w:hAnsi="仿宋" w:eastAsia="仿宋" w:cs="仿宋"/>
          <w:spacing w:val="0"/>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rPr>
        <w:t>。</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rPr>
          <w:rFonts w:hint="eastAsia" w:ascii="仿宋" w:hAnsi="仿宋" w:eastAsia="仿宋" w:cs="仿宋"/>
        </w:rPr>
      </w:pPr>
      <w:bookmarkStart w:id="87"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pPr>
        <w:pStyle w:val="13"/>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6"/>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1"/>
          <w:szCs w:val="21"/>
          <w:u w:val="single"/>
          <w:lang w:val="en-US" w:eastAsia="zh-CN" w:bidi="ar"/>
        </w:rPr>
        <w:t>（新兴县城市管理事务中心）</w:t>
      </w:r>
      <w:r>
        <w:rPr>
          <w:rFonts w:hint="eastAsia" w:ascii="仿宋" w:hAnsi="仿宋" w:eastAsia="仿宋" w:cs="仿宋"/>
          <w:color w:val="000000"/>
          <w:kern w:val="0"/>
          <w:sz w:val="21"/>
          <w:szCs w:val="21"/>
          <w:lang w:val="en-US" w:eastAsia="zh-CN" w:bidi="ar"/>
        </w:rPr>
        <w:t>的</w:t>
      </w:r>
      <w:r>
        <w:rPr>
          <w:rFonts w:hint="eastAsia" w:ascii="仿宋" w:hAnsi="仿宋" w:eastAsia="仿宋" w:cs="仿宋"/>
          <w:i/>
          <w:iCs/>
          <w:color w:val="000000"/>
          <w:kern w:val="0"/>
          <w:sz w:val="21"/>
          <w:szCs w:val="21"/>
          <w:u w:val="single"/>
          <w:lang w:val="en-US" w:eastAsia="zh-CN" w:bidi="ar"/>
        </w:rPr>
        <w:t>（新兴县城区主次干道、商业大街等标线、指示牌污损翻新项目(修缮工程)）</w:t>
      </w:r>
      <w:r>
        <w:rPr>
          <w:rFonts w:hint="eastAsia" w:ascii="仿宋" w:hAnsi="仿宋" w:eastAsia="仿宋" w:cs="仿宋"/>
          <w:color w:val="000000"/>
          <w:kern w:val="0"/>
          <w:sz w:val="21"/>
          <w:szCs w:val="21"/>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i/>
          <w:iCs/>
          <w:color w:val="000000"/>
          <w:kern w:val="0"/>
          <w:sz w:val="21"/>
          <w:szCs w:val="21"/>
          <w:u w:val="single"/>
          <w:lang w:val="en-US" w:eastAsia="zh-CN" w:bidi="ar"/>
        </w:rPr>
        <w:t>（新兴县城区主次干道、商业大街等标线、指示牌污损翻新项目(修缮工程)）</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（建筑业）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w:t>
      </w:r>
      <w:r>
        <w:rPr>
          <w:rFonts w:hint="eastAsia" w:ascii="微软雅黑" w:hAnsi="微软雅黑" w:eastAsia="微软雅黑" w:cs="微软雅黑"/>
          <w:color w:val="000000"/>
          <w:kern w:val="0"/>
          <w:sz w:val="21"/>
          <w:szCs w:val="21"/>
          <w:lang w:val="en-US" w:eastAsia="zh-CN" w:bidi="ar"/>
        </w:rPr>
        <w:t>¹</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以上企业，不属于大企业的分支机构，不存在控股股东为大企业的情形，也不存在与大企业的负责人为同一人的情形。</w:t>
      </w:r>
    </w:p>
    <w:p>
      <w:pPr>
        <w:pStyle w:val="13"/>
        <w:spacing w:before="7" w:line="360" w:lineRule="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本企业对上述声明内容的真实性负责。如有虚假，将依法承担相应责任。 </w:t>
      </w:r>
    </w:p>
    <w:p>
      <w:pPr>
        <w:pStyle w:val="13"/>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13"/>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13"/>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日 期： </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13"/>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1"/>
          <w:szCs w:val="21"/>
          <w:highlight w:val="none"/>
        </w:rPr>
      </w:pPr>
      <w:r>
        <w:rPr>
          <w:rFonts w:hint="eastAsia" w:ascii="仿宋" w:hAnsi="仿宋" w:eastAsia="仿宋" w:cs="仿宋"/>
          <w:color w:val="000000"/>
          <w:spacing w:val="11"/>
          <w:sz w:val="21"/>
          <w:szCs w:val="21"/>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1"/>
          <w:szCs w:val="21"/>
          <w:highlight w:val="none"/>
        </w:rPr>
        <w:t>）</w:t>
      </w:r>
      <w:r>
        <w:rPr>
          <w:rFonts w:hint="eastAsia" w:ascii="仿宋" w:hAnsi="仿宋" w:eastAsia="仿宋" w:cs="仿宋"/>
          <w:color w:val="000000"/>
          <w:spacing w:val="10"/>
          <w:sz w:val="21"/>
          <w:szCs w:val="21"/>
          <w:highlight w:val="none"/>
        </w:rPr>
        <w:t>出具的属于监狱企业的证明文件。</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w:t>
      </w:r>
      <w:r>
        <w:rPr>
          <w:rFonts w:hint="eastAsia" w:ascii="仿宋" w:hAnsi="仿宋" w:eastAsia="仿宋" w:cs="仿宋"/>
          <w:color w:val="000000"/>
          <w:sz w:val="21"/>
          <w:szCs w:val="21"/>
          <w:highlight w:val="none"/>
          <w:lang w:val="zh-CN" w:eastAsia="zh-CN"/>
        </w:rPr>
        <w:t>监狱企业</w:t>
      </w:r>
      <w:r>
        <w:rPr>
          <w:rFonts w:hint="eastAsia" w:ascii="仿宋" w:hAnsi="仿宋" w:eastAsia="仿宋" w:cs="仿宋"/>
          <w:color w:val="000000"/>
          <w:sz w:val="21"/>
          <w:szCs w:val="21"/>
          <w:highlight w:val="none"/>
        </w:rPr>
        <w:t>，可不提供。</w:t>
      </w:r>
    </w:p>
    <w:p>
      <w:pPr>
        <w:pStyle w:val="13"/>
        <w:spacing w:before="5"/>
        <w:rPr>
          <w:rFonts w:hint="eastAsia" w:ascii="仿宋" w:hAnsi="仿宋" w:eastAsia="仿宋" w:cs="仿宋"/>
          <w:color w:val="000000"/>
          <w:sz w:val="21"/>
          <w:szCs w:val="21"/>
          <w:highlight w:val="none"/>
        </w:rPr>
      </w:pPr>
    </w:p>
    <w:p>
      <w:pPr>
        <w:rPr>
          <w:rFonts w:hint="eastAsia"/>
          <w:sz w:val="21"/>
          <w:szCs w:val="21"/>
        </w:rPr>
      </w:pPr>
    </w:p>
    <w:p>
      <w:pPr>
        <w:adjustRightInd w:val="0"/>
        <w:snapToGrid w:val="0"/>
        <w:spacing w:line="480" w:lineRule="auto"/>
        <w:ind w:leftChars="2100"/>
        <w:jc w:val="both"/>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公</w:t>
      </w:r>
      <w:r>
        <w:rPr>
          <w:rFonts w:hint="eastAsia" w:ascii="仿宋" w:hAnsi="仿宋" w:eastAsia="仿宋" w:cs="仿宋"/>
          <w:color w:val="000000"/>
          <w:sz w:val="21"/>
          <w:szCs w:val="21"/>
          <w:highlight w:val="none"/>
          <w:lang w:eastAsia="zh-CN"/>
        </w:rPr>
        <w:t>章</w:t>
      </w:r>
      <w:r>
        <w:rPr>
          <w:rFonts w:hint="eastAsia" w:ascii="仿宋" w:hAnsi="仿宋" w:eastAsia="仿宋" w:cs="仿宋"/>
          <w:color w:val="000000"/>
          <w:sz w:val="21"/>
          <w:szCs w:val="21"/>
          <w:highlight w:val="none"/>
        </w:rPr>
        <w:t>）：</w:t>
      </w:r>
    </w:p>
    <w:p>
      <w:pPr>
        <w:tabs>
          <w:tab w:val="left" w:pos="800"/>
          <w:tab w:val="left" w:pos="1000"/>
        </w:tabs>
        <w:spacing w:line="480" w:lineRule="auto"/>
        <w:ind w:leftChars="21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spacing w:after="0" w:line="306" w:lineRule="exact"/>
        <w:rPr>
          <w:rFonts w:hint="eastAsia" w:ascii="仿宋" w:hAnsi="仿宋" w:eastAsia="仿宋" w:cs="仿宋"/>
          <w:color w:val="000000"/>
          <w:sz w:val="24"/>
          <w:szCs w:val="24"/>
          <w:highlight w:val="none"/>
        </w:rPr>
      </w:pPr>
    </w:p>
    <w:p>
      <w:pPr>
        <w:pStyle w:val="16"/>
        <w:rPr>
          <w:rFonts w:hint="eastAsia"/>
        </w:rPr>
        <w:sectPr>
          <w:pgSz w:w="11911" w:h="16840"/>
          <w:pgMar w:top="1134" w:right="907" w:bottom="1134" w:left="907" w:header="720" w:footer="1134" w:gutter="0"/>
          <w:pgNumType w:fmt="decimal"/>
          <w:cols w:space="720" w:num="1"/>
          <w:rtlGutter w:val="0"/>
          <w:docGrid w:linePitch="1" w:charSpace="0"/>
        </w:sect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13"/>
        <w:spacing w:before="1"/>
        <w:rPr>
          <w:rFonts w:hint="eastAsia" w:ascii="仿宋" w:hAnsi="仿宋" w:eastAsia="仿宋" w:cs="仿宋"/>
          <w:color w:val="0000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w:t>
      </w:r>
      <w:r>
        <w:rPr>
          <w:rFonts w:hint="eastAsia" w:ascii="仿宋" w:hAnsi="仿宋" w:eastAsia="仿宋" w:cs="仿宋"/>
          <w:color w:val="000000"/>
          <w:spacing w:val="14"/>
          <w:sz w:val="21"/>
          <w:szCs w:val="21"/>
          <w:highlight w:val="none"/>
        </w:rPr>
        <w:t>郑</w:t>
      </w:r>
      <w:r>
        <w:rPr>
          <w:rFonts w:hint="eastAsia" w:ascii="仿宋" w:hAnsi="仿宋" w:eastAsia="仿宋" w:cs="仿宋"/>
          <w:color w:val="000000"/>
          <w:spacing w:val="11"/>
          <w:sz w:val="21"/>
          <w:szCs w:val="21"/>
          <w:highlight w:val="none"/>
        </w:rPr>
        <w:t>重</w:t>
      </w:r>
      <w:r>
        <w:rPr>
          <w:rFonts w:hint="eastAsia" w:ascii="仿宋" w:hAnsi="仿宋" w:eastAsia="仿宋" w:cs="仿宋"/>
          <w:color w:val="000000"/>
          <w:sz w:val="21"/>
          <w:szCs w:val="21"/>
          <w:highlight w:val="none"/>
        </w:rPr>
        <w:t>声明</w:t>
      </w:r>
      <w:r>
        <w:rPr>
          <w:rFonts w:hint="eastAsia" w:ascii="仿宋" w:hAnsi="仿宋" w:eastAsia="仿宋" w:cs="仿宋"/>
          <w:color w:val="000000"/>
          <w:spacing w:val="-13"/>
          <w:sz w:val="21"/>
          <w:szCs w:val="21"/>
          <w:highlight w:val="none"/>
        </w:rPr>
        <w:t>，</w:t>
      </w:r>
      <w:r>
        <w:rPr>
          <w:rFonts w:hint="eastAsia" w:ascii="仿宋" w:hAnsi="仿宋" w:eastAsia="仿宋" w:cs="仿宋"/>
          <w:color w:val="000000"/>
          <w:sz w:val="21"/>
          <w:szCs w:val="21"/>
          <w:highlight w:val="none"/>
        </w:rPr>
        <w:t>根</w:t>
      </w:r>
      <w:r>
        <w:rPr>
          <w:rFonts w:hint="eastAsia" w:ascii="仿宋" w:hAnsi="仿宋" w:eastAsia="仿宋" w:cs="仿宋"/>
          <w:color w:val="000000"/>
          <w:spacing w:val="-13"/>
          <w:sz w:val="21"/>
          <w:szCs w:val="21"/>
          <w:highlight w:val="none"/>
        </w:rPr>
        <w:t>据</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14"/>
          <w:sz w:val="21"/>
          <w:szCs w:val="21"/>
          <w:highlight w:val="none"/>
        </w:rPr>
        <w:t>财</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民</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中</w:t>
      </w:r>
      <w:r>
        <w:rPr>
          <w:rFonts w:hint="eastAsia" w:ascii="仿宋" w:hAnsi="仿宋" w:eastAsia="仿宋" w:cs="仿宋"/>
          <w:color w:val="000000"/>
          <w:spacing w:val="11"/>
          <w:sz w:val="21"/>
          <w:szCs w:val="21"/>
          <w:highlight w:val="none"/>
        </w:rPr>
        <w:t>国</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联</w:t>
      </w:r>
      <w:r>
        <w:rPr>
          <w:rFonts w:hint="eastAsia" w:ascii="仿宋" w:hAnsi="仿宋" w:eastAsia="仿宋" w:cs="仿宋"/>
          <w:color w:val="000000"/>
          <w:spacing w:val="14"/>
          <w:sz w:val="21"/>
          <w:szCs w:val="21"/>
          <w:highlight w:val="none"/>
        </w:rPr>
        <w:t>合</w:t>
      </w:r>
      <w:r>
        <w:rPr>
          <w:rFonts w:hint="eastAsia" w:ascii="仿宋" w:hAnsi="仿宋" w:eastAsia="仿宋" w:cs="仿宋"/>
          <w:color w:val="000000"/>
          <w:spacing w:val="11"/>
          <w:sz w:val="21"/>
          <w:szCs w:val="21"/>
          <w:highlight w:val="none"/>
        </w:rPr>
        <w:t>会</w:t>
      </w:r>
      <w:r>
        <w:rPr>
          <w:rFonts w:hint="eastAsia" w:ascii="仿宋" w:hAnsi="仿宋" w:eastAsia="仿宋" w:cs="仿宋"/>
          <w:color w:val="000000"/>
          <w:spacing w:val="14"/>
          <w:sz w:val="21"/>
          <w:szCs w:val="21"/>
          <w:highlight w:val="none"/>
        </w:rPr>
        <w:t>关</w:t>
      </w:r>
      <w:r>
        <w:rPr>
          <w:rFonts w:hint="eastAsia" w:ascii="仿宋" w:hAnsi="仿宋" w:eastAsia="仿宋" w:cs="仿宋"/>
          <w:color w:val="000000"/>
          <w:spacing w:val="11"/>
          <w:sz w:val="21"/>
          <w:szCs w:val="21"/>
          <w:highlight w:val="none"/>
        </w:rPr>
        <w:t>于</w:t>
      </w:r>
      <w:r>
        <w:rPr>
          <w:rFonts w:hint="eastAsia" w:ascii="仿宋" w:hAnsi="仿宋" w:eastAsia="仿宋" w:cs="仿宋"/>
          <w:color w:val="000000"/>
          <w:spacing w:val="14"/>
          <w:sz w:val="21"/>
          <w:szCs w:val="21"/>
          <w:highlight w:val="none"/>
        </w:rPr>
        <w:t>促</w:t>
      </w:r>
      <w:r>
        <w:rPr>
          <w:rFonts w:hint="eastAsia" w:ascii="仿宋" w:hAnsi="仿宋" w:eastAsia="仿宋" w:cs="仿宋"/>
          <w:color w:val="000000"/>
          <w:spacing w:val="11"/>
          <w:sz w:val="21"/>
          <w:szCs w:val="21"/>
          <w:highlight w:val="none"/>
        </w:rPr>
        <w:t>进</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就</w:t>
      </w:r>
      <w:r>
        <w:rPr>
          <w:rFonts w:hint="eastAsia" w:ascii="仿宋" w:hAnsi="仿宋" w:eastAsia="仿宋" w:cs="仿宋"/>
          <w:color w:val="000000"/>
          <w:spacing w:val="14"/>
          <w:sz w:val="21"/>
          <w:szCs w:val="21"/>
          <w:highlight w:val="none"/>
        </w:rPr>
        <w:t>业</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pacing w:val="14"/>
          <w:sz w:val="21"/>
          <w:szCs w:val="21"/>
          <w:highlight w:val="none"/>
        </w:rPr>
        <w:t>府</w:t>
      </w:r>
      <w:r>
        <w:rPr>
          <w:rFonts w:hint="eastAsia" w:ascii="仿宋" w:hAnsi="仿宋" w:eastAsia="仿宋" w:cs="仿宋"/>
          <w:color w:val="000000"/>
          <w:spacing w:val="11"/>
          <w:sz w:val="21"/>
          <w:szCs w:val="21"/>
          <w:highlight w:val="none"/>
        </w:rPr>
        <w:t>采</w:t>
      </w:r>
      <w:r>
        <w:rPr>
          <w:rFonts w:hint="eastAsia" w:ascii="仿宋" w:hAnsi="仿宋" w:eastAsia="仿宋" w:cs="仿宋"/>
          <w:color w:val="000000"/>
          <w:spacing w:val="14"/>
          <w:sz w:val="21"/>
          <w:szCs w:val="21"/>
          <w:highlight w:val="none"/>
        </w:rPr>
        <w:t>购</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策</w:t>
      </w:r>
      <w:r>
        <w:rPr>
          <w:rFonts w:hint="eastAsia" w:ascii="仿宋" w:hAnsi="仿宋" w:eastAsia="仿宋" w:cs="仿宋"/>
          <w:color w:val="000000"/>
          <w:spacing w:val="23"/>
          <w:sz w:val="21"/>
          <w:szCs w:val="21"/>
          <w:highlight w:val="none"/>
        </w:rPr>
        <w:t>的</w:t>
      </w:r>
      <w:r>
        <w:rPr>
          <w:rFonts w:hint="eastAsia" w:ascii="仿宋" w:hAnsi="仿宋" w:eastAsia="仿宋" w:cs="仿宋"/>
          <w:color w:val="000000"/>
          <w:spacing w:val="21"/>
          <w:sz w:val="21"/>
          <w:szCs w:val="21"/>
          <w:highlight w:val="none"/>
        </w:rPr>
        <w:t>通</w:t>
      </w:r>
      <w:r>
        <w:rPr>
          <w:rFonts w:hint="eastAsia" w:ascii="仿宋" w:hAnsi="仿宋" w:eastAsia="仿宋" w:cs="仿宋"/>
          <w:color w:val="000000"/>
          <w:spacing w:val="23"/>
          <w:sz w:val="21"/>
          <w:szCs w:val="21"/>
          <w:highlight w:val="none"/>
        </w:rPr>
        <w:t>知</w:t>
      </w:r>
      <w:r>
        <w:rPr>
          <w:rFonts w:hint="eastAsia" w:ascii="仿宋" w:hAnsi="仿宋" w:eastAsia="仿宋" w:cs="仿宋"/>
          <w:color w:val="000000"/>
          <w:spacing w:val="19"/>
          <w:sz w:val="21"/>
          <w:szCs w:val="21"/>
          <w:highlight w:val="none"/>
        </w:rPr>
        <w:t>》</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财</w:t>
      </w:r>
      <w:r>
        <w:rPr>
          <w:rFonts w:hint="eastAsia" w:ascii="仿宋" w:hAnsi="仿宋" w:eastAsia="仿宋" w:cs="仿宋"/>
          <w:color w:val="000000"/>
          <w:spacing w:val="11"/>
          <w:sz w:val="21"/>
          <w:szCs w:val="21"/>
          <w:highlight w:val="none"/>
        </w:rPr>
        <w:t>库〔</w:t>
      </w:r>
      <w:r>
        <w:rPr>
          <w:rFonts w:hint="eastAsia" w:ascii="仿宋" w:hAnsi="仿宋" w:eastAsia="仿宋" w:cs="仿宋"/>
          <w:color w:val="000000"/>
          <w:spacing w:val="2"/>
          <w:sz w:val="21"/>
          <w:szCs w:val="21"/>
          <w:highlight w:val="none"/>
        </w:rPr>
        <w:t>2017</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z w:val="21"/>
          <w:szCs w:val="21"/>
          <w:highlight w:val="none"/>
        </w:rPr>
        <w:t>141</w:t>
      </w:r>
      <w:r>
        <w:rPr>
          <w:rFonts w:hint="eastAsia" w:ascii="仿宋" w:hAnsi="仿宋" w:eastAsia="仿宋" w:cs="仿宋"/>
          <w:color w:val="000000"/>
          <w:spacing w:val="11"/>
          <w:sz w:val="21"/>
          <w:szCs w:val="21"/>
          <w:highlight w:val="none"/>
        </w:rPr>
        <w:t>号</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规</w:t>
      </w:r>
      <w:r>
        <w:rPr>
          <w:rFonts w:hint="eastAsia" w:ascii="仿宋" w:hAnsi="仿宋" w:eastAsia="仿宋" w:cs="仿宋"/>
          <w:color w:val="000000"/>
          <w:spacing w:val="11"/>
          <w:sz w:val="21"/>
          <w:szCs w:val="21"/>
          <w:highlight w:val="none"/>
        </w:rPr>
        <w:t>定</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为</w:t>
      </w:r>
      <w:r>
        <w:rPr>
          <w:rFonts w:hint="eastAsia" w:ascii="仿宋" w:hAnsi="仿宋" w:eastAsia="仿宋" w:cs="仿宋"/>
          <w:color w:val="000000"/>
          <w:spacing w:val="11"/>
          <w:sz w:val="21"/>
          <w:szCs w:val="21"/>
          <w:highlight w:val="none"/>
        </w:rPr>
        <w:t>符</w:t>
      </w:r>
      <w:r>
        <w:rPr>
          <w:rFonts w:hint="eastAsia" w:ascii="仿宋" w:hAnsi="仿宋" w:eastAsia="仿宋" w:cs="仿宋"/>
          <w:color w:val="000000"/>
          <w:spacing w:val="9"/>
          <w:sz w:val="21"/>
          <w:szCs w:val="21"/>
          <w:highlight w:val="none"/>
        </w:rPr>
        <w:t>合</w:t>
      </w:r>
      <w:r>
        <w:rPr>
          <w:rFonts w:hint="eastAsia" w:ascii="仿宋" w:hAnsi="仿宋" w:eastAsia="仿宋" w:cs="仿宋"/>
          <w:color w:val="000000"/>
          <w:spacing w:val="11"/>
          <w:sz w:val="21"/>
          <w:szCs w:val="21"/>
          <w:highlight w:val="none"/>
        </w:rPr>
        <w:t>条</w:t>
      </w:r>
      <w:r>
        <w:rPr>
          <w:rFonts w:hint="eastAsia" w:ascii="仿宋" w:hAnsi="仿宋" w:eastAsia="仿宋" w:cs="仿宋"/>
          <w:color w:val="000000"/>
          <w:spacing w:val="9"/>
          <w:sz w:val="21"/>
          <w:szCs w:val="21"/>
          <w:highlight w:val="none"/>
        </w:rPr>
        <w:t>件</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残</w:t>
      </w:r>
      <w:r>
        <w:rPr>
          <w:rFonts w:hint="eastAsia" w:ascii="仿宋" w:hAnsi="仿宋" w:eastAsia="仿宋" w:cs="仿宋"/>
          <w:color w:val="000000"/>
          <w:spacing w:val="11"/>
          <w:sz w:val="21"/>
          <w:szCs w:val="21"/>
          <w:highlight w:val="none"/>
        </w:rPr>
        <w:t>疾人</w:t>
      </w:r>
      <w:r>
        <w:rPr>
          <w:rFonts w:hint="eastAsia" w:ascii="仿宋" w:hAnsi="仿宋" w:eastAsia="仿宋" w:cs="仿宋"/>
          <w:color w:val="000000"/>
          <w:spacing w:val="9"/>
          <w:sz w:val="21"/>
          <w:szCs w:val="21"/>
          <w:highlight w:val="none"/>
        </w:rPr>
        <w:t>福</w:t>
      </w:r>
      <w:r>
        <w:rPr>
          <w:rFonts w:hint="eastAsia" w:ascii="仿宋" w:hAnsi="仿宋" w:eastAsia="仿宋" w:cs="仿宋"/>
          <w:color w:val="000000"/>
          <w:spacing w:val="11"/>
          <w:sz w:val="21"/>
          <w:szCs w:val="21"/>
          <w:highlight w:val="none"/>
        </w:rPr>
        <w:t>利</w:t>
      </w:r>
      <w:r>
        <w:rPr>
          <w:rFonts w:hint="eastAsia" w:ascii="仿宋" w:hAnsi="仿宋" w:eastAsia="仿宋" w:cs="仿宋"/>
          <w:color w:val="000000"/>
          <w:spacing w:val="9"/>
          <w:sz w:val="21"/>
          <w:szCs w:val="21"/>
          <w:highlight w:val="none"/>
        </w:rPr>
        <w:t>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9"/>
          <w:sz w:val="21"/>
          <w:szCs w:val="21"/>
          <w:highlight w:val="none"/>
        </w:rPr>
        <w:t>位</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且</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参</w:t>
      </w:r>
      <w:r>
        <w:rPr>
          <w:rFonts w:hint="eastAsia" w:ascii="仿宋" w:hAnsi="仿宋" w:eastAsia="仿宋" w:cs="仿宋"/>
          <w:color w:val="000000"/>
          <w:sz w:val="21"/>
          <w:szCs w:val="21"/>
          <w:highlight w:val="none"/>
        </w:rPr>
        <w:t>加</w:t>
      </w:r>
      <w:r>
        <w:rPr>
          <w:rFonts w:hint="eastAsia" w:ascii="仿宋" w:hAnsi="仿宋" w:eastAsia="仿宋" w:cs="仿宋"/>
          <w:color w:val="000000"/>
          <w:sz w:val="21"/>
          <w:szCs w:val="21"/>
          <w:highlight w:val="none"/>
          <w:lang w:val="en-US" w:eastAsia="zh-CN"/>
        </w:rPr>
        <w:t>贵</w:t>
      </w:r>
      <w:r>
        <w:rPr>
          <w:rFonts w:hint="eastAsia" w:ascii="仿宋" w:hAnsi="仿宋" w:eastAsia="仿宋" w:cs="仿宋"/>
          <w:color w:val="000000"/>
          <w:sz w:val="21"/>
          <w:szCs w:val="21"/>
          <w:highlight w:val="none"/>
        </w:rPr>
        <w:t>单位的</w:t>
      </w:r>
      <w:r>
        <w:rPr>
          <w:rFonts w:hint="eastAsia" w:ascii="仿宋" w:hAnsi="仿宋" w:eastAsia="仿宋" w:cs="仿宋"/>
          <w:color w:val="000000"/>
          <w:sz w:val="21"/>
          <w:szCs w:val="21"/>
          <w:highlight w:val="none"/>
          <w:u w:val="single"/>
          <w:lang w:val="en-US" w:eastAsia="zh-CN"/>
        </w:rPr>
        <w:t>（采购项名称）</w:t>
      </w:r>
      <w:r>
        <w:rPr>
          <w:rFonts w:hint="eastAsia" w:ascii="仿宋" w:hAnsi="仿宋" w:eastAsia="仿宋" w:cs="仿宋"/>
          <w:color w:val="000000"/>
          <w:sz w:val="21"/>
          <w:szCs w:val="21"/>
          <w:highlight w:val="none"/>
        </w:rPr>
        <w:t>项目采购活动提供</w:t>
      </w:r>
      <w:r>
        <w:rPr>
          <w:rFonts w:hint="eastAsia" w:ascii="仿宋" w:hAnsi="仿宋" w:eastAsia="仿宋" w:cs="仿宋"/>
          <w:color w:val="000000"/>
          <w:spacing w:val="4"/>
          <w:sz w:val="21"/>
          <w:szCs w:val="21"/>
          <w:highlight w:val="none"/>
        </w:rPr>
        <w:t>本</w:t>
      </w:r>
      <w:r>
        <w:rPr>
          <w:rFonts w:hint="eastAsia" w:ascii="仿宋" w:hAnsi="仿宋" w:eastAsia="仿宋" w:cs="仿宋"/>
          <w:color w:val="000000"/>
          <w:sz w:val="21"/>
          <w:szCs w:val="21"/>
          <w:highlight w:val="none"/>
        </w:rPr>
        <w:t>单位制造的货物（由本单位承担工</w:t>
      </w:r>
      <w:r>
        <w:rPr>
          <w:rFonts w:hint="eastAsia" w:ascii="仿宋" w:hAnsi="仿宋" w:eastAsia="仿宋" w:cs="仿宋"/>
          <w:color w:val="000000"/>
          <w:spacing w:val="4"/>
          <w:sz w:val="21"/>
          <w:szCs w:val="21"/>
          <w:highlight w:val="none"/>
        </w:rPr>
        <w:t>程</w:t>
      </w:r>
      <w:r>
        <w:rPr>
          <w:rFonts w:hint="eastAsia" w:ascii="仿宋" w:hAnsi="仿宋" w:eastAsia="仿宋" w:cs="仿宋"/>
          <w:color w:val="000000"/>
          <w:sz w:val="21"/>
          <w:szCs w:val="21"/>
          <w:highlight w:val="none"/>
        </w:rPr>
        <w:t>/提供服务），或者</w:t>
      </w:r>
      <w:r>
        <w:rPr>
          <w:rFonts w:hint="eastAsia" w:ascii="仿宋" w:hAnsi="仿宋" w:eastAsia="仿宋" w:cs="仿宋"/>
          <w:color w:val="000000"/>
          <w:spacing w:val="4"/>
          <w:sz w:val="21"/>
          <w:szCs w:val="21"/>
          <w:highlight w:val="none"/>
        </w:rPr>
        <w:t>提</w:t>
      </w:r>
      <w:r>
        <w:rPr>
          <w:rFonts w:hint="eastAsia" w:ascii="仿宋" w:hAnsi="仿宋" w:eastAsia="仿宋" w:cs="仿宋"/>
          <w:color w:val="000000"/>
          <w:sz w:val="21"/>
          <w:szCs w:val="21"/>
          <w:highlight w:val="none"/>
        </w:rPr>
        <w:t>供其他残疾人福利性单位制造的货物（不包括使用非残疾人福利性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14"/>
          <w:sz w:val="21"/>
          <w:szCs w:val="21"/>
          <w:highlight w:val="none"/>
        </w:rPr>
        <w:t>位</w:t>
      </w:r>
      <w:r>
        <w:rPr>
          <w:rFonts w:hint="eastAsia" w:ascii="仿宋" w:hAnsi="仿宋" w:eastAsia="仿宋" w:cs="仿宋"/>
          <w:color w:val="000000"/>
          <w:sz w:val="21"/>
          <w:szCs w:val="21"/>
          <w:highlight w:val="none"/>
        </w:rPr>
        <w:t>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本单位对上述声明的真实性负责。如有虚假，将依法承担相应责任。</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1"/>
          <w:szCs w:val="21"/>
          <w:highlight w:val="none"/>
        </w:rPr>
      </w:pPr>
    </w:p>
    <w:p>
      <w:pPr>
        <w:pStyle w:val="13"/>
        <w:spacing w:before="1"/>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供应商不是残疾人福利性单位，可不提供此函。</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0"/>
          <w:highlight w:val="none"/>
        </w:rPr>
      </w:pPr>
    </w:p>
    <w:p>
      <w:pPr>
        <w:pStyle w:val="13"/>
        <w:tabs>
          <w:tab w:val="left" w:pos="6267"/>
          <w:tab w:val="left" w:pos="9507"/>
        </w:tabs>
        <w:spacing w:line="362" w:lineRule="auto"/>
        <w:ind w:right="816"/>
        <w:rPr>
          <w:rFonts w:hint="eastAsia" w:ascii="仿宋" w:hAnsi="仿宋" w:eastAsia="仿宋" w:cs="仿宋"/>
          <w:color w:val="0000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pStyle w:val="13"/>
        <w:rPr>
          <w:rFonts w:hint="eastAsia" w:ascii="仿宋" w:hAnsi="仿宋" w:eastAsia="仿宋" w:cs="仿宋"/>
          <w:color w:val="000000"/>
          <w:szCs w:val="21"/>
          <w:highlight w:val="none"/>
        </w:rPr>
      </w:pPr>
    </w:p>
    <w:p>
      <w:pPr>
        <w:pStyle w:val="13"/>
        <w:rPr>
          <w:rFonts w:hint="eastAsia" w:ascii="仿宋" w:hAnsi="仿宋" w:eastAsia="仿宋" w:cs="仿宋"/>
          <w:color w:val="000000"/>
          <w:szCs w:val="21"/>
          <w:highlight w:val="none"/>
        </w:rPr>
        <w:sectPr>
          <w:pgSz w:w="11907" w:h="16840"/>
          <w:pgMar w:top="1134" w:right="907" w:bottom="1134" w:left="907" w:header="851" w:footer="851" w:gutter="0"/>
          <w:pgNumType w:fmt="decimal"/>
          <w:cols w:space="720" w:num="1"/>
          <w:docGrid w:linePitch="285" w:charSpace="0"/>
        </w:sectPr>
      </w:pPr>
    </w:p>
    <w:p>
      <w:pPr>
        <w:pStyle w:val="13"/>
        <w:spacing w:line="480" w:lineRule="auto"/>
        <w:rPr>
          <w:rFonts w:hint="eastAsia"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4、其他资格要求证明文件格式</w:t>
      </w:r>
      <w:bookmarkEnd w:id="87"/>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8" w:name="_Hlt10549792"/>
      <w:bookmarkEnd w:id="88"/>
      <w:r>
        <w:rPr>
          <w:rFonts w:hint="eastAsia" w:ascii="仿宋" w:hAnsi="仿宋" w:eastAsia="仿宋" w:cs="仿宋"/>
          <w:b/>
          <w:bCs w:val="0"/>
          <w:color w:val="000000"/>
          <w:sz w:val="24"/>
          <w:szCs w:val="22"/>
          <w:highlight w:val="none"/>
          <w:lang w:val="en-US" w:eastAsia="zh-CN"/>
        </w:rPr>
        <w:t>需提供的资料详见《第一部分 谈判邀请函</w:t>
      </w:r>
      <w:r>
        <w:rPr>
          <w:rFonts w:hint="eastAsia" w:ascii="仿宋" w:hAnsi="仿宋" w:eastAsia="仿宋" w:cs="仿宋"/>
          <w:b/>
          <w:bCs w:val="0"/>
          <w:color w:val="000000"/>
          <w:sz w:val="24"/>
          <w:szCs w:val="24"/>
          <w:highlight w:val="none"/>
        </w:rPr>
        <w:t>中“供应商资格</w:t>
      </w:r>
      <w:r>
        <w:rPr>
          <w:rFonts w:hint="eastAsia" w:ascii="仿宋" w:hAnsi="仿宋" w:eastAsia="仿宋" w:cs="仿宋"/>
          <w:b/>
          <w:bCs w:val="0"/>
          <w:color w:val="000000"/>
          <w:sz w:val="24"/>
          <w:szCs w:val="24"/>
          <w:highlight w:val="none"/>
          <w:lang w:val="en-US" w:eastAsia="zh-CN"/>
        </w:rPr>
        <w:t>要求</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2"/>
          <w:highlight w:val="none"/>
          <w:lang w:val="en-US" w:eastAsia="zh-CN"/>
        </w:rPr>
        <w:t>》，格式自拟</w:t>
      </w:r>
      <w:r>
        <w:rPr>
          <w:rFonts w:hint="eastAsia" w:ascii="仿宋" w:hAnsi="仿宋" w:eastAsia="仿宋" w:cs="仿宋"/>
          <w:b/>
          <w:bCs w:val="0"/>
          <w:spacing w:val="0"/>
          <w:sz w:val="22"/>
          <w:szCs w:val="22"/>
        </w:rPr>
        <w:t>。</w:t>
      </w:r>
    </w:p>
    <w:p>
      <w:pPr>
        <w:pStyle w:val="13"/>
        <w:numPr>
          <w:ilvl w:val="0"/>
          <w:numId w:val="61"/>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【提供有效期内的《营业执照》或《事业法人登记证》副本复印件、《税务登记证》副本复印件、《组织机构代码证》副本复印件（或“三证合一”证明、“五证合一”证明）】</w:t>
      </w:r>
    </w:p>
    <w:p>
      <w:pPr>
        <w:bidi w:val="0"/>
        <w:rPr>
          <w:spacing w:val="0"/>
        </w:rPr>
      </w:pPr>
      <w:r>
        <w:rPr>
          <w:rFonts w:hint="eastAsia"/>
        </w:rPr>
        <w:br w:type="page"/>
      </w:r>
      <w:bookmarkStart w:id="89" w:name="_Toc832"/>
      <w:r>
        <w:rPr>
          <w:rFonts w:hint="eastAsia" w:ascii="宋体" w:hAnsi="宋体" w:eastAsia="宋体" w:cs="宋体"/>
          <w:b/>
          <w:bCs/>
          <w:spacing w:val="0"/>
          <w:sz w:val="36"/>
          <w:szCs w:val="36"/>
          <w:lang w:val="en-US" w:eastAsia="zh-CN" w:bidi="zh-CN"/>
        </w:rPr>
        <w:t>5、服务费承诺书格式</w:t>
      </w:r>
      <w:bookmarkEnd w:id="89"/>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13"/>
        <w:rPr>
          <w:rFonts w:hint="eastAsia" w:ascii="仿宋" w:hAnsi="仿宋" w:eastAsia="仿宋" w:cs="仿宋"/>
          <w:b/>
          <w:spacing w:val="0"/>
          <w:sz w:val="32"/>
        </w:rPr>
      </w:pPr>
    </w:p>
    <w:p>
      <w:pPr>
        <w:pStyle w:val="13"/>
        <w:spacing w:before="1"/>
        <w:rPr>
          <w:rFonts w:hint="eastAsia" w:ascii="仿宋" w:hAnsi="仿宋" w:eastAsia="仿宋" w:cs="仿宋"/>
          <w:b/>
          <w:spacing w:val="0"/>
          <w:sz w:val="33"/>
        </w:rPr>
      </w:pPr>
    </w:p>
    <w:p>
      <w:pPr>
        <w:pStyle w:val="10"/>
        <w:ind w:left="448"/>
        <w:rPr>
          <w:rFonts w:hint="eastAsia" w:ascii="仿宋" w:hAnsi="仿宋" w:eastAsia="仿宋" w:cs="仿宋"/>
          <w:spacing w:val="0"/>
          <w:sz w:val="21"/>
          <w:szCs w:val="21"/>
        </w:rPr>
      </w:pPr>
      <w:r>
        <w:rPr>
          <w:rFonts w:hint="eastAsia" w:ascii="仿宋" w:hAnsi="仿宋" w:eastAsia="仿宋" w:cs="仿宋"/>
          <w:b w:val="0"/>
          <w:spacing w:val="0"/>
          <w:sz w:val="21"/>
          <w:szCs w:val="21"/>
          <w:lang w:val="zh-CN" w:eastAsia="zh-CN"/>
        </w:rPr>
        <w:t>致：</w:t>
      </w:r>
      <w:r>
        <w:rPr>
          <w:rFonts w:hint="eastAsia" w:ascii="仿宋" w:hAnsi="仿宋" w:eastAsia="仿宋" w:cs="仿宋"/>
          <w:b w:val="0"/>
          <w:spacing w:val="0"/>
          <w:sz w:val="21"/>
          <w:szCs w:val="21"/>
          <w:lang w:val="en-US" w:eastAsia="zh-CN"/>
        </w:rPr>
        <w:t>广东至臻项目管理有限公司</w:t>
      </w:r>
    </w:p>
    <w:p>
      <w:pPr>
        <w:pStyle w:val="13"/>
        <w:rPr>
          <w:rFonts w:hint="eastAsia" w:ascii="仿宋" w:hAnsi="仿宋" w:eastAsia="仿宋" w:cs="仿宋"/>
          <w:b/>
          <w:spacing w:val="0"/>
          <w:sz w:val="21"/>
          <w:szCs w:val="21"/>
        </w:rPr>
      </w:pP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如果我方在贵公司组织的</w:t>
      </w:r>
      <w:r>
        <w:rPr>
          <w:rFonts w:hint="eastAsia" w:ascii="仿宋" w:hAnsi="仿宋" w:eastAsia="仿宋" w:cs="仿宋"/>
          <w:spacing w:val="0"/>
          <w:sz w:val="21"/>
          <w:szCs w:val="21"/>
          <w:u w:val="single"/>
        </w:rPr>
        <w:t>（项目名称）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lang w:val="en-US" w:eastAsia="zh-CN"/>
        </w:rPr>
        <w:t>采购活动</w:t>
      </w:r>
      <w:r>
        <w:rPr>
          <w:rFonts w:hint="eastAsia" w:ascii="仿宋" w:hAnsi="仿宋" w:eastAsia="仿宋" w:cs="仿宋"/>
          <w:spacing w:val="0"/>
          <w:sz w:val="21"/>
          <w:szCs w:val="21"/>
        </w:rPr>
        <w:t>中获</w:t>
      </w:r>
      <w:r>
        <w:rPr>
          <w:rFonts w:hint="eastAsia" w:ascii="仿宋" w:hAnsi="仿宋" w:eastAsia="仿宋" w:cs="仿宋"/>
          <w:spacing w:val="0"/>
          <w:sz w:val="21"/>
          <w:szCs w:val="21"/>
          <w:lang w:val="en-US" w:eastAsia="zh-CN"/>
        </w:rPr>
        <w:t>成交</w:t>
      </w:r>
      <w:r>
        <w:rPr>
          <w:rFonts w:hint="eastAsia" w:ascii="仿宋" w:hAnsi="仿宋" w:eastAsia="仿宋" w:cs="仿宋"/>
          <w:spacing w:val="0"/>
          <w:sz w:val="21"/>
          <w:szCs w:val="21"/>
        </w:rPr>
        <w:t>，我方保证在收到《成交通知书》后，按</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规定“供应商须知”向贵公司交纳中标服务费。</w:t>
      </w: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zh-CN" w:eastAsia="zh-CN"/>
        </w:rPr>
        <w:t>我方如</w:t>
      </w:r>
      <w:r>
        <w:rPr>
          <w:rFonts w:hint="eastAsia" w:ascii="仿宋" w:hAnsi="仿宋" w:eastAsia="仿宋" w:cs="仿宋"/>
          <w:spacing w:val="0"/>
          <w:sz w:val="21"/>
          <w:szCs w:val="21"/>
          <w:lang w:val="en-US" w:eastAsia="zh-CN"/>
        </w:rPr>
        <w:t>有</w:t>
      </w:r>
      <w:r>
        <w:rPr>
          <w:rFonts w:hint="eastAsia" w:ascii="仿宋" w:hAnsi="仿宋" w:eastAsia="仿宋" w:cs="仿宋"/>
          <w:spacing w:val="0"/>
          <w:sz w:val="21"/>
          <w:szCs w:val="21"/>
          <w:lang w:val="zh-CN" w:eastAsia="zh-CN"/>
        </w:rPr>
        <w:t>违约，愿凭贵公司开出的违约通知，</w:t>
      </w:r>
      <w:r>
        <w:rPr>
          <w:rFonts w:hint="eastAsia" w:ascii="仿宋" w:hAnsi="仿宋" w:eastAsia="仿宋" w:cs="仿宋"/>
          <w:spacing w:val="0"/>
          <w:sz w:val="21"/>
          <w:szCs w:val="21"/>
          <w:lang w:val="en-US" w:eastAsia="zh-CN"/>
        </w:rPr>
        <w:t>我方将承担违约造成的一切后果</w:t>
      </w:r>
      <w:r>
        <w:rPr>
          <w:rFonts w:hint="eastAsia" w:ascii="仿宋" w:hAnsi="仿宋" w:eastAsia="仿宋" w:cs="仿宋"/>
          <w:spacing w:val="0"/>
          <w:sz w:val="21"/>
          <w:szCs w:val="21"/>
          <w:lang w:val="zh-CN" w:eastAsia="zh-CN"/>
        </w:rPr>
        <w:t>。</w:t>
      </w:r>
    </w:p>
    <w:p>
      <w:pPr>
        <w:pStyle w:val="13"/>
        <w:rPr>
          <w:rFonts w:hint="eastAsia" w:ascii="仿宋" w:hAnsi="仿宋" w:eastAsia="仿宋" w:cs="仿宋"/>
          <w:spacing w:val="0"/>
          <w:sz w:val="21"/>
          <w:szCs w:val="21"/>
        </w:rPr>
      </w:pPr>
    </w:p>
    <w:p>
      <w:pPr>
        <w:pStyle w:val="13"/>
        <w:ind w:left="868"/>
        <w:rPr>
          <w:rFonts w:hint="eastAsia" w:ascii="仿宋" w:hAnsi="仿宋" w:eastAsia="仿宋" w:cs="仿宋"/>
          <w:spacing w:val="0"/>
          <w:sz w:val="21"/>
          <w:szCs w:val="21"/>
        </w:rPr>
      </w:pPr>
      <w:r>
        <w:rPr>
          <w:rFonts w:hint="eastAsia" w:ascii="仿宋" w:hAnsi="仿宋" w:eastAsia="仿宋" w:cs="仿宋"/>
          <w:spacing w:val="0"/>
          <w:sz w:val="21"/>
          <w:szCs w:val="21"/>
        </w:rPr>
        <w:t>特此承诺！</w:t>
      </w: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spacing w:before="10"/>
        <w:rPr>
          <w:rFonts w:hint="eastAsia" w:ascii="仿宋" w:hAnsi="仿宋" w:eastAsia="仿宋" w:cs="仿宋"/>
          <w:spacing w:val="0"/>
          <w:sz w:val="21"/>
          <w:szCs w:val="21"/>
        </w:rPr>
      </w:pPr>
    </w:p>
    <w:p>
      <w:pPr>
        <w:pStyle w:val="13"/>
        <w:tabs>
          <w:tab w:val="left" w:pos="6267"/>
          <w:tab w:val="left" w:pos="9507"/>
        </w:tabs>
        <w:spacing w:line="48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rPr>
      </w:pPr>
    </w:p>
    <w:p>
      <w:pPr>
        <w:bidi w:val="0"/>
        <w:rPr>
          <w:spacing w:val="0"/>
        </w:rPr>
      </w:pPr>
      <w:r>
        <w:rPr>
          <w:rFonts w:hint="eastAsia"/>
        </w:rPr>
        <w:br w:type="page"/>
      </w:r>
      <w:bookmarkStart w:id="90"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90"/>
    </w:p>
    <w:p>
      <w:pPr>
        <w:pStyle w:val="13"/>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13"/>
        <w:spacing w:before="6"/>
        <w:rPr>
          <w:b/>
          <w:spacing w:val="0"/>
          <w:sz w:val="31"/>
        </w:rPr>
      </w:pPr>
    </w:p>
    <w:p>
      <w:pPr>
        <w:pStyle w:val="13"/>
        <w:bidi w:val="0"/>
        <w:rPr>
          <w:rFonts w:hint="eastAsia" w:ascii="仿宋" w:hAnsi="仿宋" w:eastAsia="仿宋" w:cs="仿宋"/>
          <w:spacing w:val="0"/>
          <w:sz w:val="21"/>
          <w:szCs w:val="21"/>
        </w:rPr>
      </w:pPr>
      <w:r>
        <w:rPr>
          <w:rFonts w:hint="eastAsia" w:ascii="仿宋" w:hAnsi="仿宋" w:eastAsia="仿宋" w:cs="仿宋"/>
          <w:spacing w:val="0"/>
          <w:sz w:val="21"/>
          <w:szCs w:val="21"/>
          <w:lang w:val="zh-CN" w:eastAsia="zh-CN"/>
        </w:rPr>
        <w:t>致：</w:t>
      </w:r>
      <w:r>
        <w:rPr>
          <w:rFonts w:hint="eastAsia" w:ascii="仿宋" w:hAnsi="仿宋" w:eastAsia="仿宋" w:cs="仿宋"/>
          <w:spacing w:val="0"/>
          <w:sz w:val="21"/>
          <w:szCs w:val="21"/>
          <w:lang w:val="en-US" w:eastAsia="zh-CN"/>
        </w:rPr>
        <w:t>广东至臻项目管理有限公司</w:t>
      </w:r>
    </w:p>
    <w:p>
      <w:pPr>
        <w:pStyle w:val="13"/>
        <w:bidi w:val="0"/>
        <w:rPr>
          <w:rFonts w:hint="eastAsia" w:ascii="仿宋" w:hAnsi="仿宋" w:eastAsia="仿宋" w:cs="仿宋"/>
          <w:spacing w:val="0"/>
          <w:sz w:val="21"/>
          <w:szCs w:val="21"/>
        </w:rPr>
      </w:pP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为响应你方组织的</w:t>
      </w:r>
      <w:r>
        <w:rPr>
          <w:rFonts w:hint="eastAsia" w:ascii="仿宋" w:hAnsi="仿宋" w:eastAsia="仿宋" w:cs="仿宋"/>
          <w:spacing w:val="0"/>
          <w:sz w:val="21"/>
          <w:szCs w:val="21"/>
          <w:u w:val="single"/>
        </w:rPr>
        <w:t>（采购项目名称）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采购项目编号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rPr>
        <w:t>的</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，我方在参与</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前已详细研究了</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的内容，我方同意</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的相关条款。</w:t>
      </w: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特此声明。</w:t>
      </w:r>
    </w:p>
    <w:p>
      <w:pPr>
        <w:pStyle w:val="13"/>
        <w:rPr>
          <w:rFonts w:hint="eastAsia" w:ascii="仿宋" w:hAnsi="仿宋" w:eastAsia="仿宋" w:cs="仿宋"/>
          <w:spacing w:val="0"/>
          <w:sz w:val="21"/>
          <w:szCs w:val="21"/>
        </w:rPr>
      </w:pPr>
    </w:p>
    <w:p>
      <w:pPr>
        <w:bidi w:val="0"/>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267"/>
          <w:tab w:val="left" w:pos="9507"/>
        </w:tabs>
        <w:spacing w:before="173" w:line="480" w:lineRule="auto"/>
        <w:ind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173"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年</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sz w:val="21"/>
          <w:szCs w:val="21"/>
        </w:rPr>
      </w:pPr>
    </w:p>
    <w:p>
      <w:pPr>
        <w:pStyle w:val="13"/>
        <w:rPr>
          <w:spacing w:val="0"/>
          <w:sz w:val="20"/>
        </w:rPr>
      </w:pPr>
      <w:r>
        <w:rPr>
          <w:rFonts w:hint="eastAsia"/>
        </w:rPr>
        <w:br w:type="page"/>
      </w: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5"/>
        <w:ind w:left="1268"/>
        <w:jc w:val="center"/>
        <w:outlineLvl w:val="0"/>
        <w:rPr>
          <w:rFonts w:ascii="Times New Roman" w:hAnsi="Times New Roman" w:eastAsia="宋体" w:cs="Times New Roman"/>
          <w:spacing w:val="0"/>
        </w:rPr>
      </w:pPr>
      <w:bookmarkStart w:id="91" w:name="_Toc2326"/>
      <w:bookmarkStart w:id="92" w:name="_Toc19099"/>
      <w:r>
        <w:rPr>
          <w:spacing w:val="0"/>
        </w:rPr>
        <w:t>四、商务部分</w:t>
      </w:r>
      <w:bookmarkEnd w:id="91"/>
      <w:bookmarkEnd w:id="92"/>
    </w:p>
    <w:p>
      <w:pPr>
        <w:pStyle w:val="13"/>
        <w:rPr>
          <w:rFonts w:hint="eastAsia"/>
        </w:rPr>
      </w:pPr>
    </w:p>
    <w:p>
      <w:pPr>
        <w:rPr>
          <w:rFonts w:hint="eastAsia"/>
        </w:rPr>
      </w:pPr>
    </w:p>
    <w:p>
      <w:pPr>
        <w:numPr>
          <w:ilvl w:val="0"/>
          <w:numId w:val="62"/>
        </w:numPr>
        <w:bidi w:val="0"/>
        <w:ind w:left="425" w:leftChars="0" w:right="0" w:rightChars="0" w:hanging="425" w:firstLineChars="0"/>
        <w:rPr>
          <w:rFonts w:hint="eastAsia" w:ascii="仿宋" w:hAnsi="仿宋" w:eastAsia="仿宋" w:cs="仿宋"/>
          <w:spacing w:val="0"/>
        </w:rPr>
      </w:pPr>
      <w:r>
        <w:rPr>
          <w:rFonts w:hint="eastAsia"/>
        </w:rPr>
        <w:br w:type="page"/>
      </w:r>
      <w:bookmarkStart w:id="93" w:name="_Toc13063"/>
      <w:bookmarkStart w:id="94" w:name="_Toc9491"/>
      <w:r>
        <w:rPr>
          <w:rStyle w:val="37"/>
          <w:rFonts w:hint="eastAsia" w:ascii="宋体" w:hAnsi="宋体" w:eastAsia="宋体" w:cs="宋体"/>
          <w:sz w:val="36"/>
          <w:szCs w:val="36"/>
        </w:rPr>
        <w:t>商务</w:t>
      </w:r>
      <w:r>
        <w:rPr>
          <w:rStyle w:val="37"/>
          <w:rFonts w:hint="eastAsia" w:ascii="宋体" w:hAnsi="宋体" w:eastAsia="宋体" w:cs="宋体"/>
          <w:sz w:val="36"/>
          <w:szCs w:val="36"/>
          <w:lang w:val="en-US" w:eastAsia="zh-CN"/>
        </w:rPr>
        <w:t>要求</w:t>
      </w:r>
      <w:r>
        <w:rPr>
          <w:rStyle w:val="37"/>
          <w:rFonts w:hint="eastAsia" w:ascii="宋体" w:hAnsi="宋体" w:eastAsia="宋体" w:cs="宋体"/>
          <w:sz w:val="36"/>
          <w:szCs w:val="36"/>
        </w:rPr>
        <w:t>响应表格式</w:t>
      </w:r>
      <w:bookmarkEnd w:id="93"/>
      <w:bookmarkEnd w:id="94"/>
    </w:p>
    <w:p>
      <w:pPr>
        <w:pStyle w:val="13"/>
        <w:spacing w:before="3"/>
        <w:rPr>
          <w:rFonts w:hint="eastAsia" w:ascii="仿宋" w:hAnsi="仿宋" w:eastAsia="仿宋" w:cs="仿宋"/>
          <w:b/>
          <w:spacing w:val="0"/>
          <w:sz w:val="45"/>
        </w:rPr>
      </w:pPr>
    </w:p>
    <w:p>
      <w:pPr>
        <w:pStyle w:val="9"/>
        <w:keepNext w:val="0"/>
        <w:keepLines w:val="0"/>
        <w:pageBreakBefore w:val="0"/>
        <w:widowControl w:val="0"/>
        <w:numPr>
          <w:ilvl w:val="0"/>
          <w:numId w:val="63"/>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right="0" w:rightChars="0"/>
        <w:rPr>
          <w:rFonts w:hint="eastAsia" w:ascii="仿宋" w:hAnsi="仿宋" w:eastAsia="仿宋" w:cs="仿宋"/>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13"/>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1、供应商须对应</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商务要求”中的</w:t>
      </w:r>
      <w:r>
        <w:rPr>
          <w:rFonts w:hint="eastAsia" w:ascii="仿宋" w:hAnsi="仿宋" w:eastAsia="仿宋" w:cs="仿宋"/>
          <w:spacing w:val="0"/>
          <w:sz w:val="21"/>
          <w:szCs w:val="21"/>
          <w:lang w:val="en-US" w:eastAsia="zh-CN"/>
        </w:rPr>
        <w:t>带</w:t>
      </w:r>
      <w:r>
        <w:rPr>
          <w:rFonts w:hint="eastAsia" w:ascii="仿宋" w:hAnsi="仿宋" w:eastAsia="仿宋" w:cs="仿宋"/>
          <w:spacing w:val="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bookmarkStart w:id="95" w:name="_Toc19344"/>
      <w:r>
        <w:rPr>
          <w:rFonts w:hint="eastAsia" w:ascii="仿宋" w:hAnsi="仿宋" w:eastAsia="仿宋" w:cs="仿宋"/>
          <w:spacing w:val="0"/>
          <w:sz w:val="21"/>
          <w:szCs w:val="21"/>
        </w:rPr>
        <w:t>2、本表格式不得擅自修改。</w:t>
      </w:r>
      <w:bookmarkEnd w:id="95"/>
    </w:p>
    <w:p>
      <w:pPr>
        <w:pStyle w:val="13"/>
        <w:spacing w:line="360" w:lineRule="auto"/>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2"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9"/>
        <w:keepNext w:val="0"/>
        <w:keepLines w:val="0"/>
        <w:pageBreakBefore w:val="0"/>
        <w:widowControl w:val="0"/>
        <w:numPr>
          <w:ilvl w:val="0"/>
          <w:numId w:val="63"/>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13"/>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w:t>
      </w:r>
      <w:r>
        <w:rPr>
          <w:rFonts w:hint="eastAsia" w:ascii="仿宋" w:hAnsi="仿宋" w:eastAsia="仿宋" w:cs="仿宋"/>
          <w:spacing w:val="0"/>
          <w:sz w:val="21"/>
          <w:szCs w:val="21"/>
          <w:lang w:val="en-US" w:eastAsia="zh-CN" w:bidi="zh-CN"/>
        </w:rPr>
        <w:t>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rPr>
      </w:pPr>
    </w:p>
    <w:p>
      <w:pPr>
        <w:pStyle w:val="9"/>
        <w:keepNext w:val="0"/>
        <w:keepLines w:val="0"/>
        <w:pageBreakBefore w:val="0"/>
        <w:widowControl w:val="0"/>
        <w:numPr>
          <w:ilvl w:val="0"/>
          <w:numId w:val="63"/>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tbl>
      <w:tblPr>
        <w:tblStyle w:val="2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0"/>
              <w:spacing w:before="6"/>
              <w:rPr>
                <w:rFonts w:hint="eastAsia" w:ascii="仿宋" w:hAnsi="仿宋" w:eastAsia="仿宋" w:cs="仿宋"/>
                <w:b/>
                <w:spacing w:val="0"/>
                <w:sz w:val="32"/>
              </w:rPr>
            </w:pPr>
          </w:p>
          <w:p>
            <w:pPr>
              <w:pStyle w:val="30"/>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0"/>
              <w:spacing w:before="6"/>
              <w:rPr>
                <w:rFonts w:hint="eastAsia" w:ascii="仿宋" w:hAnsi="仿宋" w:eastAsia="仿宋" w:cs="仿宋"/>
                <w:b/>
                <w:spacing w:val="0"/>
                <w:sz w:val="32"/>
              </w:rPr>
            </w:pPr>
          </w:p>
          <w:p>
            <w:pPr>
              <w:pStyle w:val="30"/>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0"/>
              <w:spacing w:before="3"/>
              <w:rPr>
                <w:rFonts w:hint="eastAsia" w:ascii="仿宋" w:hAnsi="仿宋" w:eastAsia="仿宋" w:cs="仿宋"/>
                <w:b/>
                <w:spacing w:val="0"/>
                <w:sz w:val="20"/>
              </w:rPr>
            </w:pPr>
          </w:p>
          <w:p>
            <w:pPr>
              <w:pStyle w:val="30"/>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0"/>
              <w:spacing w:before="6"/>
              <w:rPr>
                <w:rFonts w:hint="eastAsia" w:ascii="仿宋" w:hAnsi="仿宋" w:eastAsia="仿宋" w:cs="仿宋"/>
                <w:b/>
                <w:spacing w:val="0"/>
                <w:sz w:val="32"/>
              </w:rPr>
            </w:pPr>
          </w:p>
          <w:p>
            <w:pPr>
              <w:pStyle w:val="30"/>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jc w:val="center"/>
        </w:trPr>
        <w:tc>
          <w:tcPr>
            <w:tcW w:w="709" w:type="dxa"/>
            <w:noWrap w:val="0"/>
            <w:vAlign w:val="top"/>
          </w:tcPr>
          <w:p>
            <w:pPr>
              <w:pStyle w:val="30"/>
              <w:spacing w:before="9"/>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1</w:t>
            </w:r>
          </w:p>
        </w:tc>
        <w:tc>
          <w:tcPr>
            <w:tcW w:w="6797" w:type="dxa"/>
            <w:noWrap w:val="0"/>
            <w:vAlign w:val="top"/>
          </w:tcPr>
          <w:p>
            <w:pPr>
              <w:pStyle w:val="30"/>
              <w:spacing w:before="43" w:line="360" w:lineRule="auto"/>
              <w:ind w:left="107" w:right="96"/>
              <w:jc w:val="both"/>
              <w:rPr>
                <w:rFonts w:hint="eastAsia" w:ascii="仿宋" w:hAnsi="仿宋" w:eastAsia="仿宋" w:cs="仿宋"/>
                <w:spacing w:val="0"/>
                <w:sz w:val="21"/>
                <w:szCs w:val="21"/>
              </w:rPr>
            </w:pPr>
            <w:r>
              <w:rPr>
                <w:rFonts w:hint="eastAsia" w:ascii="仿宋" w:hAnsi="仿宋" w:eastAsia="仿宋" w:cs="仿宋"/>
                <w:spacing w:val="0"/>
                <w:sz w:val="21"/>
                <w:szCs w:val="21"/>
              </w:rPr>
              <w:t>同意接受合同范本所列述的各项条款，与采购人最终签订的合同条款按照</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的要求和</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文件的承诺</w:t>
            </w:r>
            <w:r>
              <w:rPr>
                <w:rFonts w:hint="eastAsia" w:ascii="仿宋" w:hAnsi="仿宋" w:eastAsia="仿宋" w:cs="仿宋"/>
                <w:spacing w:val="0"/>
                <w:sz w:val="21"/>
                <w:szCs w:val="21"/>
                <w:lang w:val="en-US" w:eastAsia="zh-CN"/>
              </w:rPr>
              <w:t>及合同双方的约定</w:t>
            </w:r>
            <w:r>
              <w:rPr>
                <w:rFonts w:hint="eastAsia" w:ascii="仿宋" w:hAnsi="仿宋" w:eastAsia="仿宋" w:cs="仿宋"/>
                <w:spacing w:val="0"/>
                <w:sz w:val="21"/>
                <w:szCs w:val="21"/>
              </w:rPr>
              <w:t>对合同范本进行修订后确定</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30"/>
              <w:spacing w:before="18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2</w:t>
            </w:r>
          </w:p>
        </w:tc>
        <w:tc>
          <w:tcPr>
            <w:tcW w:w="6797" w:type="dxa"/>
            <w:noWrap w:val="0"/>
            <w:vAlign w:val="top"/>
          </w:tcPr>
          <w:p>
            <w:pPr>
              <w:pStyle w:val="30"/>
              <w:spacing w:before="32"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完全理解并接受对合格供应商、合格的货物、工程和服务的要求</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30"/>
              <w:spacing w:before="15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3</w:t>
            </w:r>
          </w:p>
        </w:tc>
        <w:tc>
          <w:tcPr>
            <w:tcW w:w="6797" w:type="dxa"/>
            <w:noWrap w:val="0"/>
            <w:vAlign w:val="top"/>
          </w:tcPr>
          <w:p>
            <w:pPr>
              <w:pStyle w:val="30"/>
              <w:spacing w:before="2"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完全理解并接受对供应商的各项须知、规约要求和责任义务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4</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有效期：从</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文件递交截止时间起，</w:t>
            </w: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有效期不少于</w:t>
            </w:r>
            <w:r>
              <w:rPr>
                <w:rFonts w:hint="eastAsia" w:ascii="仿宋" w:hAnsi="仿宋" w:eastAsia="仿宋" w:cs="仿宋"/>
                <w:b/>
                <w:spacing w:val="0"/>
                <w:sz w:val="21"/>
                <w:szCs w:val="21"/>
                <w:u w:val="single"/>
                <w:lang w:val="en-US" w:eastAsia="zh-CN"/>
              </w:rPr>
              <w:t>90</w:t>
            </w:r>
            <w:r>
              <w:rPr>
                <w:rFonts w:hint="eastAsia" w:ascii="仿宋" w:hAnsi="仿宋" w:eastAsia="仿宋" w:cs="仿宋"/>
                <w:spacing w:val="0"/>
                <w:sz w:val="21"/>
                <w:szCs w:val="21"/>
              </w:rPr>
              <w:t>天，成交</w:t>
            </w:r>
            <w:r>
              <w:rPr>
                <w:rFonts w:hint="eastAsia" w:ascii="仿宋" w:hAnsi="仿宋" w:eastAsia="仿宋" w:cs="仿宋"/>
                <w:spacing w:val="0"/>
                <w:sz w:val="21"/>
                <w:szCs w:val="21"/>
                <w:lang w:val="en-US" w:eastAsia="zh-CN"/>
              </w:rPr>
              <w:t>供应商响应文件</w:t>
            </w:r>
            <w:r>
              <w:rPr>
                <w:rFonts w:hint="eastAsia" w:ascii="仿宋" w:hAnsi="仿宋" w:eastAsia="仿宋" w:cs="仿宋"/>
                <w:spacing w:val="0"/>
                <w:sz w:val="21"/>
                <w:szCs w:val="21"/>
              </w:rPr>
              <w:t>有效期延至合同终止之日</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30"/>
              <w:spacing w:before="196"/>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5</w:t>
            </w:r>
          </w:p>
        </w:tc>
        <w:tc>
          <w:tcPr>
            <w:tcW w:w="6797" w:type="dxa"/>
            <w:noWrap w:val="0"/>
            <w:vAlign w:val="top"/>
          </w:tcPr>
          <w:p>
            <w:pPr>
              <w:pStyle w:val="30"/>
              <w:spacing w:before="196"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报价内容均涵盖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要求</w:t>
            </w:r>
            <w:r>
              <w:rPr>
                <w:rFonts w:hint="eastAsia" w:ascii="仿宋" w:hAnsi="仿宋" w:eastAsia="仿宋" w:cs="仿宋"/>
                <w:spacing w:val="0"/>
                <w:sz w:val="21"/>
                <w:szCs w:val="21"/>
                <w:lang w:val="en-US" w:eastAsia="zh-CN"/>
              </w:rPr>
              <w:t>的</w:t>
            </w:r>
            <w:r>
              <w:rPr>
                <w:rFonts w:hint="eastAsia" w:ascii="仿宋" w:hAnsi="仿宋" w:eastAsia="仿宋" w:cs="仿宋"/>
                <w:spacing w:val="0"/>
                <w:sz w:val="21"/>
                <w:szCs w:val="21"/>
              </w:rPr>
              <w:t>一切费用和伴随服务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6</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所提供的报价不高于权威网站目前的报价水平和广东省现行市场价</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7</w:t>
            </w:r>
          </w:p>
        </w:tc>
        <w:tc>
          <w:tcPr>
            <w:tcW w:w="6797" w:type="dxa"/>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同意按本项目要求缴付相关款项</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30"/>
              <w:spacing w:before="5"/>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8</w:t>
            </w:r>
          </w:p>
        </w:tc>
        <w:tc>
          <w:tcPr>
            <w:tcW w:w="6797" w:type="dxa"/>
            <w:noWrap w:val="0"/>
            <w:vAlign w:val="top"/>
          </w:tcPr>
          <w:p>
            <w:pPr>
              <w:pStyle w:val="30"/>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同意采购方以任何形式对我方</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文件内容的真实性和有效性进行审查、验证</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9</w:t>
            </w:r>
          </w:p>
        </w:tc>
        <w:tc>
          <w:tcPr>
            <w:tcW w:w="8919" w:type="dxa"/>
            <w:gridSpan w:val="3"/>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其它商务条款偏离说明：</w:t>
            </w:r>
          </w:p>
        </w:tc>
      </w:tr>
    </w:tbl>
    <w:p>
      <w:pPr>
        <w:pStyle w:val="13"/>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bidi w:val="0"/>
        <w:spacing w:line="360" w:lineRule="auto"/>
        <w:ind w:left="240" w:leftChars="109"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1、对于上述要求，如供应商完全响应，则请在“是否响应”栏内打“√”，对空白或打“×”视为偏离，请在“偏离说明”栏内扼要说明偏离情况。</w:t>
      </w:r>
    </w:p>
    <w:p>
      <w:pPr>
        <w:pStyle w:val="13"/>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2、本表内容不得擅自修改。</w:t>
      </w:r>
    </w:p>
    <w:p>
      <w:pPr>
        <w:pStyle w:val="13"/>
        <w:bidi w:val="0"/>
        <w:rPr>
          <w:rFonts w:hint="eastAsia" w:ascii="仿宋" w:hAnsi="仿宋" w:eastAsia="仿宋" w:cs="仿宋"/>
          <w:spacing w:val="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p>
      <w:pPr>
        <w:pStyle w:val="13"/>
        <w:numPr>
          <w:ilvl w:val="0"/>
          <w:numId w:val="64"/>
        </w:numPr>
        <w:ind w:left="425" w:leftChars="0" w:right="0" w:rightChars="0" w:hanging="425" w:firstLineChars="0"/>
        <w:rPr>
          <w:rStyle w:val="37"/>
          <w:rFonts w:hint="eastAsia" w:ascii="宋体" w:hAnsi="宋体" w:eastAsia="宋体" w:cs="宋体"/>
          <w:sz w:val="36"/>
          <w:szCs w:val="36"/>
          <w:lang w:val="en-US" w:eastAsia="zh-CN"/>
        </w:rPr>
      </w:pPr>
      <w:r>
        <w:rPr>
          <w:rFonts w:hint="eastAsia"/>
        </w:rPr>
        <w:br w:type="page"/>
      </w:r>
      <w:bookmarkStart w:id="96" w:name="_Toc26921"/>
      <w:r>
        <w:rPr>
          <w:rStyle w:val="37"/>
          <w:rFonts w:hint="eastAsia" w:ascii="宋体" w:hAnsi="宋体" w:eastAsia="宋体" w:cs="宋体"/>
          <w:sz w:val="36"/>
          <w:szCs w:val="36"/>
          <w:lang w:val="en-US" w:eastAsia="zh-CN"/>
        </w:rPr>
        <w:t>供应商基本概况</w:t>
      </w:r>
    </w:p>
    <w:bookmarkEnd w:id="96"/>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5"/>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3"/>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15"/>
          <w:szCs w:val="15"/>
          <w:highlight w:val="none"/>
        </w:rPr>
      </w:pPr>
      <w:r>
        <w:rPr>
          <w:rFonts w:hint="eastAsia" w:ascii="仿宋" w:hAnsi="仿宋" w:eastAsia="仿宋" w:cs="仿宋"/>
          <w:b/>
          <w:bCs/>
          <w:color w:val="000000"/>
          <w:sz w:val="15"/>
          <w:szCs w:val="15"/>
          <w:highlight w:val="none"/>
        </w:rPr>
        <w:t xml:space="preserve">    </w:t>
      </w:r>
    </w:p>
    <w:p>
      <w:pPr>
        <w:spacing w:line="360" w:lineRule="auto"/>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注：如</w:t>
      </w:r>
      <w:r>
        <w:rPr>
          <w:rFonts w:hint="eastAsia" w:ascii="仿宋" w:hAnsi="仿宋" w:eastAsia="仿宋" w:cs="仿宋"/>
          <w:color w:val="000000"/>
          <w:sz w:val="18"/>
          <w:szCs w:val="18"/>
          <w:highlight w:val="none"/>
          <w:lang w:val="en-US" w:eastAsia="zh-CN"/>
        </w:rPr>
        <w:t>供应商</w:t>
      </w:r>
      <w:r>
        <w:rPr>
          <w:rFonts w:hint="eastAsia" w:ascii="仿宋" w:hAnsi="仿宋" w:eastAsia="仿宋" w:cs="仿宋"/>
          <w:color w:val="000000"/>
          <w:sz w:val="18"/>
          <w:szCs w:val="18"/>
          <w:highlight w:val="none"/>
        </w:rPr>
        <w:t>此表数据有虚假，不真实，一经查实，自行承担相关责任。</w:t>
      </w: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6"/>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13"/>
        <w:numPr>
          <w:ilvl w:val="0"/>
          <w:numId w:val="64"/>
        </w:numPr>
        <w:ind w:left="425" w:leftChars="0" w:right="0" w:rightChars="0" w:hanging="425" w:firstLineChars="0"/>
        <w:rPr>
          <w:rStyle w:val="37"/>
          <w:rFonts w:hint="eastAsia" w:ascii="宋体" w:hAnsi="宋体" w:eastAsia="宋体" w:cs="宋体"/>
          <w:sz w:val="36"/>
          <w:szCs w:val="36"/>
          <w:lang w:val="en-US" w:eastAsia="zh-CN"/>
        </w:rPr>
      </w:pPr>
      <w:bookmarkStart w:id="97" w:name="_Toc29635"/>
      <w:r>
        <w:rPr>
          <w:rStyle w:val="37"/>
          <w:rFonts w:hint="eastAsia" w:ascii="宋体" w:hAnsi="宋体" w:eastAsia="宋体" w:cs="宋体"/>
          <w:sz w:val="36"/>
          <w:szCs w:val="36"/>
          <w:lang w:val="en-US" w:eastAsia="zh-CN"/>
        </w:rPr>
        <w:t>同类型项目业绩一览表</w:t>
      </w:r>
    </w:p>
    <w:bookmarkEnd w:id="97"/>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项目名称</w:t>
      </w:r>
      <w:r>
        <w:rPr>
          <w:rFonts w:hint="eastAsia" w:ascii="仿宋" w:hAnsi="仿宋" w:eastAsia="仿宋" w:cs="仿宋"/>
          <w:color w:val="000000"/>
          <w:sz w:val="24"/>
          <w:highlight w:val="none"/>
        </w:rPr>
        <w:t>：</w:t>
      </w:r>
    </w:p>
    <w:p>
      <w:pPr>
        <w:spacing w:line="36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年份</w:t>
            </w:r>
          </w:p>
        </w:tc>
        <w:tc>
          <w:tcPr>
            <w:tcW w:w="3045"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必须附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合同复印件加盖响应供应商公章</w:t>
      </w:r>
      <w:r>
        <w:rPr>
          <w:rFonts w:hint="eastAsia" w:ascii="仿宋" w:hAnsi="仿宋" w:eastAsia="仿宋" w:cs="仿宋"/>
          <w:b/>
          <w:bCs/>
          <w:color w:val="000000"/>
          <w:szCs w:val="21"/>
          <w:highlight w:val="none"/>
          <w:lang w:eastAsia="zh-CN"/>
        </w:rPr>
        <w:t>（以</w:t>
      </w:r>
      <w:r>
        <w:rPr>
          <w:rFonts w:hint="eastAsia" w:ascii="仿宋" w:hAnsi="仿宋" w:eastAsia="仿宋" w:cs="仿宋"/>
          <w:b/>
          <w:bCs/>
          <w:color w:val="000000"/>
          <w:szCs w:val="21"/>
          <w:highlight w:val="none"/>
          <w:lang w:val="en-US" w:eastAsia="zh-CN"/>
        </w:rPr>
        <w:t>评分资料要求为准</w:t>
      </w:r>
      <w:r>
        <w:rPr>
          <w:rFonts w:hint="eastAsia" w:ascii="仿宋" w:hAnsi="仿宋" w:eastAsia="仿宋" w:cs="仿宋"/>
          <w:b/>
          <w:bCs/>
          <w:color w:val="000000"/>
          <w:szCs w:val="21"/>
          <w:highlight w:val="none"/>
          <w:lang w:eastAsia="zh-CN"/>
        </w:rPr>
        <w:t>）</w:t>
      </w:r>
    </w:p>
    <w:p>
      <w:pPr>
        <w:spacing w:line="360" w:lineRule="auto"/>
        <w:rPr>
          <w:rFonts w:hint="eastAsia" w:ascii="仿宋" w:hAnsi="仿宋" w:eastAsia="仿宋" w:cs="仿宋"/>
          <w:b/>
          <w:bCs/>
          <w:color w:val="000000"/>
          <w:sz w:val="24"/>
          <w:highlight w:val="none"/>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lang w:val="en-US" w:eastAsia="zh-CN"/>
        </w:rPr>
      </w:pPr>
    </w:p>
    <w:p>
      <w:pPr>
        <w:pStyle w:val="6"/>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7"/>
          <w:rFonts w:hint="eastAsia" w:ascii="仿宋" w:hAnsi="仿宋" w:eastAsia="仿宋" w:cs="仿宋"/>
          <w:b/>
          <w:bCs w:val="0"/>
          <w:kern w:val="2"/>
          <w:szCs w:val="20"/>
          <w:lang w:eastAsia="zh-CN" w:bidi="ar-SA"/>
        </w:rPr>
      </w:pPr>
      <w:r>
        <w:rPr>
          <w:rFonts w:hint="eastAsia"/>
          <w:lang w:val="en-US" w:eastAsia="zh-CN"/>
        </w:rPr>
        <w:br w:type="page"/>
      </w:r>
      <w:bookmarkStart w:id="98" w:name="_Toc26057"/>
      <w:bookmarkStart w:id="99" w:name="_Toc7010"/>
      <w:r>
        <w:rPr>
          <w:rStyle w:val="37"/>
          <w:rFonts w:hint="eastAsia" w:ascii="宋体" w:hAnsi="宋体" w:eastAsia="宋体" w:cs="宋体"/>
          <w:b/>
          <w:bCs/>
          <w:sz w:val="36"/>
          <w:szCs w:val="36"/>
          <w:lang w:val="en-US" w:eastAsia="zh-CN"/>
        </w:rPr>
        <w:t>供应商认为需要提交的其他资料</w:t>
      </w:r>
      <w:bookmarkEnd w:id="98"/>
      <w:bookmarkEnd w:id="99"/>
    </w:p>
    <w:p>
      <w:pPr>
        <w:pStyle w:val="13"/>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1"/>
          <w:szCs w:val="21"/>
        </w:rPr>
      </w:pPr>
      <w:bookmarkStart w:id="100" w:name="_Toc8942"/>
      <w:bookmarkStart w:id="101" w:name="_Toc15368"/>
      <w:r>
        <w:rPr>
          <w:rFonts w:hint="eastAsia" w:ascii="仿宋" w:hAnsi="仿宋" w:eastAsia="仿宋" w:cs="仿宋"/>
          <w:spacing w:val="0"/>
          <w:sz w:val="21"/>
          <w:szCs w:val="21"/>
        </w:rPr>
        <w:t>（请扼要叙述）</w:t>
      </w:r>
      <w:bookmarkEnd w:id="100"/>
      <w:bookmarkEnd w:id="101"/>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1、除上述资料外，</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要求提供的其它相关证明材料。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2、供应商认为有必要提供的其他材料。</w:t>
      </w: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p>
    <w:p>
      <w:pPr>
        <w:pStyle w:val="13"/>
        <w:rPr>
          <w:rFonts w:hint="eastAsia"/>
          <w:lang w:val="en-US" w:eastAsia="zh-CN"/>
        </w:rPr>
      </w:pPr>
    </w:p>
    <w:p>
      <w:pPr>
        <w:rPr>
          <w:rFonts w:hint="eastAsia"/>
          <w:lang w:val="en-US" w:eastAsia="zh-CN"/>
        </w:rPr>
        <w:sectPr>
          <w:pgSz w:w="11907" w:h="16840"/>
          <w:pgMar w:top="1134" w:right="907" w:bottom="1134" w:left="907"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2" w:name="_Hlt10462379"/>
      <w:bookmarkEnd w:id="102"/>
      <w:bookmarkStart w:id="103" w:name="_Hlt10456523"/>
      <w:bookmarkEnd w:id="103"/>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5"/>
        <w:ind w:left="1268"/>
        <w:jc w:val="center"/>
        <w:outlineLvl w:val="0"/>
        <w:rPr>
          <w:rFonts w:hint="eastAsia" w:ascii="宋体" w:hAnsi="宋体" w:eastAsia="宋体" w:cs="宋体"/>
          <w:spacing w:val="0"/>
        </w:rPr>
      </w:pPr>
      <w:bookmarkStart w:id="104" w:name="_Toc21251"/>
      <w:bookmarkStart w:id="105" w:name="_Toc12228"/>
      <w:r>
        <w:rPr>
          <w:rFonts w:ascii="宋体" w:hAnsi="宋体" w:eastAsia="宋体" w:cs="宋体"/>
          <w:spacing w:val="0"/>
        </w:rPr>
        <w:t>五、技术部分</w:t>
      </w:r>
      <w:bookmarkEnd w:id="104"/>
      <w:bookmarkEnd w:id="105"/>
    </w:p>
    <w:p>
      <w:pPr>
        <w:tabs>
          <w:tab w:val="left" w:pos="800"/>
          <w:tab w:val="left" w:pos="1000"/>
        </w:tabs>
        <w:spacing w:line="360" w:lineRule="auto"/>
        <w:jc w:val="both"/>
        <w:rPr>
          <w:rFonts w:hint="eastAsia" w:ascii="仿宋" w:hAnsi="仿宋" w:eastAsia="仿宋" w:cs="仿宋"/>
          <w:color w:val="000000"/>
          <w:szCs w:val="21"/>
          <w:highlight w:val="none"/>
        </w:rPr>
      </w:pPr>
      <w:bookmarkStart w:id="106" w:name="_Hlt10520028"/>
      <w:bookmarkEnd w:id="106"/>
      <w:bookmarkStart w:id="107" w:name="_Hlt10523647"/>
      <w:bookmarkEnd w:id="107"/>
      <w:bookmarkStart w:id="108" w:name="_Toc4471859"/>
      <w:bookmarkStart w:id="109" w:name="_Toc42956284"/>
    </w:p>
    <w:p>
      <w:pPr>
        <w:pStyle w:val="13"/>
        <w:rPr>
          <w:rFonts w:hint="eastAsia"/>
        </w:rPr>
        <w:sectPr>
          <w:pgSz w:w="11907" w:h="16840"/>
          <w:pgMar w:top="1134" w:right="907" w:bottom="1134" w:left="907" w:header="851" w:footer="851" w:gutter="0"/>
          <w:pgNumType w:fmt="decimal"/>
          <w:cols w:space="720" w:num="1"/>
          <w:docGrid w:linePitch="285" w:charSpace="0"/>
        </w:sectPr>
      </w:pPr>
    </w:p>
    <w:p>
      <w:pPr>
        <w:numPr>
          <w:ilvl w:val="0"/>
          <w:numId w:val="66"/>
        </w:numPr>
        <w:ind w:left="425" w:leftChars="0" w:hanging="425" w:firstLineChars="0"/>
        <w:rPr>
          <w:rFonts w:hint="eastAsia" w:ascii="宋体" w:hAnsi="宋体" w:eastAsia="宋体" w:cs="宋体"/>
          <w:spacing w:val="0"/>
          <w:sz w:val="36"/>
          <w:szCs w:val="36"/>
        </w:rPr>
      </w:pPr>
      <w:r>
        <w:rPr>
          <w:rFonts w:hint="eastAsia" w:ascii="宋体" w:hAnsi="宋体" w:eastAsia="宋体" w:cs="宋体"/>
          <w:spacing w:val="0"/>
          <w:sz w:val="36"/>
          <w:szCs w:val="36"/>
          <w:lang w:val="en-US" w:eastAsia="zh-CN"/>
        </w:rPr>
        <w:t>技术要求响应表</w:t>
      </w:r>
    </w:p>
    <w:p>
      <w:pPr>
        <w:pStyle w:val="6"/>
        <w:keepNext w:val="0"/>
        <w:keepLines w:val="0"/>
        <w:pageBreakBefore w:val="0"/>
        <w:widowControl w:val="0"/>
        <w:numPr>
          <w:ilvl w:val="0"/>
          <w:numId w:val="67"/>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sz w:val="44"/>
          <w:szCs w:val="44"/>
        </w:rPr>
      </w:pPr>
      <w:bookmarkStart w:id="110"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10"/>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pStyle w:val="13"/>
        <w:rPr>
          <w:rFonts w:hint="eastAsia" w:ascii="仿宋" w:hAnsi="仿宋" w:eastAsia="仿宋" w:cs="仿宋"/>
          <w:b/>
          <w:spacing w:val="0"/>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lang w:val="en-US" w:eastAsia="zh-CN"/>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bl>
    <w:p>
      <w:pPr>
        <w:pStyle w:val="13"/>
        <w:rPr>
          <w:rFonts w:hint="eastAsia" w:ascii="仿宋" w:hAnsi="仿宋" w:eastAsia="仿宋" w:cs="仿宋"/>
          <w:b/>
          <w:spacing w:val="0"/>
          <w:sz w:val="21"/>
          <w:szCs w:val="21"/>
        </w:rPr>
      </w:pPr>
    </w:p>
    <w:p>
      <w:pPr>
        <w:pStyle w:val="13"/>
        <w:spacing w:before="1"/>
        <w:rPr>
          <w:rFonts w:hint="eastAsia" w:ascii="仿宋" w:hAnsi="仿宋" w:eastAsia="仿宋" w:cs="仿宋"/>
          <w:b/>
          <w:spacing w:val="0"/>
          <w:sz w:val="21"/>
          <w:szCs w:val="21"/>
        </w:rPr>
      </w:pPr>
    </w:p>
    <w:p>
      <w:pPr>
        <w:spacing w:before="2"/>
        <w:ind w:left="448"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bidi w:val="0"/>
        <w:spacing w:line="360" w:lineRule="auto"/>
        <w:ind w:firstLine="420" w:firstLineChars="200"/>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val="en-US" w:eastAsia="zh-CN" w:bidi="zh-CN"/>
        </w:rPr>
        <w:t>中</w:t>
      </w:r>
      <w:r>
        <w:rPr>
          <w:rFonts w:hint="eastAsia" w:ascii="仿宋" w:hAnsi="仿宋" w:eastAsia="仿宋" w:cs="仿宋"/>
          <w:spacing w:val="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1"/>
          <w:szCs w:val="21"/>
          <w:lang w:val="en-US" w:eastAsia="zh-CN" w:bidi="zh-CN"/>
        </w:rPr>
        <w:t>响应</w:t>
      </w:r>
      <w:r>
        <w:rPr>
          <w:rFonts w:hint="eastAsia" w:ascii="仿宋" w:hAnsi="仿宋" w:eastAsia="仿宋" w:cs="仿宋"/>
          <w:spacing w:val="0"/>
          <w:sz w:val="21"/>
          <w:szCs w:val="21"/>
          <w:lang w:val="zh-CN" w:eastAsia="zh-CN" w:bidi="zh-CN"/>
        </w:rPr>
        <w:t>无效。</w:t>
      </w:r>
    </w:p>
    <w:p>
      <w:pPr>
        <w:pStyle w:val="13"/>
        <w:spacing w:before="4" w:line="360" w:lineRule="auto"/>
        <w:ind w:right="343"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spacing w:before="3" w:line="360" w:lineRule="auto"/>
        <w:ind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tabs>
          <w:tab w:val="left" w:pos="6099"/>
          <w:tab w:val="left" w:pos="9339"/>
        </w:tabs>
        <w:spacing w:line="362" w:lineRule="auto"/>
        <w:ind w:left="280" w:right="984"/>
        <w:rPr>
          <w:rFonts w:hint="eastAsia" w:ascii="仿宋" w:hAnsi="仿宋" w:eastAsia="仿宋" w:cs="仿宋"/>
          <w:spacing w:val="0"/>
          <w:sz w:val="21"/>
          <w:szCs w:val="21"/>
          <w:lang w:eastAsia="zh-CN"/>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lang w:val="en-US" w:eastAsia="zh-CN"/>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907" w:bottom="1134" w:left="907" w:header="851" w:footer="851" w:gutter="0"/>
          <w:pgNumType w:fmt="decimal"/>
          <w:cols w:space="720" w:num="1"/>
          <w:docGrid w:linePitch="285" w:charSpace="0"/>
        </w:sectPr>
      </w:pPr>
    </w:p>
    <w:bookmarkEnd w:id="108"/>
    <w:bookmarkEnd w:id="109"/>
    <w:p>
      <w:pPr>
        <w:pStyle w:val="6"/>
        <w:keepNext w:val="0"/>
        <w:keepLines w:val="0"/>
        <w:pageBreakBefore w:val="0"/>
        <w:widowControl w:val="0"/>
        <w:numPr>
          <w:ilvl w:val="0"/>
          <w:numId w:val="67"/>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lang w:val="en-US" w:eastAsia="zh-CN"/>
        </w:rPr>
      </w:pPr>
      <w:bookmarkStart w:id="111" w:name="_Toc1750"/>
      <w:r>
        <w:rPr>
          <w:rFonts w:hint="eastAsia" w:ascii="仿宋" w:hAnsi="仿宋" w:eastAsia="仿宋" w:cs="仿宋"/>
          <w:spacing w:val="0"/>
          <w:lang w:val="en-US" w:eastAsia="zh-CN"/>
        </w:rPr>
        <w:t>重要技术要求(“▲”条款)响应表格式</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rPr>
      </w:pPr>
    </w:p>
    <w:p>
      <w:pPr>
        <w:rPr>
          <w:rFonts w:hint="eastAsia" w:ascii="仿宋" w:hAnsi="仿宋" w:eastAsia="仿宋" w:cs="仿宋"/>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sz w:val="21"/>
                <w:szCs w:val="21"/>
              </w:rPr>
            </w:pPr>
          </w:p>
        </w:tc>
      </w:tr>
    </w:tbl>
    <w:p>
      <w:pPr>
        <w:pStyle w:val="13"/>
        <w:rPr>
          <w:rFonts w:hint="eastAsia" w:ascii="仿宋" w:hAnsi="仿宋" w:eastAsia="仿宋" w:cs="仿宋"/>
          <w:b/>
          <w:spacing w:val="0"/>
          <w:sz w:val="21"/>
          <w:szCs w:val="21"/>
        </w:rPr>
      </w:pPr>
    </w:p>
    <w:p>
      <w:pPr>
        <w:pStyle w:val="13"/>
        <w:spacing w:before="1"/>
        <w:rPr>
          <w:rFonts w:hint="eastAsia" w:ascii="仿宋" w:hAnsi="仿宋" w:eastAsia="仿宋" w:cs="仿宋"/>
          <w:b/>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spacing w:before="6" w:line="360" w:lineRule="auto"/>
        <w:rPr>
          <w:rFonts w:hint="eastAsia" w:ascii="仿宋" w:hAnsi="仿宋" w:eastAsia="仿宋" w:cs="仿宋"/>
          <w:spacing w:val="0"/>
          <w:sz w:val="21"/>
          <w:szCs w:val="21"/>
        </w:rPr>
      </w:pPr>
    </w:p>
    <w:p>
      <w:pPr>
        <w:pStyle w:val="13"/>
        <w:spacing w:line="360" w:lineRule="auto"/>
        <w:rPr>
          <w:rFonts w:hint="eastAsia" w:ascii="仿宋" w:hAnsi="仿宋" w:eastAsia="仿宋" w:cs="仿宋"/>
          <w:spacing w:val="0"/>
          <w:sz w:val="21"/>
          <w:szCs w:val="21"/>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6"/>
        <w:keepNext w:val="0"/>
        <w:keepLines w:val="0"/>
        <w:pageBreakBefore w:val="0"/>
        <w:widowControl w:val="0"/>
        <w:numPr>
          <w:ilvl w:val="0"/>
          <w:numId w:val="67"/>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lang w:val="en-US" w:eastAsia="zh-CN"/>
        </w:rPr>
      </w:pPr>
      <w:bookmarkStart w:id="112" w:name="_Toc23106"/>
      <w:r>
        <w:rPr>
          <w:rFonts w:hint="eastAsia" w:ascii="仿宋" w:hAnsi="仿宋" w:eastAsia="仿宋" w:cs="仿宋"/>
          <w:spacing w:val="0"/>
          <w:lang w:val="en-US" w:eastAsia="zh-CN"/>
        </w:rPr>
        <w:t>一般技术要求(非“★”、“▲”条款)响应表</w:t>
      </w:r>
      <w:bookmarkEnd w:id="112"/>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sz w:val="21"/>
                <w:szCs w:val="21"/>
              </w:rPr>
            </w:pPr>
          </w:p>
        </w:tc>
      </w:tr>
    </w:tbl>
    <w:p>
      <w:pPr>
        <w:spacing w:before="1" w:line="360" w:lineRule="auto"/>
        <w:ind w:right="0"/>
        <w:jc w:val="left"/>
        <w:rPr>
          <w:rFonts w:hint="eastAsia" w:ascii="仿宋" w:hAnsi="仿宋" w:eastAsia="仿宋" w:cs="仿宋"/>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供应商应根据实际情况对谈判文件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eastAsia="zh-CN"/>
        </w:rPr>
        <w:t>中</w:t>
      </w:r>
      <w:r>
        <w:rPr>
          <w:rFonts w:hint="eastAsia" w:ascii="仿宋" w:hAnsi="仿宋" w:eastAsia="仿宋" w:cs="仿宋"/>
          <w:spacing w:val="0"/>
          <w:sz w:val="21"/>
          <w:szCs w:val="21"/>
          <w:lang w:val="en-US" w:eastAsia="zh-CN" w:bidi="zh-CN"/>
        </w:rPr>
        <w:t>的</w:t>
      </w:r>
      <w:r>
        <w:rPr>
          <w:rFonts w:hint="eastAsia" w:ascii="仿宋" w:hAnsi="仿宋" w:eastAsia="仿宋" w:cs="仿宋"/>
          <w:spacing w:val="0"/>
          <w:sz w:val="21"/>
          <w:szCs w:val="21"/>
          <w:lang w:val="en-US" w:eastAsia="zh-CN"/>
        </w:rPr>
        <w:t>一般技术要求(非“★”、“▲”条款)</w:t>
      </w:r>
      <w:r>
        <w:rPr>
          <w:rFonts w:hint="eastAsia" w:ascii="仿宋" w:hAnsi="仿宋" w:eastAsia="仿宋" w:cs="仿宋"/>
          <w:spacing w:val="0"/>
          <w:sz w:val="21"/>
          <w:szCs w:val="21"/>
        </w:rPr>
        <w:t>逐条响应并作出是否偏离说明。如有缺漏，缺漏项视同不符合要求</w:t>
      </w:r>
      <w:r>
        <w:rPr>
          <w:rFonts w:hint="eastAsia" w:ascii="仿宋" w:hAnsi="仿宋" w:eastAsia="仿宋" w:cs="仿宋"/>
          <w:spacing w:val="0"/>
          <w:sz w:val="21"/>
          <w:szCs w:val="21"/>
          <w:lang w:val="en-US" w:eastAsia="zh-CN"/>
        </w:rPr>
        <w:t>将影响对供应商的评审</w:t>
      </w:r>
      <w:r>
        <w:rPr>
          <w:rFonts w:hint="eastAsia" w:ascii="仿宋" w:hAnsi="仿宋" w:eastAsia="仿宋" w:cs="仿宋"/>
          <w:spacing w:val="0"/>
          <w:sz w:val="21"/>
          <w:szCs w:val="21"/>
        </w:rPr>
        <w:t>。</w:t>
      </w:r>
    </w:p>
    <w:p>
      <w:pPr>
        <w:pStyle w:val="13"/>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对于上述要求，如供应商完全响应（或优于），则在“是否响应”栏内打“√”，对空白或打“×”视为负偏离，并请在“偏离说明”栏内扼要说明偏离情况。</w:t>
      </w:r>
    </w:p>
    <w:p>
      <w:pPr>
        <w:pStyle w:val="13"/>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供应商响应采购需求应具体、明确，含糊不清、不确切或伪造、变造证明材料的，按照不完全响应或者完全不响应处理。构成提供虚假材料的，移送监管部门查处。</w:t>
      </w:r>
    </w:p>
    <w:p>
      <w:pPr>
        <w:pStyle w:val="13"/>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本表内容不得擅自修改。</w:t>
      </w: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sz w:val="21"/>
          <w:szCs w:val="21"/>
          <w:lang w:eastAsia="zh-CN"/>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907" w:bottom="1134" w:left="907" w:header="851" w:footer="851" w:gutter="0"/>
          <w:pgNumType w:fmt="decimal"/>
          <w:cols w:space="720" w:num="1"/>
          <w:docGrid w:linePitch="285" w:charSpace="0"/>
        </w:sectPr>
      </w:pPr>
    </w:p>
    <w:p>
      <w:pPr>
        <w:pStyle w:val="15"/>
        <w:spacing w:line="20" w:lineRule="exact"/>
        <w:outlineLvl w:val="9"/>
        <w:rPr>
          <w:rFonts w:hint="eastAsia" w:ascii="仿宋" w:hAnsi="仿宋" w:eastAsia="仿宋" w:cs="仿宋"/>
          <w:color w:val="000000"/>
          <w:highlight w:val="none"/>
        </w:rPr>
      </w:pPr>
    </w:p>
    <w:p>
      <w:pPr>
        <w:numPr>
          <w:ilvl w:val="0"/>
          <w:numId w:val="66"/>
        </w:numPr>
        <w:ind w:left="425" w:leftChars="0" w:hanging="425" w:firstLineChars="0"/>
        <w:rPr>
          <w:rFonts w:hint="eastAsia" w:ascii="宋体" w:hAnsi="宋体" w:eastAsia="宋体" w:cs="宋体"/>
          <w:spacing w:val="0"/>
          <w:sz w:val="36"/>
          <w:szCs w:val="36"/>
          <w:lang w:val="en-US" w:eastAsia="zh-CN"/>
        </w:rPr>
      </w:pPr>
      <w:bookmarkStart w:id="113" w:name="_Toc26030"/>
      <w:r>
        <w:rPr>
          <w:rFonts w:hint="eastAsia" w:ascii="宋体" w:hAnsi="宋体" w:eastAsia="宋体" w:cs="宋体"/>
          <w:spacing w:val="0"/>
          <w:sz w:val="36"/>
          <w:szCs w:val="36"/>
          <w:lang w:val="en-US" w:eastAsia="zh-CN"/>
        </w:rPr>
        <w:t>拟任执行管理及技术人员情况</w:t>
      </w:r>
      <w:bookmarkEnd w:id="113"/>
    </w:p>
    <w:p>
      <w:pPr>
        <w:bidi w:val="0"/>
        <w:rPr>
          <w:rFonts w:hint="eastAsia"/>
          <w:lang w:val="en-US" w:eastAsia="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3"/>
        <w:rPr>
          <w:rFonts w:hint="eastAsia" w:ascii="仿宋" w:hAnsi="仿宋" w:eastAsia="仿宋" w:cs="仿宋"/>
          <w:sz w:val="21"/>
          <w:szCs w:val="21"/>
          <w:lang w:val="en-US" w:eastAsia="zh-CN"/>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643"/>
        <w:gridCol w:w="1425"/>
        <w:gridCol w:w="2128"/>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72"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职责分工</w:t>
            </w:r>
          </w:p>
        </w:tc>
        <w:tc>
          <w:tcPr>
            <w:tcW w:w="1643"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lang w:val="zh-CN" w:eastAsia="zh-CN"/>
              </w:rPr>
              <w:t>姓名</w:t>
            </w:r>
          </w:p>
        </w:tc>
        <w:tc>
          <w:tcPr>
            <w:tcW w:w="1425"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证书名称</w:t>
            </w:r>
          </w:p>
        </w:tc>
        <w:tc>
          <w:tcPr>
            <w:tcW w:w="2128"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证书编号</w:t>
            </w:r>
          </w:p>
        </w:tc>
        <w:tc>
          <w:tcPr>
            <w:tcW w:w="116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所学专业</w:t>
            </w:r>
          </w:p>
        </w:tc>
        <w:tc>
          <w:tcPr>
            <w:tcW w:w="127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1372" w:type="dxa"/>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restart"/>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其他主要技术人员</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bl>
    <w:p>
      <w:pPr>
        <w:spacing w:before="99"/>
        <w:ind w:left="280"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提供上述人员</w:t>
      </w:r>
      <w:r>
        <w:rPr>
          <w:rFonts w:hint="eastAsia" w:ascii="仿宋" w:hAnsi="仿宋" w:eastAsia="仿宋" w:cs="仿宋"/>
          <w:spacing w:val="0"/>
          <w:sz w:val="21"/>
          <w:szCs w:val="21"/>
          <w:lang w:val="en-US" w:eastAsia="zh-CN"/>
        </w:rPr>
        <w:t>身份证或</w:t>
      </w:r>
      <w:r>
        <w:rPr>
          <w:rFonts w:hint="eastAsia" w:ascii="仿宋" w:hAnsi="仿宋" w:eastAsia="仿宋" w:cs="仿宋"/>
          <w:spacing w:val="0"/>
          <w:sz w:val="21"/>
          <w:szCs w:val="21"/>
        </w:rPr>
        <w:t>资格证书等证明材料复印件加盖公章。</w:t>
      </w: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099"/>
          <w:tab w:val="left" w:pos="9339"/>
        </w:tabs>
        <w:spacing w:before="151"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numPr>
          <w:ilvl w:val="0"/>
          <w:numId w:val="66"/>
        </w:numPr>
        <w:ind w:left="425" w:leftChars="0" w:hanging="425" w:firstLineChars="0"/>
        <w:rPr>
          <w:rFonts w:hint="eastAsia" w:ascii="宋体" w:hAnsi="宋体" w:eastAsia="宋体" w:cs="宋体"/>
          <w:spacing w:val="0"/>
          <w:sz w:val="36"/>
          <w:szCs w:val="36"/>
          <w:lang w:val="en-US" w:eastAsia="zh-CN"/>
        </w:rPr>
      </w:pPr>
      <w:r>
        <w:rPr>
          <w:rFonts w:hint="eastAsia" w:ascii="仿宋" w:hAnsi="仿宋" w:eastAsia="仿宋" w:cs="仿宋"/>
          <w:sz w:val="21"/>
          <w:szCs w:val="21"/>
          <w:lang w:val="en-US" w:eastAsia="zh-CN"/>
        </w:rPr>
        <w:br w:type="page"/>
      </w:r>
      <w:bookmarkStart w:id="114" w:name="_Toc8991"/>
      <w:r>
        <w:rPr>
          <w:rFonts w:hint="eastAsia" w:ascii="宋体" w:hAnsi="宋体" w:eastAsia="宋体" w:cs="宋体"/>
          <w:spacing w:val="0"/>
          <w:sz w:val="36"/>
          <w:szCs w:val="36"/>
          <w:lang w:val="en-US" w:eastAsia="zh-CN"/>
        </w:rPr>
        <w:t>服务方案</w:t>
      </w:r>
      <w:bookmarkEnd w:id="114"/>
    </w:p>
    <w:p>
      <w:pPr>
        <w:pStyle w:val="13"/>
        <w:spacing w:before="3"/>
        <w:rPr>
          <w:b/>
          <w:spacing w:val="0"/>
          <w:sz w:val="57"/>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3"/>
      </w:pPr>
    </w:p>
    <w:p>
      <w:pPr>
        <w:pStyle w:val="13"/>
        <w:bidi w:val="0"/>
        <w:rPr>
          <w:rFonts w:hint="eastAsia" w:ascii="仿宋" w:hAnsi="仿宋" w:eastAsia="仿宋" w:cs="仿宋"/>
          <w:b/>
          <w:bCs/>
          <w:spacing w:val="0"/>
          <w:sz w:val="21"/>
          <w:szCs w:val="21"/>
          <w:lang w:val="zh-CN" w:eastAsia="zh-CN" w:bidi="zh-CN"/>
        </w:rPr>
      </w:pPr>
    </w:p>
    <w:p>
      <w:pPr>
        <w:pStyle w:val="15"/>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和图纸等项目</w:t>
      </w:r>
      <w:r>
        <w:rPr>
          <w:rFonts w:hint="eastAsia" w:ascii="仿宋" w:hAnsi="仿宋" w:eastAsia="仿宋" w:cs="仿宋"/>
          <w:color w:val="000000"/>
          <w:szCs w:val="21"/>
          <w:highlight w:val="none"/>
        </w:rPr>
        <w:t>内容的</w:t>
      </w:r>
      <w:r>
        <w:rPr>
          <w:rFonts w:hint="eastAsia" w:ascii="仿宋" w:hAnsi="仿宋" w:eastAsia="仿宋" w:cs="仿宋"/>
          <w:color w:val="000000"/>
          <w:szCs w:val="21"/>
          <w:highlight w:val="none"/>
          <w:lang w:val="en-US" w:eastAsia="zh-CN"/>
        </w:rPr>
        <w:t>技术</w:t>
      </w:r>
      <w:r>
        <w:rPr>
          <w:rFonts w:hint="eastAsia" w:ascii="仿宋" w:hAnsi="仿宋" w:eastAsia="仿宋" w:cs="仿宋"/>
          <w:color w:val="000000"/>
          <w:szCs w:val="21"/>
          <w:highlight w:val="none"/>
        </w:rPr>
        <w:t>要求，并在此基础之上完成项目服务方案的编写</w:t>
      </w:r>
      <w:r>
        <w:rPr>
          <w:rFonts w:hint="eastAsia" w:ascii="仿宋" w:hAnsi="仿宋" w:eastAsia="仿宋" w:cs="仿宋"/>
          <w:color w:val="000000"/>
          <w:szCs w:val="21"/>
          <w:highlight w:val="none"/>
          <w:lang w:eastAsia="zh-CN"/>
        </w:rPr>
        <w:t>。</w:t>
      </w:r>
    </w:p>
    <w:p>
      <w:pPr>
        <w:pStyle w:val="13"/>
        <w:rPr>
          <w:rFonts w:hint="eastAsia" w:ascii="仿宋" w:hAnsi="仿宋" w:eastAsia="仿宋" w:cs="仿宋"/>
          <w:b/>
          <w:spacing w:val="0"/>
          <w:sz w:val="21"/>
          <w:szCs w:val="21"/>
        </w:rPr>
      </w:pPr>
    </w:p>
    <w:p>
      <w:pPr>
        <w:pStyle w:val="13"/>
        <w:rPr>
          <w:rFonts w:hint="eastAsia" w:ascii="仿宋" w:hAnsi="仿宋" w:eastAsia="仿宋" w:cs="仿宋"/>
          <w:b/>
          <w:spacing w:val="0"/>
          <w:sz w:val="21"/>
          <w:szCs w:val="21"/>
        </w:rPr>
      </w:pPr>
    </w:p>
    <w:p>
      <w:pPr>
        <w:pStyle w:val="13"/>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7"/>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6287770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95.1pt;margin-top:0pt;height:144pt;width:144pt;mso-position-horizontal-relative:margin;mso-wrap-style:none;z-index:251665408;mso-width-relative:page;mso-height-relative:page;" filled="f" stroked="f" coordsize="21600,21600" o:gfxdata="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7zwi3VAAAACQ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新兴县城区主次干道、商业大街等标线、指示牌污损翻新项目(修缮工程)                       项目编号：GDZZ-2023-04-01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新兴县城区主次干道、商业大街等标线、指示牌污损翻新项目(修缮工程)                      项目编号：GDZZ-2023-04-01</w:t>
    </w:r>
  </w:p>
  <w:p>
    <w:pPr>
      <w:pStyle w:val="1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8780562"/>
    <w:multiLevelType w:val="singleLevel"/>
    <w:tmpl w:val="88780562"/>
    <w:lvl w:ilvl="0" w:tentative="0">
      <w:start w:val="1"/>
      <w:numFmt w:val="decimalEnclosedCircleChinese"/>
      <w:suff w:val="nothing"/>
      <w:lvlText w:val="%1　"/>
      <w:lvlJc w:val="left"/>
      <w:pPr>
        <w:ind w:left="0" w:firstLine="400"/>
      </w:pPr>
      <w:rPr>
        <w:rFonts w:hint="eastAsia"/>
      </w:rPr>
    </w:lvl>
  </w:abstractNum>
  <w:abstractNum w:abstractNumId="2">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3">
    <w:nsid w:val="8D123BFA"/>
    <w:multiLevelType w:val="singleLevel"/>
    <w:tmpl w:val="8D123BFA"/>
    <w:lvl w:ilvl="0" w:tentative="0">
      <w:start w:val="1"/>
      <w:numFmt w:val="decimal"/>
      <w:lvlText w:val="(%1)"/>
      <w:lvlJc w:val="left"/>
      <w:pPr>
        <w:tabs>
          <w:tab w:val="left" w:pos="420"/>
        </w:tabs>
        <w:ind w:left="845" w:hanging="425"/>
      </w:pPr>
      <w:rPr>
        <w:rFonts w:hint="default"/>
      </w:rPr>
    </w:lvl>
  </w:abstractNum>
  <w:abstractNum w:abstractNumId="4">
    <w:nsid w:val="8F365ABA"/>
    <w:multiLevelType w:val="singleLevel"/>
    <w:tmpl w:val="8F365ABA"/>
    <w:lvl w:ilvl="0" w:tentative="0">
      <w:start w:val="1"/>
      <w:numFmt w:val="chineseCounting"/>
      <w:suff w:val="nothing"/>
      <w:lvlText w:val="（%1）"/>
      <w:lvlJc w:val="left"/>
      <w:pPr>
        <w:ind w:left="0" w:firstLine="420"/>
      </w:pPr>
      <w:rPr>
        <w:rFonts w:hint="eastAsia"/>
      </w:rPr>
    </w:lvl>
  </w:abstractNum>
  <w:abstractNum w:abstractNumId="5">
    <w:nsid w:val="96417985"/>
    <w:multiLevelType w:val="singleLevel"/>
    <w:tmpl w:val="96417985"/>
    <w:lvl w:ilvl="0" w:tentative="0">
      <w:start w:val="1"/>
      <w:numFmt w:val="decimal"/>
      <w:lvlText w:val="(%1)"/>
      <w:lvlJc w:val="left"/>
      <w:pPr>
        <w:ind w:left="425" w:hanging="425"/>
      </w:pPr>
      <w:rPr>
        <w:rFonts w:hint="default"/>
      </w:rPr>
    </w:lvl>
  </w:abstractNum>
  <w:abstractNum w:abstractNumId="6">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7">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8">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9">
    <w:nsid w:val="A7CF1D97"/>
    <w:multiLevelType w:val="singleLevel"/>
    <w:tmpl w:val="A7CF1D97"/>
    <w:lvl w:ilvl="0" w:tentative="0">
      <w:start w:val="4"/>
      <w:numFmt w:val="decimal"/>
      <w:suff w:val="nothing"/>
      <w:lvlText w:val="%1、"/>
      <w:lvlJc w:val="left"/>
      <w:pPr>
        <w:ind w:left="630" w:leftChars="0" w:firstLine="0" w:firstLineChars="0"/>
      </w:pPr>
    </w:lvl>
  </w:abstractNum>
  <w:abstractNum w:abstractNumId="10">
    <w:nsid w:val="A9E3E022"/>
    <w:multiLevelType w:val="singleLevel"/>
    <w:tmpl w:val="A9E3E022"/>
    <w:lvl w:ilvl="0" w:tentative="0">
      <w:start w:val="1"/>
      <w:numFmt w:val="decimal"/>
      <w:lvlText w:val="(%1)"/>
      <w:lvlJc w:val="left"/>
      <w:pPr>
        <w:ind w:left="425" w:hanging="425"/>
      </w:pPr>
      <w:rPr>
        <w:rFonts w:hint="default"/>
      </w:rPr>
    </w:lvl>
  </w:abstractNum>
  <w:abstractNum w:abstractNumId="11">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2">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3">
    <w:nsid w:val="ADED704D"/>
    <w:multiLevelType w:val="singleLevel"/>
    <w:tmpl w:val="ADED704D"/>
    <w:lvl w:ilvl="0" w:tentative="0">
      <w:start w:val="1"/>
      <w:numFmt w:val="decimal"/>
      <w:lvlText w:val="%1."/>
      <w:lvlJc w:val="left"/>
      <w:pPr>
        <w:ind w:left="425" w:hanging="425"/>
      </w:pPr>
      <w:rPr>
        <w:rFonts w:hint="default"/>
      </w:rPr>
    </w:lvl>
  </w:abstractNum>
  <w:abstractNum w:abstractNumId="14">
    <w:nsid w:val="AF27CE9B"/>
    <w:multiLevelType w:val="singleLevel"/>
    <w:tmpl w:val="AF27CE9B"/>
    <w:lvl w:ilvl="0" w:tentative="0">
      <w:start w:val="1"/>
      <w:numFmt w:val="decimal"/>
      <w:lvlText w:val="(%1)"/>
      <w:lvlJc w:val="left"/>
      <w:pPr>
        <w:ind w:left="425" w:hanging="425"/>
      </w:pPr>
      <w:rPr>
        <w:rFonts w:hint="default"/>
      </w:rPr>
    </w:lvl>
  </w:abstractNum>
  <w:abstractNum w:abstractNumId="15">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6">
    <w:nsid w:val="BC828BAD"/>
    <w:multiLevelType w:val="singleLevel"/>
    <w:tmpl w:val="BC828BAD"/>
    <w:lvl w:ilvl="0" w:tentative="0">
      <w:start w:val="1"/>
      <w:numFmt w:val="decimal"/>
      <w:lvlText w:val="(%1)"/>
      <w:lvlJc w:val="left"/>
      <w:pPr>
        <w:tabs>
          <w:tab w:val="left" w:pos="420"/>
        </w:tabs>
        <w:ind w:left="845" w:hanging="425"/>
      </w:pPr>
      <w:rPr>
        <w:rFonts w:hint="default"/>
      </w:rPr>
    </w:lvl>
  </w:abstractNum>
  <w:abstractNum w:abstractNumId="17">
    <w:nsid w:val="BF415FF2"/>
    <w:multiLevelType w:val="singleLevel"/>
    <w:tmpl w:val="BF415FF2"/>
    <w:lvl w:ilvl="0" w:tentative="0">
      <w:start w:val="1"/>
      <w:numFmt w:val="decimal"/>
      <w:lvlText w:val="(%1)"/>
      <w:lvlJc w:val="left"/>
      <w:pPr>
        <w:tabs>
          <w:tab w:val="left" w:pos="420"/>
        </w:tabs>
        <w:ind w:left="845" w:hanging="425"/>
      </w:pPr>
      <w:rPr>
        <w:rFonts w:hint="default"/>
      </w:rPr>
    </w:lvl>
  </w:abstractNum>
  <w:abstractNum w:abstractNumId="18">
    <w:nsid w:val="C43F1F80"/>
    <w:multiLevelType w:val="singleLevel"/>
    <w:tmpl w:val="C43F1F80"/>
    <w:lvl w:ilvl="0" w:tentative="0">
      <w:start w:val="1"/>
      <w:numFmt w:val="decimal"/>
      <w:lvlText w:val="(%1)"/>
      <w:lvlJc w:val="left"/>
      <w:pPr>
        <w:tabs>
          <w:tab w:val="left" w:pos="420"/>
        </w:tabs>
        <w:ind w:left="845" w:hanging="425"/>
      </w:pPr>
      <w:rPr>
        <w:rFonts w:hint="default"/>
      </w:rPr>
    </w:lvl>
  </w:abstractNum>
  <w:abstractNum w:abstractNumId="19">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20">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1">
    <w:nsid w:val="CAE4C4C7"/>
    <w:multiLevelType w:val="singleLevel"/>
    <w:tmpl w:val="CAE4C4C7"/>
    <w:lvl w:ilvl="0" w:tentative="0">
      <w:start w:val="1"/>
      <w:numFmt w:val="decimal"/>
      <w:lvlText w:val="(%1)"/>
      <w:lvlJc w:val="left"/>
      <w:pPr>
        <w:tabs>
          <w:tab w:val="left" w:pos="420"/>
        </w:tabs>
        <w:ind w:left="845" w:hanging="425"/>
      </w:pPr>
      <w:rPr>
        <w:rFonts w:hint="default"/>
      </w:rPr>
    </w:lvl>
  </w:abstractNum>
  <w:abstractNum w:abstractNumId="22">
    <w:nsid w:val="CCD55B40"/>
    <w:multiLevelType w:val="singleLevel"/>
    <w:tmpl w:val="CCD55B40"/>
    <w:lvl w:ilvl="0" w:tentative="0">
      <w:start w:val="1"/>
      <w:numFmt w:val="decimal"/>
      <w:lvlText w:val="(%1)"/>
      <w:lvlJc w:val="left"/>
      <w:pPr>
        <w:ind w:left="425" w:hanging="425"/>
      </w:pPr>
      <w:rPr>
        <w:rFonts w:hint="default"/>
      </w:rPr>
    </w:lvl>
  </w:abstractNum>
  <w:abstractNum w:abstractNumId="23">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4">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5">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6">
    <w:nsid w:val="E26CD4C7"/>
    <w:multiLevelType w:val="singleLevel"/>
    <w:tmpl w:val="E26CD4C7"/>
    <w:lvl w:ilvl="0" w:tentative="0">
      <w:start w:val="1"/>
      <w:numFmt w:val="decimal"/>
      <w:lvlText w:val="%1."/>
      <w:lvlJc w:val="left"/>
      <w:pPr>
        <w:ind w:left="425" w:hanging="425"/>
      </w:pPr>
      <w:rPr>
        <w:rFonts w:hint="default"/>
      </w:rPr>
    </w:lvl>
  </w:abstractNum>
  <w:abstractNum w:abstractNumId="27">
    <w:nsid w:val="E9121540"/>
    <w:multiLevelType w:val="singleLevel"/>
    <w:tmpl w:val="E9121540"/>
    <w:lvl w:ilvl="0" w:tentative="0">
      <w:start w:val="1"/>
      <w:numFmt w:val="decimal"/>
      <w:lvlText w:val="(%1)"/>
      <w:lvlJc w:val="left"/>
      <w:pPr>
        <w:ind w:left="425" w:hanging="425"/>
      </w:pPr>
      <w:rPr>
        <w:rFonts w:hint="default"/>
      </w:rPr>
    </w:lvl>
  </w:abstractNum>
  <w:abstractNum w:abstractNumId="28">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9">
    <w:nsid w:val="F46B7D1C"/>
    <w:multiLevelType w:val="singleLevel"/>
    <w:tmpl w:val="F46B7D1C"/>
    <w:lvl w:ilvl="0" w:tentative="0">
      <w:start w:val="1"/>
      <w:numFmt w:val="decimal"/>
      <w:suff w:val="nothing"/>
      <w:lvlText w:val="%1）"/>
      <w:lvlJc w:val="left"/>
    </w:lvl>
  </w:abstractNum>
  <w:abstractNum w:abstractNumId="30">
    <w:nsid w:val="FB8A3275"/>
    <w:multiLevelType w:val="singleLevel"/>
    <w:tmpl w:val="FB8A3275"/>
    <w:lvl w:ilvl="0" w:tentative="0">
      <w:start w:val="1"/>
      <w:numFmt w:val="decimal"/>
      <w:lvlText w:val="(%1)"/>
      <w:lvlJc w:val="left"/>
      <w:pPr>
        <w:tabs>
          <w:tab w:val="left" w:pos="420"/>
        </w:tabs>
        <w:ind w:left="845" w:hanging="425"/>
      </w:pPr>
      <w:rPr>
        <w:rFonts w:hint="default"/>
      </w:rPr>
    </w:lvl>
  </w:abstractNum>
  <w:abstractNum w:abstractNumId="31">
    <w:nsid w:val="005399F7"/>
    <w:multiLevelType w:val="singleLevel"/>
    <w:tmpl w:val="005399F7"/>
    <w:lvl w:ilvl="0" w:tentative="0">
      <w:start w:val="1"/>
      <w:numFmt w:val="decimal"/>
      <w:lvlText w:val="(%1)"/>
      <w:lvlJc w:val="left"/>
      <w:pPr>
        <w:tabs>
          <w:tab w:val="left" w:pos="420"/>
        </w:tabs>
        <w:ind w:left="845" w:hanging="425"/>
      </w:pPr>
      <w:rPr>
        <w:rFonts w:hint="default"/>
      </w:rPr>
    </w:lvl>
  </w:abstractNum>
  <w:abstractNum w:abstractNumId="32">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3">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34">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5">
    <w:nsid w:val="0CCEFC8B"/>
    <w:multiLevelType w:val="singleLevel"/>
    <w:tmpl w:val="0CCEFC8B"/>
    <w:lvl w:ilvl="0" w:tentative="0">
      <w:start w:val="1"/>
      <w:numFmt w:val="decimal"/>
      <w:lvlText w:val="(%1)"/>
      <w:lvlJc w:val="left"/>
      <w:pPr>
        <w:tabs>
          <w:tab w:val="left" w:pos="420"/>
        </w:tabs>
        <w:ind w:left="845" w:hanging="425"/>
      </w:pPr>
      <w:rPr>
        <w:rFonts w:hint="default"/>
      </w:rPr>
    </w:lvl>
  </w:abstractNum>
  <w:abstractNum w:abstractNumId="36">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7">
    <w:nsid w:val="18D3AC44"/>
    <w:multiLevelType w:val="singleLevel"/>
    <w:tmpl w:val="18D3AC44"/>
    <w:lvl w:ilvl="0" w:tentative="0">
      <w:start w:val="1"/>
      <w:numFmt w:val="decimal"/>
      <w:lvlText w:val="(%1)"/>
      <w:lvlJc w:val="left"/>
      <w:pPr>
        <w:tabs>
          <w:tab w:val="left" w:pos="420"/>
        </w:tabs>
        <w:ind w:left="845" w:hanging="425"/>
      </w:pPr>
      <w:rPr>
        <w:rFonts w:hint="default"/>
      </w:rPr>
    </w:lvl>
  </w:abstractNum>
  <w:abstractNum w:abstractNumId="38">
    <w:nsid w:val="205FA825"/>
    <w:multiLevelType w:val="singleLevel"/>
    <w:tmpl w:val="205FA825"/>
    <w:lvl w:ilvl="0" w:tentative="0">
      <w:start w:val="2"/>
      <w:numFmt w:val="chineseCounting"/>
      <w:suff w:val="space"/>
      <w:lvlText w:val="第%1部分"/>
      <w:lvlJc w:val="left"/>
      <w:rPr>
        <w:rFonts w:hint="eastAsia"/>
      </w:rPr>
    </w:lvl>
  </w:abstractNum>
  <w:abstractNum w:abstractNumId="39">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40">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1">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2">
    <w:nsid w:val="2B7DA756"/>
    <w:multiLevelType w:val="singleLevel"/>
    <w:tmpl w:val="2B7DA756"/>
    <w:lvl w:ilvl="0" w:tentative="0">
      <w:start w:val="1"/>
      <w:numFmt w:val="decimal"/>
      <w:suff w:val="nothing"/>
      <w:lvlText w:val="%1."/>
      <w:lvlJc w:val="left"/>
      <w:pPr>
        <w:ind w:left="454" w:leftChars="0" w:hanging="454" w:firstLineChars="0"/>
      </w:pPr>
      <w:rPr>
        <w:rFonts w:hint="default"/>
      </w:rPr>
    </w:lvl>
  </w:abstractNum>
  <w:abstractNum w:abstractNumId="43">
    <w:nsid w:val="2CA32AD4"/>
    <w:multiLevelType w:val="singleLevel"/>
    <w:tmpl w:val="2CA32AD4"/>
    <w:lvl w:ilvl="0" w:tentative="0">
      <w:start w:val="1"/>
      <w:numFmt w:val="chineseCounting"/>
      <w:suff w:val="nothing"/>
      <w:lvlText w:val="（%1）"/>
      <w:lvlJc w:val="left"/>
      <w:pPr>
        <w:ind w:left="0" w:firstLine="420"/>
      </w:pPr>
      <w:rPr>
        <w:rFonts w:hint="eastAsia"/>
      </w:rPr>
    </w:lvl>
  </w:abstractNum>
  <w:abstractNum w:abstractNumId="44">
    <w:nsid w:val="2D7440CA"/>
    <w:multiLevelType w:val="singleLevel"/>
    <w:tmpl w:val="2D7440CA"/>
    <w:lvl w:ilvl="0" w:tentative="0">
      <w:start w:val="3"/>
      <w:numFmt w:val="decimal"/>
      <w:suff w:val="nothing"/>
      <w:lvlText w:val="%1、"/>
      <w:lvlJc w:val="left"/>
    </w:lvl>
  </w:abstractNum>
  <w:abstractNum w:abstractNumId="45">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6">
    <w:nsid w:val="3702A3A3"/>
    <w:multiLevelType w:val="singleLevel"/>
    <w:tmpl w:val="3702A3A3"/>
    <w:lvl w:ilvl="0" w:tentative="0">
      <w:start w:val="1"/>
      <w:numFmt w:val="chineseCounting"/>
      <w:suff w:val="nothing"/>
      <w:lvlText w:val="%1、"/>
      <w:lvlJc w:val="left"/>
      <w:rPr>
        <w:rFonts w:hint="eastAsia"/>
      </w:rPr>
    </w:lvl>
  </w:abstractNum>
  <w:abstractNum w:abstractNumId="47">
    <w:nsid w:val="39CEFF65"/>
    <w:multiLevelType w:val="multilevel"/>
    <w:tmpl w:val="39CEFF65"/>
    <w:lvl w:ilvl="0" w:tentative="0">
      <w:start w:val="1"/>
      <w:numFmt w:val="chineseCounting"/>
      <w:suff w:val="nothing"/>
      <w:lvlText w:val="%1、"/>
      <w:lvlJc w:val="left"/>
      <w:pPr>
        <w:ind w:left="840" w:firstLine="420"/>
      </w:pPr>
      <w:rPr>
        <w:rFonts w:hint="eastAsia"/>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48">
    <w:nsid w:val="3B1E1543"/>
    <w:multiLevelType w:val="singleLevel"/>
    <w:tmpl w:val="3B1E1543"/>
    <w:lvl w:ilvl="0" w:tentative="0">
      <w:start w:val="1"/>
      <w:numFmt w:val="decimal"/>
      <w:lvlText w:val="(%1)"/>
      <w:lvlJc w:val="left"/>
      <w:pPr>
        <w:ind w:left="425" w:hanging="425"/>
      </w:pPr>
      <w:rPr>
        <w:rFonts w:hint="default"/>
      </w:rPr>
    </w:lvl>
  </w:abstractNum>
  <w:abstractNum w:abstractNumId="49">
    <w:nsid w:val="3C99D979"/>
    <w:multiLevelType w:val="multilevel"/>
    <w:tmpl w:val="3C99D979"/>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0">
    <w:nsid w:val="40EB65EB"/>
    <w:multiLevelType w:val="singleLevel"/>
    <w:tmpl w:val="40EB65EB"/>
    <w:lvl w:ilvl="0" w:tentative="0">
      <w:start w:val="1"/>
      <w:numFmt w:val="decimal"/>
      <w:suff w:val="nothing"/>
      <w:lvlText w:val="%1、"/>
      <w:lvlJc w:val="left"/>
    </w:lvl>
  </w:abstractNum>
  <w:abstractNum w:abstractNumId="51">
    <w:nsid w:val="4430B0BA"/>
    <w:multiLevelType w:val="singleLevel"/>
    <w:tmpl w:val="4430B0BA"/>
    <w:lvl w:ilvl="0" w:tentative="0">
      <w:start w:val="1"/>
      <w:numFmt w:val="decimal"/>
      <w:lvlText w:val="(%1)"/>
      <w:lvlJc w:val="left"/>
      <w:pPr>
        <w:tabs>
          <w:tab w:val="left" w:pos="420"/>
        </w:tabs>
        <w:ind w:left="845" w:hanging="425"/>
      </w:pPr>
      <w:rPr>
        <w:rFonts w:hint="default"/>
      </w:rPr>
    </w:lvl>
  </w:abstractNum>
  <w:abstractNum w:abstractNumId="52">
    <w:nsid w:val="447FA7F5"/>
    <w:multiLevelType w:val="multilevel"/>
    <w:tmpl w:val="447FA7F5"/>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3">
    <w:nsid w:val="47D6BAB8"/>
    <w:multiLevelType w:val="singleLevel"/>
    <w:tmpl w:val="47D6BAB8"/>
    <w:lvl w:ilvl="0" w:tentative="0">
      <w:start w:val="1"/>
      <w:numFmt w:val="decimal"/>
      <w:lvlText w:val="%1."/>
      <w:lvlJc w:val="left"/>
      <w:pPr>
        <w:ind w:left="425" w:hanging="425"/>
      </w:pPr>
      <w:rPr>
        <w:rFonts w:hint="default"/>
      </w:rPr>
    </w:lvl>
  </w:abstractNum>
  <w:abstractNum w:abstractNumId="54">
    <w:nsid w:val="4A52AAF2"/>
    <w:multiLevelType w:val="singleLevel"/>
    <w:tmpl w:val="4A52AAF2"/>
    <w:lvl w:ilvl="0" w:tentative="0">
      <w:start w:val="1"/>
      <w:numFmt w:val="decimalEnclosedCircleChinese"/>
      <w:suff w:val="nothing"/>
      <w:lvlText w:val="%1　"/>
      <w:lvlJc w:val="left"/>
      <w:pPr>
        <w:ind w:left="0" w:firstLine="400"/>
      </w:pPr>
      <w:rPr>
        <w:rFonts w:hint="eastAsia"/>
      </w:rPr>
    </w:lvl>
  </w:abstractNum>
  <w:abstractNum w:abstractNumId="55">
    <w:nsid w:val="4C60EB7E"/>
    <w:multiLevelType w:val="singleLevel"/>
    <w:tmpl w:val="4C60EB7E"/>
    <w:lvl w:ilvl="0" w:tentative="0">
      <w:start w:val="1"/>
      <w:numFmt w:val="decimal"/>
      <w:lvlText w:val="(%1)"/>
      <w:lvlJc w:val="left"/>
      <w:pPr>
        <w:tabs>
          <w:tab w:val="left" w:pos="420"/>
        </w:tabs>
        <w:ind w:left="845" w:hanging="425"/>
      </w:pPr>
      <w:rPr>
        <w:rFonts w:hint="default"/>
      </w:rPr>
    </w:lvl>
  </w:abstractNum>
  <w:abstractNum w:abstractNumId="56">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7">
    <w:nsid w:val="4E9D1745"/>
    <w:multiLevelType w:val="singleLevel"/>
    <w:tmpl w:val="4E9D1745"/>
    <w:lvl w:ilvl="0" w:tentative="0">
      <w:start w:val="1"/>
      <w:numFmt w:val="decimal"/>
      <w:lvlText w:val="(%1)"/>
      <w:lvlJc w:val="left"/>
      <w:pPr>
        <w:tabs>
          <w:tab w:val="left" w:pos="0"/>
        </w:tabs>
        <w:ind w:left="425" w:hanging="425"/>
      </w:pPr>
      <w:rPr>
        <w:rFonts w:hint="default"/>
      </w:rPr>
    </w:lvl>
  </w:abstractNum>
  <w:abstractNum w:abstractNumId="58">
    <w:nsid w:val="54E57D58"/>
    <w:multiLevelType w:val="singleLevel"/>
    <w:tmpl w:val="54E57D58"/>
    <w:lvl w:ilvl="0" w:tentative="0">
      <w:start w:val="1"/>
      <w:numFmt w:val="chineseCounting"/>
      <w:suff w:val="space"/>
      <w:lvlText w:val="%1、"/>
      <w:lvlJc w:val="left"/>
      <w:rPr>
        <w:rFonts w:hint="eastAsia"/>
      </w:rPr>
    </w:lvl>
  </w:abstractNum>
  <w:abstractNum w:abstractNumId="59">
    <w:nsid w:val="58879198"/>
    <w:multiLevelType w:val="singleLevel"/>
    <w:tmpl w:val="58879198"/>
    <w:lvl w:ilvl="0" w:tentative="0">
      <w:start w:val="1"/>
      <w:numFmt w:val="decimal"/>
      <w:lvlText w:val="(%1)"/>
      <w:lvlJc w:val="left"/>
      <w:pPr>
        <w:tabs>
          <w:tab w:val="left" w:pos="420"/>
        </w:tabs>
        <w:ind w:left="845" w:hanging="425"/>
      </w:pPr>
      <w:rPr>
        <w:rFonts w:hint="default"/>
      </w:rPr>
    </w:lvl>
  </w:abstractNum>
  <w:abstractNum w:abstractNumId="60">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61">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62">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63">
    <w:nsid w:val="6F7393ED"/>
    <w:multiLevelType w:val="singleLevel"/>
    <w:tmpl w:val="6F7393ED"/>
    <w:lvl w:ilvl="0" w:tentative="0">
      <w:start w:val="1"/>
      <w:numFmt w:val="decimal"/>
      <w:suff w:val="nothing"/>
      <w:lvlText w:val="%1、"/>
      <w:lvlJc w:val="left"/>
    </w:lvl>
  </w:abstractNum>
  <w:abstractNum w:abstractNumId="64">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65">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6">
    <w:nsid w:val="7CC0C7CF"/>
    <w:multiLevelType w:val="singleLevel"/>
    <w:tmpl w:val="7CC0C7CF"/>
    <w:lvl w:ilvl="0" w:tentative="0">
      <w:start w:val="1"/>
      <w:numFmt w:val="decimal"/>
      <w:lvlText w:val="(%1)"/>
      <w:lvlJc w:val="left"/>
      <w:pPr>
        <w:tabs>
          <w:tab w:val="left" w:pos="420"/>
        </w:tabs>
        <w:ind w:left="845" w:hanging="425"/>
      </w:pPr>
      <w:rPr>
        <w:rFonts w:hint="default"/>
      </w:rPr>
    </w:lvl>
  </w:abstractNum>
  <w:abstractNum w:abstractNumId="67">
    <w:nsid w:val="7F7DD466"/>
    <w:multiLevelType w:val="singleLevel"/>
    <w:tmpl w:val="7F7DD466"/>
    <w:lvl w:ilvl="0" w:tentative="0">
      <w:start w:val="1"/>
      <w:numFmt w:val="decimal"/>
      <w:lvlText w:val="%1."/>
      <w:lvlJc w:val="left"/>
      <w:pPr>
        <w:tabs>
          <w:tab w:val="left" w:pos="420"/>
        </w:tabs>
        <w:ind w:left="845" w:hanging="425"/>
      </w:pPr>
      <w:rPr>
        <w:rFonts w:hint="default"/>
      </w:rPr>
    </w:lvl>
  </w:abstractNum>
  <w:num w:numId="1">
    <w:abstractNumId w:val="46"/>
  </w:num>
  <w:num w:numId="2">
    <w:abstractNumId w:val="47"/>
  </w:num>
  <w:num w:numId="3">
    <w:abstractNumId w:val="49"/>
  </w:num>
  <w:num w:numId="4">
    <w:abstractNumId w:val="14"/>
  </w:num>
  <w:num w:numId="5">
    <w:abstractNumId w:val="48"/>
  </w:num>
  <w:num w:numId="6">
    <w:abstractNumId w:val="57"/>
  </w:num>
  <w:num w:numId="7">
    <w:abstractNumId w:val="12"/>
  </w:num>
  <w:num w:numId="8">
    <w:abstractNumId w:val="33"/>
  </w:num>
  <w:num w:numId="9">
    <w:abstractNumId w:val="38"/>
  </w:num>
  <w:num w:numId="10">
    <w:abstractNumId w:val="22"/>
  </w:num>
  <w:num w:numId="11">
    <w:abstractNumId w:val="4"/>
  </w:num>
  <w:num w:numId="12">
    <w:abstractNumId w:val="3"/>
  </w:num>
  <w:num w:numId="13">
    <w:abstractNumId w:val="55"/>
  </w:num>
  <w:num w:numId="14">
    <w:abstractNumId w:val="66"/>
  </w:num>
  <w:num w:numId="15">
    <w:abstractNumId w:val="17"/>
  </w:num>
  <w:num w:numId="16">
    <w:abstractNumId w:val="59"/>
  </w:num>
  <w:num w:numId="17">
    <w:abstractNumId w:val="54"/>
  </w:num>
  <w:num w:numId="18">
    <w:abstractNumId w:val="1"/>
  </w:num>
  <w:num w:numId="19">
    <w:abstractNumId w:val="30"/>
  </w:num>
  <w:num w:numId="20">
    <w:abstractNumId w:val="51"/>
  </w:num>
  <w:num w:numId="21">
    <w:abstractNumId w:val="43"/>
  </w:num>
  <w:num w:numId="22">
    <w:abstractNumId w:val="31"/>
  </w:num>
  <w:num w:numId="23">
    <w:abstractNumId w:val="56"/>
  </w:num>
  <w:num w:numId="24">
    <w:abstractNumId w:val="41"/>
  </w:num>
  <w:num w:numId="25">
    <w:abstractNumId w:val="60"/>
  </w:num>
  <w:num w:numId="26">
    <w:abstractNumId w:val="0"/>
  </w:num>
  <w:num w:numId="27">
    <w:abstractNumId w:val="20"/>
  </w:num>
  <w:num w:numId="28">
    <w:abstractNumId w:val="45"/>
  </w:num>
  <w:num w:numId="29">
    <w:abstractNumId w:val="23"/>
  </w:num>
  <w:num w:numId="30">
    <w:abstractNumId w:val="36"/>
  </w:num>
  <w:num w:numId="31">
    <w:abstractNumId w:val="34"/>
  </w:num>
  <w:num w:numId="32">
    <w:abstractNumId w:val="25"/>
  </w:num>
  <w:num w:numId="33">
    <w:abstractNumId w:val="24"/>
  </w:num>
  <w:num w:numId="34">
    <w:abstractNumId w:val="11"/>
  </w:num>
  <w:num w:numId="35">
    <w:abstractNumId w:val="7"/>
  </w:num>
  <w:num w:numId="36">
    <w:abstractNumId w:val="32"/>
  </w:num>
  <w:num w:numId="37">
    <w:abstractNumId w:val="64"/>
  </w:num>
  <w:num w:numId="38">
    <w:abstractNumId w:val="61"/>
  </w:num>
  <w:num w:numId="39">
    <w:abstractNumId w:val="15"/>
  </w:num>
  <w:num w:numId="40">
    <w:abstractNumId w:val="40"/>
  </w:num>
  <w:num w:numId="41">
    <w:abstractNumId w:val="29"/>
  </w:num>
  <w:num w:numId="42">
    <w:abstractNumId w:val="8"/>
  </w:num>
  <w:num w:numId="43">
    <w:abstractNumId w:val="65"/>
  </w:num>
  <w:num w:numId="44">
    <w:abstractNumId w:val="39"/>
  </w:num>
  <w:num w:numId="45">
    <w:abstractNumId w:val="67"/>
  </w:num>
  <w:num w:numId="46">
    <w:abstractNumId w:val="18"/>
  </w:num>
  <w:num w:numId="47">
    <w:abstractNumId w:val="21"/>
  </w:num>
  <w:num w:numId="48">
    <w:abstractNumId w:val="44"/>
  </w:num>
  <w:num w:numId="49">
    <w:abstractNumId w:val="37"/>
  </w:num>
  <w:num w:numId="50">
    <w:abstractNumId w:val="9"/>
  </w:num>
  <w:num w:numId="51">
    <w:abstractNumId w:val="16"/>
  </w:num>
  <w:num w:numId="52">
    <w:abstractNumId w:val="35"/>
  </w:num>
  <w:num w:numId="53">
    <w:abstractNumId w:val="52"/>
  </w:num>
  <w:num w:numId="54">
    <w:abstractNumId w:val="58"/>
  </w:num>
  <w:num w:numId="55">
    <w:abstractNumId w:val="42"/>
  </w:num>
  <w:num w:numId="56">
    <w:abstractNumId w:val="26"/>
  </w:num>
  <w:num w:numId="57">
    <w:abstractNumId w:val="2"/>
  </w:num>
  <w:num w:numId="58">
    <w:abstractNumId w:val="62"/>
  </w:num>
  <w:num w:numId="59">
    <w:abstractNumId w:val="27"/>
  </w:num>
  <w:num w:numId="60">
    <w:abstractNumId w:val="63"/>
  </w:num>
  <w:num w:numId="61">
    <w:abstractNumId w:val="53"/>
  </w:num>
  <w:num w:numId="62">
    <w:abstractNumId w:val="28"/>
  </w:num>
  <w:num w:numId="63">
    <w:abstractNumId w:val="10"/>
  </w:num>
  <w:num w:numId="64">
    <w:abstractNumId w:val="6"/>
  </w:num>
  <w:num w:numId="65">
    <w:abstractNumId w:val="19"/>
  </w:num>
  <w:num w:numId="66">
    <w:abstractNumId w:val="13"/>
  </w:num>
  <w:num w:numId="67">
    <w:abstractNumId w:val="5"/>
  </w:num>
  <w:num w:numId="6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jg4MTFkZjZmOWQwYzk4N2ZlNzhkZTIzZjNiN2QifQ=="/>
  </w:docVars>
  <w:rsids>
    <w:rsidRoot w:val="00000000"/>
    <w:rsid w:val="000F176C"/>
    <w:rsid w:val="00166FC7"/>
    <w:rsid w:val="006A199A"/>
    <w:rsid w:val="00CE04AD"/>
    <w:rsid w:val="00D415A0"/>
    <w:rsid w:val="010371A3"/>
    <w:rsid w:val="013A69DB"/>
    <w:rsid w:val="01467499"/>
    <w:rsid w:val="015B486D"/>
    <w:rsid w:val="01726A32"/>
    <w:rsid w:val="018628E1"/>
    <w:rsid w:val="01DC2F7B"/>
    <w:rsid w:val="023F03F7"/>
    <w:rsid w:val="025523E3"/>
    <w:rsid w:val="02847105"/>
    <w:rsid w:val="02BA3AFD"/>
    <w:rsid w:val="02DA1F3A"/>
    <w:rsid w:val="02DE7DA1"/>
    <w:rsid w:val="02E70BBD"/>
    <w:rsid w:val="02EA3D98"/>
    <w:rsid w:val="02F9237F"/>
    <w:rsid w:val="03390216"/>
    <w:rsid w:val="03927943"/>
    <w:rsid w:val="03A40EB6"/>
    <w:rsid w:val="040E0FB3"/>
    <w:rsid w:val="04477AA3"/>
    <w:rsid w:val="046248DD"/>
    <w:rsid w:val="04795896"/>
    <w:rsid w:val="0482206B"/>
    <w:rsid w:val="049C7DEF"/>
    <w:rsid w:val="04C8166E"/>
    <w:rsid w:val="04D473B5"/>
    <w:rsid w:val="050F3E5E"/>
    <w:rsid w:val="05164A87"/>
    <w:rsid w:val="052E780F"/>
    <w:rsid w:val="052F4768"/>
    <w:rsid w:val="054E05F3"/>
    <w:rsid w:val="054E1E94"/>
    <w:rsid w:val="058060BB"/>
    <w:rsid w:val="05A05163"/>
    <w:rsid w:val="05AC6FA7"/>
    <w:rsid w:val="05D93092"/>
    <w:rsid w:val="05F12E71"/>
    <w:rsid w:val="05F56DBC"/>
    <w:rsid w:val="06226143"/>
    <w:rsid w:val="06613AC6"/>
    <w:rsid w:val="066B025D"/>
    <w:rsid w:val="067E540B"/>
    <w:rsid w:val="06BC2E5D"/>
    <w:rsid w:val="06BC3996"/>
    <w:rsid w:val="06ED4102"/>
    <w:rsid w:val="06F707BA"/>
    <w:rsid w:val="071A70E8"/>
    <w:rsid w:val="072B5213"/>
    <w:rsid w:val="075723EF"/>
    <w:rsid w:val="07623D38"/>
    <w:rsid w:val="076A1FF8"/>
    <w:rsid w:val="07A20A9B"/>
    <w:rsid w:val="07C214D7"/>
    <w:rsid w:val="07CA4C73"/>
    <w:rsid w:val="07D6526C"/>
    <w:rsid w:val="07F558FB"/>
    <w:rsid w:val="07FF586C"/>
    <w:rsid w:val="07FF6655"/>
    <w:rsid w:val="080F65E1"/>
    <w:rsid w:val="08404F36"/>
    <w:rsid w:val="08583A17"/>
    <w:rsid w:val="08587B40"/>
    <w:rsid w:val="0882539D"/>
    <w:rsid w:val="08B31F98"/>
    <w:rsid w:val="08D5567E"/>
    <w:rsid w:val="09057D7C"/>
    <w:rsid w:val="0908184A"/>
    <w:rsid w:val="097F0446"/>
    <w:rsid w:val="098F4C18"/>
    <w:rsid w:val="09BE6112"/>
    <w:rsid w:val="09C6019C"/>
    <w:rsid w:val="09C86F92"/>
    <w:rsid w:val="0A075A19"/>
    <w:rsid w:val="0A0E011D"/>
    <w:rsid w:val="0A1C75A4"/>
    <w:rsid w:val="0A2A7C4B"/>
    <w:rsid w:val="0A354911"/>
    <w:rsid w:val="0A3A7A7D"/>
    <w:rsid w:val="0A432718"/>
    <w:rsid w:val="0A541551"/>
    <w:rsid w:val="0A636BC4"/>
    <w:rsid w:val="0AA20225"/>
    <w:rsid w:val="0AA33E79"/>
    <w:rsid w:val="0AAB7DB1"/>
    <w:rsid w:val="0AB81E6D"/>
    <w:rsid w:val="0AD975C5"/>
    <w:rsid w:val="0AEC1604"/>
    <w:rsid w:val="0B455E22"/>
    <w:rsid w:val="0B7466D9"/>
    <w:rsid w:val="0B892750"/>
    <w:rsid w:val="0B8D771D"/>
    <w:rsid w:val="0B967186"/>
    <w:rsid w:val="0BB8294D"/>
    <w:rsid w:val="0BBD4714"/>
    <w:rsid w:val="0BC639A4"/>
    <w:rsid w:val="0BCD051B"/>
    <w:rsid w:val="0BF128CA"/>
    <w:rsid w:val="0C083C74"/>
    <w:rsid w:val="0C1022FF"/>
    <w:rsid w:val="0C1069CD"/>
    <w:rsid w:val="0C3158EE"/>
    <w:rsid w:val="0CBF681E"/>
    <w:rsid w:val="0CF77C56"/>
    <w:rsid w:val="0D1C45FA"/>
    <w:rsid w:val="0D6057B6"/>
    <w:rsid w:val="0D9B74B7"/>
    <w:rsid w:val="0DCA3A13"/>
    <w:rsid w:val="0E1E0839"/>
    <w:rsid w:val="0E440BB0"/>
    <w:rsid w:val="0E514B3B"/>
    <w:rsid w:val="0E8042DE"/>
    <w:rsid w:val="0E9175B2"/>
    <w:rsid w:val="0EB06F72"/>
    <w:rsid w:val="0EB10DEE"/>
    <w:rsid w:val="0F15264F"/>
    <w:rsid w:val="0F1662A8"/>
    <w:rsid w:val="0F225395"/>
    <w:rsid w:val="0F4205A2"/>
    <w:rsid w:val="0F754A5C"/>
    <w:rsid w:val="0FA31BD0"/>
    <w:rsid w:val="0FAC1FD4"/>
    <w:rsid w:val="0FC95811"/>
    <w:rsid w:val="0FE45058"/>
    <w:rsid w:val="10256788"/>
    <w:rsid w:val="105A183A"/>
    <w:rsid w:val="10615A49"/>
    <w:rsid w:val="10634285"/>
    <w:rsid w:val="108666F5"/>
    <w:rsid w:val="10D35CED"/>
    <w:rsid w:val="10E91988"/>
    <w:rsid w:val="10E94C5F"/>
    <w:rsid w:val="115A2E7B"/>
    <w:rsid w:val="1196441C"/>
    <w:rsid w:val="11A17923"/>
    <w:rsid w:val="11A656B7"/>
    <w:rsid w:val="11DA528C"/>
    <w:rsid w:val="120168DD"/>
    <w:rsid w:val="12167A4D"/>
    <w:rsid w:val="125D719A"/>
    <w:rsid w:val="126E1C0F"/>
    <w:rsid w:val="127C252D"/>
    <w:rsid w:val="12817903"/>
    <w:rsid w:val="12910C6D"/>
    <w:rsid w:val="129A2723"/>
    <w:rsid w:val="12AA6A4D"/>
    <w:rsid w:val="133A404D"/>
    <w:rsid w:val="13512764"/>
    <w:rsid w:val="13B3160E"/>
    <w:rsid w:val="13C87773"/>
    <w:rsid w:val="14183946"/>
    <w:rsid w:val="144B0EEA"/>
    <w:rsid w:val="147F2BA1"/>
    <w:rsid w:val="14A02886"/>
    <w:rsid w:val="14B33EF7"/>
    <w:rsid w:val="14B9353A"/>
    <w:rsid w:val="14F2219A"/>
    <w:rsid w:val="152B2D87"/>
    <w:rsid w:val="153B0F5F"/>
    <w:rsid w:val="156D1D9D"/>
    <w:rsid w:val="15C64A95"/>
    <w:rsid w:val="15C75949"/>
    <w:rsid w:val="15D16880"/>
    <w:rsid w:val="15FB15F1"/>
    <w:rsid w:val="16095600"/>
    <w:rsid w:val="1624418C"/>
    <w:rsid w:val="166A4586"/>
    <w:rsid w:val="16FB68EE"/>
    <w:rsid w:val="17271C14"/>
    <w:rsid w:val="172D64A6"/>
    <w:rsid w:val="176B096F"/>
    <w:rsid w:val="1774042C"/>
    <w:rsid w:val="1799794D"/>
    <w:rsid w:val="17DE7CCD"/>
    <w:rsid w:val="17EC4792"/>
    <w:rsid w:val="189664AC"/>
    <w:rsid w:val="18EE443D"/>
    <w:rsid w:val="193B287C"/>
    <w:rsid w:val="19422845"/>
    <w:rsid w:val="19547DD7"/>
    <w:rsid w:val="19732D86"/>
    <w:rsid w:val="197B7685"/>
    <w:rsid w:val="19815ED0"/>
    <w:rsid w:val="198968AC"/>
    <w:rsid w:val="1A015D5B"/>
    <w:rsid w:val="1A232849"/>
    <w:rsid w:val="1A394300"/>
    <w:rsid w:val="1A3C25B8"/>
    <w:rsid w:val="1A4375A3"/>
    <w:rsid w:val="1A595D79"/>
    <w:rsid w:val="1A5C2C40"/>
    <w:rsid w:val="1A7871D0"/>
    <w:rsid w:val="1A862A52"/>
    <w:rsid w:val="1A9409D5"/>
    <w:rsid w:val="1A94777B"/>
    <w:rsid w:val="1ADC7142"/>
    <w:rsid w:val="1ADC772A"/>
    <w:rsid w:val="1AE37C4E"/>
    <w:rsid w:val="1B214D36"/>
    <w:rsid w:val="1B2D1349"/>
    <w:rsid w:val="1B897F89"/>
    <w:rsid w:val="1BD606F5"/>
    <w:rsid w:val="1BE773AC"/>
    <w:rsid w:val="1BEF0186"/>
    <w:rsid w:val="1C1925FB"/>
    <w:rsid w:val="1C277D3D"/>
    <w:rsid w:val="1C2941AA"/>
    <w:rsid w:val="1C3A1EE3"/>
    <w:rsid w:val="1C4E641D"/>
    <w:rsid w:val="1C603956"/>
    <w:rsid w:val="1C746D29"/>
    <w:rsid w:val="1D330E31"/>
    <w:rsid w:val="1D3E79C8"/>
    <w:rsid w:val="1D8A2FB9"/>
    <w:rsid w:val="1D96226D"/>
    <w:rsid w:val="1DBD78E5"/>
    <w:rsid w:val="1DC307F5"/>
    <w:rsid w:val="1DD902AF"/>
    <w:rsid w:val="1E042A40"/>
    <w:rsid w:val="1E087E4C"/>
    <w:rsid w:val="1E412497"/>
    <w:rsid w:val="1E495E4A"/>
    <w:rsid w:val="1E6C2A0C"/>
    <w:rsid w:val="1E90200F"/>
    <w:rsid w:val="1E940BC2"/>
    <w:rsid w:val="1EA04FBB"/>
    <w:rsid w:val="1ECB6E9F"/>
    <w:rsid w:val="1ECF5E34"/>
    <w:rsid w:val="1EE5003A"/>
    <w:rsid w:val="1EEF1408"/>
    <w:rsid w:val="1F243AC4"/>
    <w:rsid w:val="1F6432AB"/>
    <w:rsid w:val="1F6E10D7"/>
    <w:rsid w:val="1FA1336F"/>
    <w:rsid w:val="1FDA7D92"/>
    <w:rsid w:val="1FEE5D41"/>
    <w:rsid w:val="20197ABF"/>
    <w:rsid w:val="202250B2"/>
    <w:rsid w:val="202A7DB8"/>
    <w:rsid w:val="20405C77"/>
    <w:rsid w:val="20413129"/>
    <w:rsid w:val="206474A2"/>
    <w:rsid w:val="206D2096"/>
    <w:rsid w:val="20BA367F"/>
    <w:rsid w:val="20D3350F"/>
    <w:rsid w:val="21133619"/>
    <w:rsid w:val="212766B2"/>
    <w:rsid w:val="212C2F1A"/>
    <w:rsid w:val="21A2765C"/>
    <w:rsid w:val="21F901D7"/>
    <w:rsid w:val="22002AF9"/>
    <w:rsid w:val="220415A1"/>
    <w:rsid w:val="22163011"/>
    <w:rsid w:val="223E5B7B"/>
    <w:rsid w:val="225148B7"/>
    <w:rsid w:val="2255769E"/>
    <w:rsid w:val="22CC6367"/>
    <w:rsid w:val="22E77CFD"/>
    <w:rsid w:val="22F729C4"/>
    <w:rsid w:val="2308768D"/>
    <w:rsid w:val="23332AFF"/>
    <w:rsid w:val="236A10E5"/>
    <w:rsid w:val="24813E67"/>
    <w:rsid w:val="24B841D4"/>
    <w:rsid w:val="24BF62B4"/>
    <w:rsid w:val="24C345B1"/>
    <w:rsid w:val="24CA06C2"/>
    <w:rsid w:val="24D3426C"/>
    <w:rsid w:val="2527444D"/>
    <w:rsid w:val="259D50E1"/>
    <w:rsid w:val="25B2187E"/>
    <w:rsid w:val="260E0788"/>
    <w:rsid w:val="261C32DC"/>
    <w:rsid w:val="262F241A"/>
    <w:rsid w:val="265768C1"/>
    <w:rsid w:val="26587A9A"/>
    <w:rsid w:val="268E50C1"/>
    <w:rsid w:val="26F216C2"/>
    <w:rsid w:val="270B15D4"/>
    <w:rsid w:val="27364C0C"/>
    <w:rsid w:val="274C08C7"/>
    <w:rsid w:val="27577E78"/>
    <w:rsid w:val="27857E9C"/>
    <w:rsid w:val="27C302C0"/>
    <w:rsid w:val="27EC00CE"/>
    <w:rsid w:val="27F04C64"/>
    <w:rsid w:val="282840C7"/>
    <w:rsid w:val="283A3566"/>
    <w:rsid w:val="284A1FD0"/>
    <w:rsid w:val="28602A63"/>
    <w:rsid w:val="287B527A"/>
    <w:rsid w:val="295515A3"/>
    <w:rsid w:val="299B2C4B"/>
    <w:rsid w:val="29E108A9"/>
    <w:rsid w:val="2A00650F"/>
    <w:rsid w:val="2AAE59D3"/>
    <w:rsid w:val="2AC80DE7"/>
    <w:rsid w:val="2ACF0213"/>
    <w:rsid w:val="2AE17A5A"/>
    <w:rsid w:val="2B086AE4"/>
    <w:rsid w:val="2B412A9C"/>
    <w:rsid w:val="2B46206D"/>
    <w:rsid w:val="2B5777B6"/>
    <w:rsid w:val="2B755F05"/>
    <w:rsid w:val="2BEE5B6C"/>
    <w:rsid w:val="2C7A360C"/>
    <w:rsid w:val="2C903ED7"/>
    <w:rsid w:val="2C915955"/>
    <w:rsid w:val="2CCD560C"/>
    <w:rsid w:val="2CD755B9"/>
    <w:rsid w:val="2D1B73E6"/>
    <w:rsid w:val="2D4D14EC"/>
    <w:rsid w:val="2D8B668E"/>
    <w:rsid w:val="2DA31217"/>
    <w:rsid w:val="2DAC25A2"/>
    <w:rsid w:val="2DB35F88"/>
    <w:rsid w:val="2DFE3D05"/>
    <w:rsid w:val="2E0C325B"/>
    <w:rsid w:val="2E176C7E"/>
    <w:rsid w:val="2E4D0D88"/>
    <w:rsid w:val="2E6E1562"/>
    <w:rsid w:val="2E784430"/>
    <w:rsid w:val="2E7B2593"/>
    <w:rsid w:val="2E8E489C"/>
    <w:rsid w:val="2E996FC4"/>
    <w:rsid w:val="2E9C65CF"/>
    <w:rsid w:val="2EA00A43"/>
    <w:rsid w:val="2EB536D8"/>
    <w:rsid w:val="2EC46369"/>
    <w:rsid w:val="2F401543"/>
    <w:rsid w:val="2F754677"/>
    <w:rsid w:val="2F8A246F"/>
    <w:rsid w:val="2F8C5E4F"/>
    <w:rsid w:val="2FAA2969"/>
    <w:rsid w:val="300653FF"/>
    <w:rsid w:val="30161F54"/>
    <w:rsid w:val="307A6987"/>
    <w:rsid w:val="30BF59F1"/>
    <w:rsid w:val="30DC5C3C"/>
    <w:rsid w:val="30E90F55"/>
    <w:rsid w:val="30F60C4E"/>
    <w:rsid w:val="31257642"/>
    <w:rsid w:val="31294EAE"/>
    <w:rsid w:val="31510D77"/>
    <w:rsid w:val="315D7B06"/>
    <w:rsid w:val="31663CA3"/>
    <w:rsid w:val="318E62CA"/>
    <w:rsid w:val="319704F8"/>
    <w:rsid w:val="319745FE"/>
    <w:rsid w:val="31D3523A"/>
    <w:rsid w:val="31E83B58"/>
    <w:rsid w:val="32586854"/>
    <w:rsid w:val="325D64AF"/>
    <w:rsid w:val="328B543C"/>
    <w:rsid w:val="32DE7091"/>
    <w:rsid w:val="32ED5589"/>
    <w:rsid w:val="32F0373B"/>
    <w:rsid w:val="33227DAA"/>
    <w:rsid w:val="3348333C"/>
    <w:rsid w:val="3377286F"/>
    <w:rsid w:val="338E24CA"/>
    <w:rsid w:val="339D16BE"/>
    <w:rsid w:val="339F475C"/>
    <w:rsid w:val="34087CDE"/>
    <w:rsid w:val="341D1F3B"/>
    <w:rsid w:val="347E1245"/>
    <w:rsid w:val="34A34558"/>
    <w:rsid w:val="34A35CEF"/>
    <w:rsid w:val="353B029A"/>
    <w:rsid w:val="35405777"/>
    <w:rsid w:val="354E52E6"/>
    <w:rsid w:val="356751D9"/>
    <w:rsid w:val="357B7045"/>
    <w:rsid w:val="35B60D62"/>
    <w:rsid w:val="35DD7F80"/>
    <w:rsid w:val="35E07D4F"/>
    <w:rsid w:val="361B28D6"/>
    <w:rsid w:val="365428FA"/>
    <w:rsid w:val="366863A6"/>
    <w:rsid w:val="36737FFA"/>
    <w:rsid w:val="368A5D9F"/>
    <w:rsid w:val="36C16F1E"/>
    <w:rsid w:val="36E702E1"/>
    <w:rsid w:val="36EF3035"/>
    <w:rsid w:val="36FC0E71"/>
    <w:rsid w:val="372C4753"/>
    <w:rsid w:val="376D60E4"/>
    <w:rsid w:val="377F1060"/>
    <w:rsid w:val="379A3573"/>
    <w:rsid w:val="37AF7B6F"/>
    <w:rsid w:val="380813C3"/>
    <w:rsid w:val="38122F10"/>
    <w:rsid w:val="38174ABC"/>
    <w:rsid w:val="38616237"/>
    <w:rsid w:val="386D4BD8"/>
    <w:rsid w:val="388B2624"/>
    <w:rsid w:val="38A967B7"/>
    <w:rsid w:val="390D387E"/>
    <w:rsid w:val="39302ACC"/>
    <w:rsid w:val="394E075C"/>
    <w:rsid w:val="395F671A"/>
    <w:rsid w:val="39AB195F"/>
    <w:rsid w:val="39F925AD"/>
    <w:rsid w:val="3A3F6103"/>
    <w:rsid w:val="3A426DAB"/>
    <w:rsid w:val="3A611BA9"/>
    <w:rsid w:val="3A6977A4"/>
    <w:rsid w:val="3A6D363A"/>
    <w:rsid w:val="3B490C05"/>
    <w:rsid w:val="3B4B4B21"/>
    <w:rsid w:val="3B517F66"/>
    <w:rsid w:val="3BC93ABF"/>
    <w:rsid w:val="3BD0640F"/>
    <w:rsid w:val="3BDD5318"/>
    <w:rsid w:val="3BFD158A"/>
    <w:rsid w:val="3C027831"/>
    <w:rsid w:val="3C3502BB"/>
    <w:rsid w:val="3C3A346E"/>
    <w:rsid w:val="3C5F6CED"/>
    <w:rsid w:val="3C617BC4"/>
    <w:rsid w:val="3C680890"/>
    <w:rsid w:val="3C855991"/>
    <w:rsid w:val="3CB01DBD"/>
    <w:rsid w:val="3CCE3EF4"/>
    <w:rsid w:val="3CE76ACB"/>
    <w:rsid w:val="3CED5C35"/>
    <w:rsid w:val="3CF16ABC"/>
    <w:rsid w:val="3CF20C84"/>
    <w:rsid w:val="3D0E58FB"/>
    <w:rsid w:val="3D31661F"/>
    <w:rsid w:val="3D382CFC"/>
    <w:rsid w:val="3D603E83"/>
    <w:rsid w:val="3DC065B9"/>
    <w:rsid w:val="3DF85DAB"/>
    <w:rsid w:val="3E35213F"/>
    <w:rsid w:val="3E383613"/>
    <w:rsid w:val="3E3B0641"/>
    <w:rsid w:val="3E3F17BF"/>
    <w:rsid w:val="3E5C692F"/>
    <w:rsid w:val="3EA779CF"/>
    <w:rsid w:val="3EB2521D"/>
    <w:rsid w:val="3ED1136C"/>
    <w:rsid w:val="3EF53701"/>
    <w:rsid w:val="3F2C130C"/>
    <w:rsid w:val="3F351D50"/>
    <w:rsid w:val="3F4352B8"/>
    <w:rsid w:val="3F874C1D"/>
    <w:rsid w:val="3FC93E3A"/>
    <w:rsid w:val="3FF275C5"/>
    <w:rsid w:val="3FF6506A"/>
    <w:rsid w:val="400E6807"/>
    <w:rsid w:val="403C0681"/>
    <w:rsid w:val="40476614"/>
    <w:rsid w:val="404E4162"/>
    <w:rsid w:val="406C1954"/>
    <w:rsid w:val="407B3B9C"/>
    <w:rsid w:val="4093495B"/>
    <w:rsid w:val="40CA7CCF"/>
    <w:rsid w:val="413333BF"/>
    <w:rsid w:val="416359DF"/>
    <w:rsid w:val="416A0A92"/>
    <w:rsid w:val="416C1C89"/>
    <w:rsid w:val="4183361B"/>
    <w:rsid w:val="41C66851"/>
    <w:rsid w:val="41D006FA"/>
    <w:rsid w:val="41EA0EBD"/>
    <w:rsid w:val="41EC2ADA"/>
    <w:rsid w:val="420D1363"/>
    <w:rsid w:val="42244706"/>
    <w:rsid w:val="42705A11"/>
    <w:rsid w:val="42A42103"/>
    <w:rsid w:val="42CE385C"/>
    <w:rsid w:val="430D59FD"/>
    <w:rsid w:val="434E2115"/>
    <w:rsid w:val="4376603F"/>
    <w:rsid w:val="4392793A"/>
    <w:rsid w:val="43A61EBD"/>
    <w:rsid w:val="43AC75FE"/>
    <w:rsid w:val="43CE6C96"/>
    <w:rsid w:val="44066D34"/>
    <w:rsid w:val="446055EE"/>
    <w:rsid w:val="44847BAF"/>
    <w:rsid w:val="448633A1"/>
    <w:rsid w:val="448D2A45"/>
    <w:rsid w:val="449C07D6"/>
    <w:rsid w:val="44C66444"/>
    <w:rsid w:val="44E636FF"/>
    <w:rsid w:val="450F58B5"/>
    <w:rsid w:val="4535723A"/>
    <w:rsid w:val="454A4142"/>
    <w:rsid w:val="45AA1F70"/>
    <w:rsid w:val="45AA4DF1"/>
    <w:rsid w:val="45AB6DA2"/>
    <w:rsid w:val="45AD28FA"/>
    <w:rsid w:val="45B620B1"/>
    <w:rsid w:val="45D3368A"/>
    <w:rsid w:val="45F60843"/>
    <w:rsid w:val="46153863"/>
    <w:rsid w:val="462B263C"/>
    <w:rsid w:val="46452166"/>
    <w:rsid w:val="468F0148"/>
    <w:rsid w:val="46A64DB2"/>
    <w:rsid w:val="47411DB3"/>
    <w:rsid w:val="477535AD"/>
    <w:rsid w:val="47764DFC"/>
    <w:rsid w:val="47786E2E"/>
    <w:rsid w:val="47F5175F"/>
    <w:rsid w:val="481B05F8"/>
    <w:rsid w:val="48701D09"/>
    <w:rsid w:val="48756F94"/>
    <w:rsid w:val="48874770"/>
    <w:rsid w:val="48C361EA"/>
    <w:rsid w:val="48E53886"/>
    <w:rsid w:val="48F813D7"/>
    <w:rsid w:val="491173EB"/>
    <w:rsid w:val="4925753D"/>
    <w:rsid w:val="49D64451"/>
    <w:rsid w:val="49E11574"/>
    <w:rsid w:val="49E13F5D"/>
    <w:rsid w:val="4A136BD7"/>
    <w:rsid w:val="4A183076"/>
    <w:rsid w:val="4A220275"/>
    <w:rsid w:val="4A5452EF"/>
    <w:rsid w:val="4A69564B"/>
    <w:rsid w:val="4AA66BEC"/>
    <w:rsid w:val="4AB26A2A"/>
    <w:rsid w:val="4AF64A04"/>
    <w:rsid w:val="4AFE519B"/>
    <w:rsid w:val="4B037C74"/>
    <w:rsid w:val="4B240F70"/>
    <w:rsid w:val="4B342D12"/>
    <w:rsid w:val="4B3D7E85"/>
    <w:rsid w:val="4B496DCF"/>
    <w:rsid w:val="4B756FE5"/>
    <w:rsid w:val="4B7C315C"/>
    <w:rsid w:val="4B8126C6"/>
    <w:rsid w:val="4B95246F"/>
    <w:rsid w:val="4BC32B39"/>
    <w:rsid w:val="4BD44785"/>
    <w:rsid w:val="4C155EE8"/>
    <w:rsid w:val="4C180CAB"/>
    <w:rsid w:val="4C5E6ABF"/>
    <w:rsid w:val="4C7C7F92"/>
    <w:rsid w:val="4C934C01"/>
    <w:rsid w:val="4CB05E57"/>
    <w:rsid w:val="4CB20604"/>
    <w:rsid w:val="4D3A7B19"/>
    <w:rsid w:val="4D481C35"/>
    <w:rsid w:val="4D884EB7"/>
    <w:rsid w:val="4D9F1295"/>
    <w:rsid w:val="4D9F3BD6"/>
    <w:rsid w:val="4DB302F1"/>
    <w:rsid w:val="4DBC4652"/>
    <w:rsid w:val="4DF75E03"/>
    <w:rsid w:val="4E084FAF"/>
    <w:rsid w:val="4E0F5FAC"/>
    <w:rsid w:val="4E120D67"/>
    <w:rsid w:val="4E261AA5"/>
    <w:rsid w:val="4E67288E"/>
    <w:rsid w:val="4E88718D"/>
    <w:rsid w:val="4E9714AD"/>
    <w:rsid w:val="4E9804AF"/>
    <w:rsid w:val="4E9E30C7"/>
    <w:rsid w:val="4EE22289"/>
    <w:rsid w:val="4EE9411A"/>
    <w:rsid w:val="4F026F11"/>
    <w:rsid w:val="4F141089"/>
    <w:rsid w:val="500F4BDE"/>
    <w:rsid w:val="50154213"/>
    <w:rsid w:val="50215D5E"/>
    <w:rsid w:val="5031354C"/>
    <w:rsid w:val="50367694"/>
    <w:rsid w:val="5046564B"/>
    <w:rsid w:val="50571662"/>
    <w:rsid w:val="507C08EE"/>
    <w:rsid w:val="508048A2"/>
    <w:rsid w:val="5083021E"/>
    <w:rsid w:val="50A37C9E"/>
    <w:rsid w:val="51507384"/>
    <w:rsid w:val="51864D34"/>
    <w:rsid w:val="51C07C78"/>
    <w:rsid w:val="520A00E8"/>
    <w:rsid w:val="521D58F9"/>
    <w:rsid w:val="524135FD"/>
    <w:rsid w:val="52527979"/>
    <w:rsid w:val="52941145"/>
    <w:rsid w:val="52B7707E"/>
    <w:rsid w:val="52BC0B9A"/>
    <w:rsid w:val="52C10417"/>
    <w:rsid w:val="52D4387D"/>
    <w:rsid w:val="52EC6E19"/>
    <w:rsid w:val="52FA26CE"/>
    <w:rsid w:val="5301063F"/>
    <w:rsid w:val="5303259D"/>
    <w:rsid w:val="53410479"/>
    <w:rsid w:val="53716762"/>
    <w:rsid w:val="53AF0612"/>
    <w:rsid w:val="53B50EDC"/>
    <w:rsid w:val="53D2557A"/>
    <w:rsid w:val="53D55CBA"/>
    <w:rsid w:val="53EE1FCD"/>
    <w:rsid w:val="54017020"/>
    <w:rsid w:val="547916E6"/>
    <w:rsid w:val="548E4ECC"/>
    <w:rsid w:val="549C29F8"/>
    <w:rsid w:val="54C80264"/>
    <w:rsid w:val="55375A1D"/>
    <w:rsid w:val="554D07B3"/>
    <w:rsid w:val="5551753F"/>
    <w:rsid w:val="55682E56"/>
    <w:rsid w:val="556C5FEF"/>
    <w:rsid w:val="55B42BBE"/>
    <w:rsid w:val="55BC726F"/>
    <w:rsid w:val="55CB1CA2"/>
    <w:rsid w:val="55CF725E"/>
    <w:rsid w:val="55DC7137"/>
    <w:rsid w:val="55F945A7"/>
    <w:rsid w:val="56161ACB"/>
    <w:rsid w:val="562C577E"/>
    <w:rsid w:val="56771861"/>
    <w:rsid w:val="567E69C7"/>
    <w:rsid w:val="56CB68AA"/>
    <w:rsid w:val="56F47CFD"/>
    <w:rsid w:val="5757306A"/>
    <w:rsid w:val="576E316C"/>
    <w:rsid w:val="57975CAB"/>
    <w:rsid w:val="57AF6FA2"/>
    <w:rsid w:val="57B50522"/>
    <w:rsid w:val="57BC68FB"/>
    <w:rsid w:val="57F64FB7"/>
    <w:rsid w:val="584C64D4"/>
    <w:rsid w:val="586930C8"/>
    <w:rsid w:val="58896EB8"/>
    <w:rsid w:val="58965AE0"/>
    <w:rsid w:val="589A36DD"/>
    <w:rsid w:val="58B44D83"/>
    <w:rsid w:val="58BD4E69"/>
    <w:rsid w:val="58C85418"/>
    <w:rsid w:val="58D04DB5"/>
    <w:rsid w:val="58E778C2"/>
    <w:rsid w:val="59102486"/>
    <w:rsid w:val="59133854"/>
    <w:rsid w:val="59155809"/>
    <w:rsid w:val="594A43F9"/>
    <w:rsid w:val="59585C67"/>
    <w:rsid w:val="5968782C"/>
    <w:rsid w:val="59A86A3C"/>
    <w:rsid w:val="59D04961"/>
    <w:rsid w:val="5A0D5291"/>
    <w:rsid w:val="5A4F0CE5"/>
    <w:rsid w:val="5A6063E7"/>
    <w:rsid w:val="5A68695E"/>
    <w:rsid w:val="5A87726F"/>
    <w:rsid w:val="5AB762E4"/>
    <w:rsid w:val="5ABB6213"/>
    <w:rsid w:val="5B173D6D"/>
    <w:rsid w:val="5B6F077C"/>
    <w:rsid w:val="5B7C3B31"/>
    <w:rsid w:val="5B975D90"/>
    <w:rsid w:val="5BAE2233"/>
    <w:rsid w:val="5BC56D23"/>
    <w:rsid w:val="5BF93424"/>
    <w:rsid w:val="5C142CF3"/>
    <w:rsid w:val="5C3E0113"/>
    <w:rsid w:val="5C4161D5"/>
    <w:rsid w:val="5C452F58"/>
    <w:rsid w:val="5C58107B"/>
    <w:rsid w:val="5C5A1297"/>
    <w:rsid w:val="5CEB2F76"/>
    <w:rsid w:val="5D0735AB"/>
    <w:rsid w:val="5D0905C7"/>
    <w:rsid w:val="5D132893"/>
    <w:rsid w:val="5D46181B"/>
    <w:rsid w:val="5D517EF8"/>
    <w:rsid w:val="5D6A0727"/>
    <w:rsid w:val="5D6A758E"/>
    <w:rsid w:val="5DBC337C"/>
    <w:rsid w:val="5DC70367"/>
    <w:rsid w:val="5DD01996"/>
    <w:rsid w:val="5DEE17A0"/>
    <w:rsid w:val="5E2C6811"/>
    <w:rsid w:val="5E5D24DE"/>
    <w:rsid w:val="5E943429"/>
    <w:rsid w:val="5F19062F"/>
    <w:rsid w:val="5F241C7D"/>
    <w:rsid w:val="5F4E49B7"/>
    <w:rsid w:val="5F593A88"/>
    <w:rsid w:val="5F5C3AAE"/>
    <w:rsid w:val="5F6566FC"/>
    <w:rsid w:val="5F667C30"/>
    <w:rsid w:val="5F6928E0"/>
    <w:rsid w:val="5FFA73C0"/>
    <w:rsid w:val="5FFB4F31"/>
    <w:rsid w:val="60163260"/>
    <w:rsid w:val="60261BC5"/>
    <w:rsid w:val="60517F91"/>
    <w:rsid w:val="605B6152"/>
    <w:rsid w:val="606D1328"/>
    <w:rsid w:val="60BC503C"/>
    <w:rsid w:val="610E4B77"/>
    <w:rsid w:val="61175156"/>
    <w:rsid w:val="6121732C"/>
    <w:rsid w:val="6129176B"/>
    <w:rsid w:val="612E7085"/>
    <w:rsid w:val="6161597C"/>
    <w:rsid w:val="61776BD8"/>
    <w:rsid w:val="618E0C02"/>
    <w:rsid w:val="61A905CB"/>
    <w:rsid w:val="61B52ACC"/>
    <w:rsid w:val="61BB33F8"/>
    <w:rsid w:val="61F07FA8"/>
    <w:rsid w:val="61FA62F1"/>
    <w:rsid w:val="61FB05CA"/>
    <w:rsid w:val="6212744C"/>
    <w:rsid w:val="62767DB3"/>
    <w:rsid w:val="627C32F1"/>
    <w:rsid w:val="628A30D3"/>
    <w:rsid w:val="628F2FB7"/>
    <w:rsid w:val="629E14D4"/>
    <w:rsid w:val="62B77BE9"/>
    <w:rsid w:val="62CF1DC1"/>
    <w:rsid w:val="62E87E2E"/>
    <w:rsid w:val="62F20C9B"/>
    <w:rsid w:val="63110628"/>
    <w:rsid w:val="63186CDC"/>
    <w:rsid w:val="63394D22"/>
    <w:rsid w:val="633E367E"/>
    <w:rsid w:val="63462575"/>
    <w:rsid w:val="634A326F"/>
    <w:rsid w:val="63A23F96"/>
    <w:rsid w:val="63A82B19"/>
    <w:rsid w:val="63B0325B"/>
    <w:rsid w:val="63D2204C"/>
    <w:rsid w:val="63D27965"/>
    <w:rsid w:val="63F518A5"/>
    <w:rsid w:val="644840CB"/>
    <w:rsid w:val="646338BD"/>
    <w:rsid w:val="64640538"/>
    <w:rsid w:val="64CF4865"/>
    <w:rsid w:val="64E41722"/>
    <w:rsid w:val="64F56F26"/>
    <w:rsid w:val="65025771"/>
    <w:rsid w:val="650600CC"/>
    <w:rsid w:val="650C421C"/>
    <w:rsid w:val="652C107D"/>
    <w:rsid w:val="655A744F"/>
    <w:rsid w:val="658214C6"/>
    <w:rsid w:val="658630FD"/>
    <w:rsid w:val="658C1E1A"/>
    <w:rsid w:val="65B1169D"/>
    <w:rsid w:val="65BF59E0"/>
    <w:rsid w:val="65F36129"/>
    <w:rsid w:val="660C430D"/>
    <w:rsid w:val="660E094E"/>
    <w:rsid w:val="661071AC"/>
    <w:rsid w:val="664868A8"/>
    <w:rsid w:val="669607BC"/>
    <w:rsid w:val="66D441BA"/>
    <w:rsid w:val="66E54929"/>
    <w:rsid w:val="672401F4"/>
    <w:rsid w:val="676958C7"/>
    <w:rsid w:val="677A00EC"/>
    <w:rsid w:val="67D24D11"/>
    <w:rsid w:val="67DF62A2"/>
    <w:rsid w:val="67E63442"/>
    <w:rsid w:val="67EF1CE2"/>
    <w:rsid w:val="67F97532"/>
    <w:rsid w:val="680C28A8"/>
    <w:rsid w:val="680D3662"/>
    <w:rsid w:val="68266DDE"/>
    <w:rsid w:val="682A346B"/>
    <w:rsid w:val="68523AB4"/>
    <w:rsid w:val="687F3107"/>
    <w:rsid w:val="688D5082"/>
    <w:rsid w:val="68C32A37"/>
    <w:rsid w:val="68EF4BE3"/>
    <w:rsid w:val="68FE6E88"/>
    <w:rsid w:val="692078FD"/>
    <w:rsid w:val="696B0149"/>
    <w:rsid w:val="69990F25"/>
    <w:rsid w:val="6A0F6247"/>
    <w:rsid w:val="6A1C3020"/>
    <w:rsid w:val="6A721303"/>
    <w:rsid w:val="6AB23827"/>
    <w:rsid w:val="6AE52701"/>
    <w:rsid w:val="6AEB58A2"/>
    <w:rsid w:val="6AEF40DD"/>
    <w:rsid w:val="6B054057"/>
    <w:rsid w:val="6B2D622B"/>
    <w:rsid w:val="6B351F2B"/>
    <w:rsid w:val="6B560E7C"/>
    <w:rsid w:val="6B5D3DE9"/>
    <w:rsid w:val="6B636EEE"/>
    <w:rsid w:val="6B654374"/>
    <w:rsid w:val="6B71538F"/>
    <w:rsid w:val="6BAE1FE0"/>
    <w:rsid w:val="6BF24E73"/>
    <w:rsid w:val="6C000579"/>
    <w:rsid w:val="6C0E5BFA"/>
    <w:rsid w:val="6C106DD8"/>
    <w:rsid w:val="6C661592"/>
    <w:rsid w:val="6C8B6B84"/>
    <w:rsid w:val="6C927719"/>
    <w:rsid w:val="6CB92B4F"/>
    <w:rsid w:val="6CCC4AC5"/>
    <w:rsid w:val="6D4A104D"/>
    <w:rsid w:val="6D572ED4"/>
    <w:rsid w:val="6D5A75F0"/>
    <w:rsid w:val="6D951A88"/>
    <w:rsid w:val="6D9E7CFF"/>
    <w:rsid w:val="6DBE4FD8"/>
    <w:rsid w:val="6DD4799A"/>
    <w:rsid w:val="6E031605"/>
    <w:rsid w:val="6E0B7898"/>
    <w:rsid w:val="6E3B5181"/>
    <w:rsid w:val="6E3F02ED"/>
    <w:rsid w:val="6E6B0D3B"/>
    <w:rsid w:val="6E7704D7"/>
    <w:rsid w:val="6EBC41D1"/>
    <w:rsid w:val="6F006EC6"/>
    <w:rsid w:val="6F584989"/>
    <w:rsid w:val="6F5C1B59"/>
    <w:rsid w:val="6F745C8F"/>
    <w:rsid w:val="6F9563C8"/>
    <w:rsid w:val="6FD96130"/>
    <w:rsid w:val="700B6E0F"/>
    <w:rsid w:val="70684A8A"/>
    <w:rsid w:val="70B74FE5"/>
    <w:rsid w:val="70C4152A"/>
    <w:rsid w:val="70CA35F2"/>
    <w:rsid w:val="70F54D20"/>
    <w:rsid w:val="712060B5"/>
    <w:rsid w:val="71236EDA"/>
    <w:rsid w:val="719F47B7"/>
    <w:rsid w:val="71B24699"/>
    <w:rsid w:val="72263A65"/>
    <w:rsid w:val="72657AB1"/>
    <w:rsid w:val="726B0227"/>
    <w:rsid w:val="729977C0"/>
    <w:rsid w:val="72B374CD"/>
    <w:rsid w:val="72B63FEB"/>
    <w:rsid w:val="72BA0B6E"/>
    <w:rsid w:val="732B04BE"/>
    <w:rsid w:val="73426A6E"/>
    <w:rsid w:val="7349759C"/>
    <w:rsid w:val="7387572A"/>
    <w:rsid w:val="738F746D"/>
    <w:rsid w:val="73C23617"/>
    <w:rsid w:val="73D01AD6"/>
    <w:rsid w:val="74214277"/>
    <w:rsid w:val="74412361"/>
    <w:rsid w:val="74421CEE"/>
    <w:rsid w:val="74465574"/>
    <w:rsid w:val="74AE06FF"/>
    <w:rsid w:val="74B61471"/>
    <w:rsid w:val="74C94DB4"/>
    <w:rsid w:val="750B7208"/>
    <w:rsid w:val="751208DE"/>
    <w:rsid w:val="75431E21"/>
    <w:rsid w:val="755C1037"/>
    <w:rsid w:val="75937941"/>
    <w:rsid w:val="76291105"/>
    <w:rsid w:val="765A6CA3"/>
    <w:rsid w:val="766B153E"/>
    <w:rsid w:val="767A5B20"/>
    <w:rsid w:val="769A2CFE"/>
    <w:rsid w:val="76B53FEF"/>
    <w:rsid w:val="77003391"/>
    <w:rsid w:val="770A432F"/>
    <w:rsid w:val="772B32FB"/>
    <w:rsid w:val="773542CF"/>
    <w:rsid w:val="77471FC0"/>
    <w:rsid w:val="77503765"/>
    <w:rsid w:val="77541BAC"/>
    <w:rsid w:val="775719AD"/>
    <w:rsid w:val="77830D3B"/>
    <w:rsid w:val="77867617"/>
    <w:rsid w:val="77CC7757"/>
    <w:rsid w:val="77DD4B45"/>
    <w:rsid w:val="77DF669D"/>
    <w:rsid w:val="78174A3B"/>
    <w:rsid w:val="78370AF4"/>
    <w:rsid w:val="7837358B"/>
    <w:rsid w:val="7843100E"/>
    <w:rsid w:val="78491308"/>
    <w:rsid w:val="785227AE"/>
    <w:rsid w:val="789B79E8"/>
    <w:rsid w:val="78BC281C"/>
    <w:rsid w:val="78C70FDB"/>
    <w:rsid w:val="78EA70A7"/>
    <w:rsid w:val="791847DC"/>
    <w:rsid w:val="79540723"/>
    <w:rsid w:val="79C52A2E"/>
    <w:rsid w:val="79E06716"/>
    <w:rsid w:val="79F86219"/>
    <w:rsid w:val="7A496864"/>
    <w:rsid w:val="7A763134"/>
    <w:rsid w:val="7A7F33BC"/>
    <w:rsid w:val="7A813805"/>
    <w:rsid w:val="7A9E53BF"/>
    <w:rsid w:val="7AE82EBD"/>
    <w:rsid w:val="7AEC5112"/>
    <w:rsid w:val="7B0424FE"/>
    <w:rsid w:val="7B1D3764"/>
    <w:rsid w:val="7B226FCC"/>
    <w:rsid w:val="7B487C56"/>
    <w:rsid w:val="7B7E0C9A"/>
    <w:rsid w:val="7B8F0316"/>
    <w:rsid w:val="7BE3376C"/>
    <w:rsid w:val="7BEC630B"/>
    <w:rsid w:val="7C311D8E"/>
    <w:rsid w:val="7C9A49D8"/>
    <w:rsid w:val="7CAC02D7"/>
    <w:rsid w:val="7D232C87"/>
    <w:rsid w:val="7D2A41DD"/>
    <w:rsid w:val="7D524B36"/>
    <w:rsid w:val="7D687914"/>
    <w:rsid w:val="7D821433"/>
    <w:rsid w:val="7D865A13"/>
    <w:rsid w:val="7D897EF4"/>
    <w:rsid w:val="7DBE51A3"/>
    <w:rsid w:val="7DC51651"/>
    <w:rsid w:val="7DF97A0C"/>
    <w:rsid w:val="7E581EF8"/>
    <w:rsid w:val="7E5C50DB"/>
    <w:rsid w:val="7E9C297F"/>
    <w:rsid w:val="7EBD3551"/>
    <w:rsid w:val="7EBE3F1A"/>
    <w:rsid w:val="7ECA636E"/>
    <w:rsid w:val="7ECC2ECE"/>
    <w:rsid w:val="7EDE4B0A"/>
    <w:rsid w:val="7EEE70ED"/>
    <w:rsid w:val="7F380675"/>
    <w:rsid w:val="7F3C77E4"/>
    <w:rsid w:val="7F58120E"/>
    <w:rsid w:val="7F6A3A60"/>
    <w:rsid w:val="7F8416CC"/>
    <w:rsid w:val="7F9507F9"/>
    <w:rsid w:val="7F9A207F"/>
    <w:rsid w:val="7FC63BD4"/>
    <w:rsid w:val="7FD46773"/>
    <w:rsid w:val="7FD72826"/>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6">
    <w:name w:val="heading 2"/>
    <w:basedOn w:val="1"/>
    <w:next w:val="1"/>
    <w:link w:val="37"/>
    <w:qFormat/>
    <w:uiPriority w:val="1"/>
    <w:pPr>
      <w:ind w:right="114"/>
      <w:jc w:val="center"/>
      <w:outlineLvl w:val="2"/>
    </w:pPr>
    <w:rPr>
      <w:rFonts w:ascii="宋体" w:hAnsi="宋体" w:eastAsia="宋体" w:cs="宋体"/>
      <w:b/>
      <w:bCs/>
      <w:sz w:val="48"/>
      <w:szCs w:val="48"/>
      <w:lang w:val="zh-CN" w:eastAsia="zh-CN" w:bidi="zh-CN"/>
    </w:rPr>
  </w:style>
  <w:style w:type="paragraph" w:styleId="7">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8">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9">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10">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11">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7">
    <w:name w:val="Default Paragraph Font"/>
    <w:semiHidden/>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Chars="0" w:firstLine="420"/>
    </w:pPr>
    <w:rPr>
      <w:rFonts w:ascii="Times New Roman" w:hAnsi="Times New Roman" w:cs="Times New Roman"/>
    </w:rPr>
  </w:style>
  <w:style w:type="paragraph" w:styleId="3">
    <w:name w:val="Body Text Indent"/>
    <w:basedOn w:val="1"/>
    <w:next w:val="4"/>
    <w:qFormat/>
    <w:uiPriority w:val="0"/>
    <w:pPr>
      <w:spacing w:after="120"/>
      <w:ind w:left="420" w:leftChars="200"/>
      <w:jc w:val="both"/>
    </w:pPr>
    <w:rPr>
      <w:rFonts w:ascii="Calibri" w:hAnsi="Calibri" w:eastAsia="宋体" w:cs="Times New Roman"/>
      <w:kern w:val="2"/>
      <w:sz w:val="21"/>
      <w:szCs w:val="24"/>
      <w:lang w:eastAsia="zh-CN"/>
    </w:rPr>
  </w:style>
  <w:style w:type="paragraph" w:styleId="4">
    <w:name w:val="envelope return"/>
    <w:basedOn w:val="1"/>
    <w:qFormat/>
    <w:uiPriority w:val="0"/>
    <w:pPr>
      <w:adjustRightInd w:val="0"/>
      <w:snapToGrid w:val="0"/>
      <w:spacing w:line="360" w:lineRule="atLeast"/>
      <w:ind w:firstLine="640" w:firstLineChars="200"/>
    </w:pPr>
    <w:rPr>
      <w:rFonts w:ascii="Arial" w:hAnsi="Arial"/>
    </w:rPr>
  </w:style>
  <w:style w:type="paragraph" w:styleId="12">
    <w:name w:val="Body Text 3"/>
    <w:basedOn w:val="1"/>
    <w:qFormat/>
    <w:uiPriority w:val="99"/>
    <w:pPr>
      <w:spacing w:after="120"/>
    </w:pPr>
    <w:rPr>
      <w:sz w:val="16"/>
      <w:szCs w:val="16"/>
    </w:rPr>
  </w:style>
  <w:style w:type="paragraph" w:styleId="13">
    <w:name w:val="Body Text"/>
    <w:basedOn w:val="1"/>
    <w:next w:val="1"/>
    <w:link w:val="31"/>
    <w:qFormat/>
    <w:uiPriority w:val="1"/>
    <w:rPr>
      <w:rFonts w:ascii="宋体" w:hAnsi="宋体" w:eastAsia="宋体" w:cs="宋体"/>
      <w:sz w:val="21"/>
      <w:szCs w:val="21"/>
      <w:lang w:val="zh-CN" w:eastAsia="zh-CN" w:bidi="zh-CN"/>
    </w:rPr>
  </w:style>
  <w:style w:type="paragraph" w:styleId="14">
    <w:name w:val="toc 3"/>
    <w:basedOn w:val="1"/>
    <w:next w:val="1"/>
    <w:qFormat/>
    <w:uiPriority w:val="0"/>
    <w:pPr>
      <w:ind w:left="840" w:leftChars="400"/>
    </w:pPr>
  </w:style>
  <w:style w:type="paragraph" w:styleId="15">
    <w:name w:val="Plain Text"/>
    <w:basedOn w:val="1"/>
    <w:next w:val="1"/>
    <w:qFormat/>
    <w:uiPriority w:val="99"/>
    <w:pPr>
      <w:widowControl w:val="0"/>
      <w:jc w:val="both"/>
    </w:pPr>
    <w:rPr>
      <w:rFonts w:ascii="宋体" w:hAnsi="Courier New"/>
      <w:kern w:val="2"/>
    </w:rPr>
  </w:style>
  <w:style w:type="paragraph" w:styleId="16">
    <w:name w:val="Body Text Indent 2"/>
    <w:basedOn w:val="1"/>
    <w:next w:val="1"/>
    <w:link w:val="32"/>
    <w:qFormat/>
    <w:uiPriority w:val="99"/>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index heading"/>
    <w:basedOn w:val="1"/>
    <w:next w:val="21"/>
    <w:qFormat/>
    <w:uiPriority w:val="99"/>
    <w:pPr>
      <w:widowControl w:val="0"/>
      <w:jc w:val="both"/>
    </w:pPr>
    <w:rPr>
      <w:kern w:val="2"/>
      <w:szCs w:val="24"/>
    </w:rPr>
  </w:style>
  <w:style w:type="paragraph" w:styleId="21">
    <w:name w:val="index 1"/>
    <w:basedOn w:val="1"/>
    <w:next w:val="1"/>
    <w:semiHidden/>
    <w:qFormat/>
    <w:uiPriority w:val="99"/>
  </w:style>
  <w:style w:type="paragraph" w:styleId="22">
    <w:name w:val="toc 2"/>
    <w:basedOn w:val="1"/>
    <w:next w:val="1"/>
    <w:qFormat/>
    <w:uiPriority w:val="0"/>
    <w:pPr>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100" w:hanging="480"/>
    </w:pPr>
    <w:rPr>
      <w:rFonts w:ascii="宋体" w:hAnsi="宋体" w:eastAsia="宋体" w:cs="宋体"/>
      <w:lang w:val="zh-CN" w:eastAsia="zh-CN" w:bidi="zh-CN"/>
    </w:rPr>
  </w:style>
  <w:style w:type="paragraph" w:customStyle="1" w:styleId="30">
    <w:name w:val="Table Paragraph"/>
    <w:basedOn w:val="1"/>
    <w:qFormat/>
    <w:uiPriority w:val="1"/>
    <w:rPr>
      <w:rFonts w:ascii="宋体" w:hAnsi="宋体" w:eastAsia="宋体" w:cs="宋体"/>
      <w:lang w:val="zh-CN" w:eastAsia="zh-CN" w:bidi="zh-CN"/>
    </w:rPr>
  </w:style>
  <w:style w:type="character" w:customStyle="1" w:styleId="31">
    <w:name w:val="正文文本 Char"/>
    <w:link w:val="13"/>
    <w:qFormat/>
    <w:uiPriority w:val="1"/>
    <w:rPr>
      <w:rFonts w:ascii="宋体" w:hAnsi="宋体" w:eastAsia="宋体" w:cs="宋体"/>
      <w:sz w:val="21"/>
      <w:szCs w:val="21"/>
      <w:lang w:val="zh-CN" w:eastAsia="zh-CN" w:bidi="zh-CN"/>
    </w:rPr>
  </w:style>
  <w:style w:type="character" w:customStyle="1" w:styleId="32">
    <w:name w:val="正文文本缩进 2 Char"/>
    <w:link w:val="16"/>
    <w:qFormat/>
    <w:uiPriority w:val="0"/>
  </w:style>
  <w:style w:type="paragraph" w:customStyle="1" w:styleId="33">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36">
    <w:name w:val="表格文字"/>
    <w:basedOn w:val="1"/>
    <w:qFormat/>
    <w:uiPriority w:val="99"/>
    <w:pPr>
      <w:widowControl w:val="0"/>
      <w:spacing w:before="25" w:after="25"/>
    </w:pPr>
    <w:rPr>
      <w:bCs/>
      <w:spacing w:val="10"/>
      <w:sz w:val="24"/>
    </w:rPr>
  </w:style>
  <w:style w:type="character" w:customStyle="1" w:styleId="37">
    <w:name w:val="Heading 2 Char"/>
    <w:basedOn w:val="27"/>
    <w:link w:val="6"/>
    <w:qFormat/>
    <w:locked/>
    <w:uiPriority w:val="99"/>
    <w:rPr>
      <w:rFonts w:ascii="宋体" w:hAnsi="宋体" w:eastAsia="宋体" w:cs="宋体"/>
      <w:b/>
      <w:bCs/>
      <w:sz w:val="48"/>
      <w:szCs w:val="48"/>
      <w:lang w:val="zh-CN" w:eastAsia="zh-CN" w:bidi="zh-CN"/>
    </w:rPr>
  </w:style>
  <w:style w:type="paragraph" w:customStyle="1" w:styleId="38">
    <w:name w:val="Char Char Char"/>
    <w:basedOn w:val="1"/>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25619</Words>
  <Characters>26246</Characters>
  <TotalTime>109</TotalTime>
  <ScaleCrop>false</ScaleCrop>
  <LinksUpToDate>false</LinksUpToDate>
  <CharactersWithSpaces>29624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litl1</cp:lastModifiedBy>
  <cp:lastPrinted>2023-02-14T06:16:00Z</cp:lastPrinted>
  <dcterms:modified xsi:type="dcterms:W3CDTF">2023-04-10T07:53:41Z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2052-11.1.0.13703</vt:lpwstr>
  </property>
  <property fmtid="{D5CDD505-2E9C-101B-9397-08002B2CF9AE}" pid="6" name="ICV">
    <vt:lpwstr>97C01338139C4117A7A9BF9A948A35A0</vt:lpwstr>
  </property>
</Properties>
</file>