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3125470" cy="3125470"/>
            <wp:effectExtent l="0" t="0" r="17780" b="1778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3125470" cy="3125470"/>
                    </a:xfrm>
                    <a:prstGeom prst="rect">
                      <a:avLst/>
                    </a:prstGeom>
                  </pic:spPr>
                </pic:pic>
              </a:graphicData>
            </a:graphic>
          </wp:inline>
        </w:drawing>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2"/>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6"/>
          <w:szCs w:val="36"/>
          <w:highlight w:val="yellow"/>
        </w:rPr>
      </w:pPr>
      <w:bookmarkStart w:id="1" w:name="项目名称：云浮市云硫小学东方校区二期建设工程项目监理服务"/>
      <w:bookmarkEnd w:id="1"/>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3127" w:leftChars="600" w:right="0" w:hanging="1807" w:hangingChars="500"/>
        <w:jc w:val="left"/>
        <w:textAlignment w:val="auto"/>
        <w:rPr>
          <w:rFonts w:hint="eastAsia" w:ascii="仿宋" w:hAnsi="仿宋" w:eastAsia="仿宋" w:cs="仿宋"/>
          <w:b/>
          <w:bCs/>
          <w:spacing w:val="0"/>
          <w:sz w:val="36"/>
          <w:szCs w:val="36"/>
          <w:highlight w:val="none"/>
          <w:lang w:val="en-US" w:eastAsia="zh-CN"/>
        </w:rPr>
      </w:pPr>
      <w:r>
        <w:rPr>
          <w:rFonts w:hint="eastAsia" w:ascii="仿宋" w:hAnsi="仿宋" w:eastAsia="仿宋" w:cs="仿宋"/>
          <w:b/>
          <w:bCs/>
          <w:spacing w:val="0"/>
          <w:sz w:val="36"/>
          <w:szCs w:val="36"/>
          <w:highlight w:val="none"/>
        </w:rPr>
        <w:t>项目名称：</w:t>
      </w:r>
      <w:bookmarkStart w:id="2" w:name="采购项目编号：445302-202007-111001-0017"/>
      <w:bookmarkEnd w:id="2"/>
      <w:r>
        <w:rPr>
          <w:rFonts w:hint="eastAsia" w:ascii="仿宋" w:hAnsi="仿宋" w:eastAsia="仿宋" w:cs="仿宋"/>
          <w:b/>
          <w:bCs/>
          <w:spacing w:val="0"/>
          <w:sz w:val="36"/>
          <w:szCs w:val="36"/>
          <w:highlight w:val="none"/>
          <w:lang w:val="en-US" w:eastAsia="zh-CN"/>
        </w:rPr>
        <w:t>点位标线、指引牌、提示牌增补翻新项目</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1320" w:leftChars="600" w:right="0" w:firstLine="0" w:firstLineChars="0"/>
        <w:jc w:val="left"/>
        <w:textAlignment w:val="auto"/>
        <w:rPr>
          <w:rFonts w:hint="default" w:ascii="仿宋" w:hAnsi="仿宋" w:eastAsia="仿宋" w:cs="仿宋"/>
          <w:b/>
          <w:bCs/>
          <w:spacing w:val="0"/>
          <w:sz w:val="36"/>
          <w:szCs w:val="36"/>
          <w:highlight w:val="none"/>
          <w:lang w:val="en-US"/>
        </w:rPr>
      </w:pPr>
      <w:r>
        <w:rPr>
          <w:rFonts w:hint="eastAsia" w:ascii="仿宋" w:hAnsi="仿宋" w:eastAsia="仿宋" w:cs="仿宋"/>
          <w:b/>
          <w:bCs/>
          <w:spacing w:val="0"/>
          <w:sz w:val="36"/>
          <w:szCs w:val="36"/>
          <w:highlight w:val="none"/>
        </w:rPr>
        <w:t>项目编号：</w:t>
      </w:r>
      <w:r>
        <w:rPr>
          <w:rFonts w:hint="eastAsia" w:ascii="仿宋" w:hAnsi="仿宋" w:eastAsia="仿宋" w:cs="仿宋"/>
          <w:b/>
          <w:bCs/>
          <w:spacing w:val="0"/>
          <w:sz w:val="36"/>
          <w:szCs w:val="36"/>
          <w:highlight w:val="none"/>
          <w:lang w:val="en-US" w:eastAsia="zh-CN"/>
        </w:rPr>
        <w:t>GDZZ-2024-02-01</w:t>
      </w:r>
    </w:p>
    <w:p>
      <w:pPr>
        <w:spacing w:before="46"/>
        <w:ind w:left="0" w:right="191" w:firstLine="0"/>
        <w:jc w:val="center"/>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32"/>
          <w:szCs w:val="24"/>
          <w:highlight w:val="none"/>
          <w:lang w:val="en-US" w:eastAsia="zh-CN"/>
        </w:rPr>
      </w:pPr>
      <w:r>
        <w:rPr>
          <w:rFonts w:hint="eastAsia" w:ascii="仿宋" w:hAnsi="仿宋" w:eastAsia="仿宋" w:cs="仿宋"/>
          <w:b/>
          <w:sz w:val="32"/>
          <w:szCs w:val="24"/>
          <w:highlight w:val="none"/>
        </w:rPr>
        <w:t>日期：</w:t>
      </w:r>
      <w:r>
        <w:rPr>
          <w:rFonts w:hint="eastAsia" w:ascii="仿宋" w:hAnsi="仿宋" w:eastAsia="仿宋" w:cs="仿宋"/>
          <w:b/>
          <w:sz w:val="32"/>
          <w:szCs w:val="24"/>
          <w:highlight w:val="none"/>
          <w:lang w:val="en-US" w:eastAsia="zh-CN"/>
        </w:rPr>
        <w:t>2024年02月</w:t>
      </w:r>
    </w:p>
    <w:p>
      <w:pPr>
        <w:spacing w:after="0"/>
        <w:jc w:val="center"/>
        <w:rPr>
          <w:rFonts w:hint="eastAsia" w:ascii="仿宋" w:hAnsi="仿宋" w:eastAsia="仿宋" w:cs="仿宋"/>
          <w:sz w:val="28"/>
          <w:highlight w:val="none"/>
        </w:rPr>
      </w:pPr>
    </w:p>
    <w:p>
      <w:pPr>
        <w:pStyle w:val="24"/>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4"/>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2"/>
            <w:rPr>
              <w:rFonts w:hint="eastAsia" w:ascii="仿宋" w:hAnsi="仿宋" w:eastAsia="仿宋" w:cs="仿宋"/>
            </w:rPr>
          </w:pPr>
        </w:p>
        <w:p>
          <w:pPr>
            <w:pStyle w:val="21"/>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11</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24</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32</w:t>
          </w:r>
          <w:r>
            <w:rPr>
              <w:sz w:val="44"/>
              <w:szCs w:val="44"/>
            </w:rPr>
            <w:fldChar w:fldCharType="end"/>
          </w:r>
          <w:r>
            <w:rPr>
              <w:rFonts w:hint="eastAsia" w:ascii="仿宋" w:hAnsi="仿宋" w:eastAsia="仿宋" w:cs="仿宋"/>
              <w:sz w:val="44"/>
              <w:szCs w:val="160"/>
            </w:rPr>
            <w:fldChar w:fldCharType="end"/>
          </w:r>
        </w:p>
        <w:p>
          <w:pPr>
            <w:pStyle w:val="13"/>
            <w:tabs>
              <w:tab w:val="right" w:leader="hyphen" w:pos="10096"/>
            </w:tabs>
          </w:pPr>
        </w:p>
        <w:p>
          <w:pPr>
            <w:pStyle w:val="2"/>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2"/>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5"/>
        <w:rPr>
          <w:rFonts w:hint="eastAsia" w:ascii="仿宋" w:hAnsi="仿宋" w:eastAsia="仿宋" w:cs="仿宋"/>
          <w:lang w:val="zh-CN" w:eastAsia="zh-CN"/>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4"/>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6"/>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受新兴县城市管理事务中心的委托，对点位标线、指引牌、提示牌增补翻新项目（项目编号：GDZZ-2024-02-01）进行竞争性谈判采购，欢迎符合资格条件的供应商参加。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GDZZ-2024-02-01</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点位标线、指引牌、提示牌增补翻新项目</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537,894.38元(最高投标限价,其中绿色施工安全防护措施费</w:t>
      </w:r>
      <w:r>
        <w:rPr>
          <w:rFonts w:hint="eastAsia" w:ascii="仿宋" w:hAnsi="仿宋" w:eastAsia="仿宋" w:cs="仿宋"/>
          <w:b w:val="0"/>
          <w:bCs/>
          <w:color w:val="000000"/>
          <w:spacing w:val="0"/>
          <w:sz w:val="22"/>
          <w:szCs w:val="22"/>
          <w:highlight w:val="none"/>
          <w:u w:val="single"/>
          <w:lang w:val="en-US" w:eastAsia="zh-CN" w:bidi="zh-CN"/>
        </w:rPr>
        <w:t>35266.98</w:t>
      </w:r>
      <w:r>
        <w:rPr>
          <w:rFonts w:hint="eastAsia" w:ascii="仿宋" w:hAnsi="仿宋" w:eastAsia="仿宋" w:cs="仿宋"/>
          <w:b w:val="0"/>
          <w:bCs/>
          <w:color w:val="000000"/>
          <w:spacing w:val="0"/>
          <w:sz w:val="22"/>
          <w:szCs w:val="22"/>
          <w:highlight w:val="none"/>
          <w:lang w:val="en-US" w:eastAsia="zh-CN" w:bidi="zh-CN"/>
        </w:rPr>
        <w:t>元属于不可竞争费用)</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2"/>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获取时间：2024年02月27日</w:t>
      </w:r>
      <w:r>
        <w:rPr>
          <w:rFonts w:hint="eastAsia" w:ascii="仿宋" w:hAnsi="仿宋" w:eastAsia="仿宋" w:cs="仿宋"/>
          <w:b w:val="0"/>
          <w:bCs/>
          <w:color w:val="000000"/>
          <w:spacing w:val="0"/>
          <w:kern w:val="28"/>
          <w:sz w:val="21"/>
          <w:szCs w:val="21"/>
          <w:highlight w:val="none"/>
        </w:rPr>
        <w:t>至</w:t>
      </w:r>
      <w:r>
        <w:rPr>
          <w:rFonts w:hint="eastAsia" w:ascii="仿宋" w:hAnsi="仿宋" w:eastAsia="仿宋" w:cs="仿宋"/>
          <w:b w:val="0"/>
          <w:bCs/>
          <w:color w:val="000000"/>
          <w:spacing w:val="0"/>
          <w:kern w:val="28"/>
          <w:sz w:val="21"/>
          <w:szCs w:val="21"/>
          <w:highlight w:val="none"/>
          <w:lang w:val="en-US" w:eastAsia="zh-CN"/>
        </w:rPr>
        <w:t>2024年02月29日</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color w:val="000000"/>
          <w:spacing w:val="0"/>
          <w:kern w:val="0"/>
          <w:sz w:val="21"/>
          <w:szCs w:val="21"/>
          <w:highlight w:val="none"/>
          <w:lang w:val="en-US" w:eastAsia="zh-CN" w:bidi="ar"/>
        </w:rPr>
      </w:pPr>
      <w:r>
        <w:rPr>
          <w:rFonts w:hint="eastAsia" w:ascii="仿宋" w:hAnsi="仿宋" w:eastAsia="仿宋" w:cs="仿宋"/>
          <w:color w:val="000000"/>
          <w:spacing w:val="0"/>
          <w:kern w:val="0"/>
          <w:sz w:val="21"/>
          <w:szCs w:val="21"/>
          <w:highlight w:val="none"/>
          <w:lang w:val="en-US" w:eastAsia="zh-CN" w:bidi="ar"/>
        </w:rPr>
        <w:t>法定代表人、被授权人身份证复印件、法定代表人资格证明书原件、法定代表人委托授权书原件。（如是法定代表人前往购买谈判文件，则提供法定代表人资格证明书原件及法定代表人身份证复印件。）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2024年03月04日8:30-9：00（北京时间，下同）(逾期递交的或不符合规定的谈判响应文件将被拒收)；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2024年03月04日9：00；（暨本次谈判起始时间）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2"/>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新兴县城市管理事务中心</w:t>
      </w:r>
      <w:r>
        <w:rPr>
          <w:rFonts w:hint="eastAsia" w:ascii="仿宋" w:hAnsi="仿宋" w:eastAsia="仿宋" w:cs="仿宋"/>
          <w:spacing w:val="0"/>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2"/>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2"/>
        <w:spacing w:before="164" w:line="240" w:lineRule="auto"/>
        <w:ind w:left="0" w:leftChars="0" w:right="490"/>
        <w:jc w:val="right"/>
        <w:rPr>
          <w:rFonts w:hint="default" w:ascii="仿宋" w:hAnsi="仿宋" w:eastAsia="仿宋" w:cs="仿宋"/>
          <w:spacing w:val="0"/>
          <w:highlight w:val="none"/>
          <w:lang w:val="en-US" w:eastAsia="zh-CN"/>
        </w:rPr>
      </w:pPr>
      <w:r>
        <w:rPr>
          <w:rFonts w:hint="eastAsia" w:ascii="仿宋" w:hAnsi="仿宋" w:eastAsia="仿宋" w:cs="仿宋"/>
          <w:spacing w:val="0"/>
          <w:highlight w:val="none"/>
          <w:lang w:eastAsia="zh-CN"/>
        </w:rPr>
        <w:t>2024年02月</w:t>
      </w:r>
      <w:r>
        <w:rPr>
          <w:rFonts w:hint="eastAsia" w:ascii="仿宋" w:hAnsi="仿宋" w:eastAsia="仿宋" w:cs="仿宋"/>
          <w:spacing w:val="0"/>
          <w:highlight w:val="none"/>
          <w:lang w:val="en-US" w:eastAsia="zh-CN"/>
        </w:rPr>
        <w:t>26日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5"/>
        </w:rPr>
      </w:pPr>
    </w:p>
    <w:p>
      <w:pPr>
        <w:pStyle w:val="3"/>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2"/>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tbl>
      <w:tblPr>
        <w:tblStyle w:val="25"/>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2096"/>
        <w:gridCol w:w="5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tcPr>
          <w:p>
            <w:pPr>
              <w:pStyle w:val="30"/>
              <w:spacing w:before="97"/>
              <w:ind w:left="107"/>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9"/>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w:t>
            </w:r>
          </w:p>
        </w:tc>
        <w:tc>
          <w:tcPr>
            <w:tcW w:w="3919" w:type="pct"/>
            <w:gridSpan w:val="2"/>
            <w:vAlign w:val="center"/>
          </w:tcPr>
          <w:p>
            <w:pPr>
              <w:pStyle w:val="30"/>
              <w:spacing w:before="99"/>
              <w:ind w:firstLine="240" w:firstLineChars="100"/>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新兴县城市管理事务中心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19" w:type="pct"/>
            <w:gridSpan w:val="2"/>
            <w:vAlign w:val="center"/>
          </w:tcPr>
          <w:p>
            <w:pPr>
              <w:pStyle w:val="2"/>
              <w:keepNext w:val="0"/>
              <w:keepLines w:val="0"/>
              <w:pageBreakBefore w:val="0"/>
              <w:widowControl w:val="0"/>
              <w:kinsoku/>
              <w:wordWrap/>
              <w:overflowPunct/>
              <w:topLinePunct w:val="0"/>
              <w:autoSpaceDE w:val="0"/>
              <w:autoSpaceDN w:val="0"/>
              <w:bidi w:val="0"/>
              <w:adjustRightInd/>
              <w:snapToGrid/>
              <w:spacing w:before="0" w:line="320" w:lineRule="auto"/>
              <w:ind w:right="283" w:firstLine="240" w:firstLineChars="100"/>
              <w:jc w:val="center"/>
              <w:textAlignment w:val="auto"/>
              <w:rPr>
                <w:rFonts w:hint="default" w:ascii="宋体" w:hAnsi="宋体" w:eastAsia="仿宋_GB2312" w:cs="宋体"/>
                <w:spacing w:val="0"/>
                <w:sz w:val="24"/>
                <w:szCs w:val="24"/>
                <w:lang w:val="en-US" w:eastAsia="zh-CN"/>
              </w:rPr>
            </w:pPr>
            <w:r>
              <w:rPr>
                <w:rFonts w:hint="eastAsia" w:cs="宋体"/>
                <w:b w:val="0"/>
                <w:bCs w:val="0"/>
                <w:spacing w:val="0"/>
                <w:sz w:val="24"/>
                <w:szCs w:val="24"/>
                <w:lang w:val="en-US" w:eastAsia="zh-CN" w:bidi="zh-CN"/>
              </w:rPr>
              <w:t>点位标线、指引牌、提示牌增补翻新项目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19" w:type="pct"/>
            <w:gridSpan w:val="2"/>
            <w:vAlign w:val="center"/>
          </w:tcPr>
          <w:p>
            <w:pPr>
              <w:pStyle w:val="30"/>
              <w:tabs>
                <w:tab w:val="left" w:pos="703"/>
              </w:tabs>
              <w:spacing w:before="98"/>
              <w:ind w:firstLine="240" w:firstLineChars="100"/>
              <w:jc w:val="center"/>
              <w:rPr>
                <w:rFonts w:hint="eastAsia" w:ascii="宋体" w:hAnsi="宋体" w:eastAsia="宋体" w:cs="宋体"/>
                <w:spacing w:val="0"/>
                <w:sz w:val="24"/>
                <w:szCs w:val="24"/>
              </w:rPr>
            </w:pPr>
            <w:r>
              <w:rPr>
                <w:rFonts w:hint="eastAsia" w:cs="宋体"/>
                <w:b w:val="0"/>
                <w:bCs w:val="0"/>
                <w:spacing w:val="0"/>
                <w:sz w:val="24"/>
                <w:szCs w:val="24"/>
                <w:lang w:val="en-US" w:eastAsia="zh-CN" w:bidi="zh-CN"/>
              </w:rPr>
              <w:t>537,894.38</w:t>
            </w:r>
            <w:r>
              <w:rPr>
                <w:rFonts w:hint="eastAsia" w:ascii="宋体" w:hAnsi="宋体" w:eastAsia="宋体" w:cs="宋体"/>
                <w:spacing w:val="0"/>
                <w:sz w:val="24"/>
                <w:szCs w:val="24"/>
                <w:lang w:val="en-US" w:eastAsia="zh-CN"/>
              </w:rPr>
              <w:t>元</w:t>
            </w:r>
            <w:r>
              <w:rPr>
                <w:rFonts w:hint="eastAsia" w:cs="宋体"/>
                <w:spacing w:val="0"/>
                <w:sz w:val="24"/>
                <w:szCs w:val="24"/>
                <w:lang w:val="en-US" w:eastAsia="zh-CN"/>
              </w:rPr>
              <w:t>(其中绿色施工安全防护措施费</w:t>
            </w:r>
            <w:r>
              <w:rPr>
                <w:rFonts w:hint="eastAsia" w:cs="宋体"/>
                <w:b/>
                <w:bCs/>
                <w:spacing w:val="0"/>
                <w:sz w:val="24"/>
                <w:szCs w:val="24"/>
                <w:u w:val="single"/>
                <w:lang w:val="en-US" w:eastAsia="zh-CN"/>
              </w:rPr>
              <w:t>35266.98</w:t>
            </w:r>
            <w:r>
              <w:rPr>
                <w:rFonts w:hint="eastAsia" w:cs="宋体"/>
                <w:spacing w:val="0"/>
                <w:sz w:val="24"/>
                <w:szCs w:val="24"/>
                <w:lang w:val="en-US" w:eastAsia="zh-CN"/>
              </w:rPr>
              <w:t>元属于不可竞争费用)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80" w:type="pct"/>
            <w:vAlign w:val="center"/>
          </w:tcPr>
          <w:p>
            <w:pPr>
              <w:pStyle w:val="30"/>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19" w:type="pct"/>
            <w:gridSpan w:val="2"/>
            <w:vAlign w:val="center"/>
          </w:tcPr>
          <w:p>
            <w:pPr>
              <w:pStyle w:val="30"/>
              <w:tabs>
                <w:tab w:val="left" w:pos="3478"/>
                <w:tab w:val="left" w:pos="5161"/>
              </w:tabs>
              <w:spacing w:before="98"/>
              <w:ind w:left="106"/>
              <w:jc w:val="center"/>
              <w:rPr>
                <w:rFonts w:hint="eastAsia" w:ascii="宋体" w:hAnsi="宋体" w:eastAsia="宋体" w:cs="宋体"/>
                <w:spacing w:val="0"/>
                <w:sz w:val="24"/>
                <w:szCs w:val="24"/>
              </w:rPr>
            </w:pPr>
            <w:r>
              <w:rPr>
                <w:rFonts w:hint="eastAsia" w:ascii="宋体" w:hAnsi="宋体" w:eastAsia="宋体" w:cs="宋体"/>
                <w:spacing w:val="0"/>
                <w:sz w:val="24"/>
                <w:szCs w:val="24"/>
              </w:rPr>
              <w:t>1、财政性资金（ √ ）</w:t>
            </w:r>
            <w:r>
              <w:rPr>
                <w:rFonts w:hint="eastAsia" w:ascii="宋体" w:hAnsi="宋体" w:eastAsia="宋体" w:cs="宋体"/>
                <w:spacing w:val="0"/>
                <w:sz w:val="24"/>
                <w:szCs w:val="24"/>
              </w:rPr>
              <w:tab/>
            </w:r>
            <w:r>
              <w:rPr>
                <w:rFonts w:hint="eastAsia" w:ascii="宋体" w:hAnsi="宋体" w:eastAsia="宋体" w:cs="宋体"/>
                <w:spacing w:val="0"/>
                <w:sz w:val="24"/>
                <w:szCs w:val="24"/>
              </w:rPr>
              <w:t>2、其他资金（</w:t>
            </w:r>
            <w:r>
              <w:rPr>
                <w:rFonts w:hint="eastAsia" w:ascii="宋体" w:hAnsi="宋体" w:eastAsia="宋体" w:cs="宋体"/>
                <w:spacing w:val="0"/>
                <w:sz w:val="24"/>
                <w:szCs w:val="24"/>
              </w:rPr>
              <w:tab/>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tcPr>
          <w:p>
            <w:pPr>
              <w:pStyle w:val="30"/>
              <w:spacing w:before="98"/>
              <w:ind w:left="107"/>
              <w:rPr>
                <w:rFonts w:hint="eastAsia" w:eastAsia="宋体"/>
                <w:b/>
                <w:spacing w:val="0"/>
                <w:sz w:val="21"/>
                <w:lang w:eastAsia="zh-CN"/>
              </w:rPr>
            </w:pPr>
            <w:r>
              <w:rPr>
                <w:b/>
                <w:spacing w:val="0"/>
                <w:sz w:val="24"/>
                <w:szCs w:val="24"/>
              </w:rPr>
              <w:t>二、商务</w:t>
            </w:r>
            <w:r>
              <w:rPr>
                <w:rFonts w:hint="eastAsia"/>
                <w:b/>
                <w:spacing w:val="0"/>
                <w:sz w:val="24"/>
                <w:szCs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116" w:type="pct"/>
            <w:gridSpan w:val="2"/>
          </w:tcPr>
          <w:p>
            <w:pPr>
              <w:pStyle w:val="30"/>
              <w:spacing w:before="98"/>
              <w:jc w:val="center"/>
              <w:rPr>
                <w:spacing w:val="0"/>
                <w:sz w:val="24"/>
                <w:szCs w:val="24"/>
              </w:rPr>
            </w:pPr>
            <w:r>
              <w:rPr>
                <w:spacing w:val="0"/>
                <w:sz w:val="24"/>
                <w:szCs w:val="24"/>
              </w:rPr>
              <w:t>保修期</w:t>
            </w:r>
          </w:p>
        </w:tc>
        <w:tc>
          <w:tcPr>
            <w:tcW w:w="2883" w:type="pct"/>
            <w:vAlign w:val="center"/>
          </w:tcPr>
          <w:p>
            <w:pPr>
              <w:pStyle w:val="30"/>
              <w:spacing w:before="98"/>
              <w:jc w:val="center"/>
              <w:rPr>
                <w:spacing w:val="0"/>
                <w:sz w:val="24"/>
                <w:szCs w:val="24"/>
              </w:rPr>
            </w:pPr>
            <w:r>
              <w:rPr>
                <w:spacing w:val="0"/>
                <w:sz w:val="24"/>
                <w:szCs w:val="24"/>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2116" w:type="pct"/>
            <w:gridSpan w:val="2"/>
          </w:tcPr>
          <w:p>
            <w:pPr>
              <w:pStyle w:val="30"/>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rFonts w:hint="default" w:eastAsia="宋体"/>
                <w:spacing w:val="0"/>
                <w:sz w:val="24"/>
                <w:szCs w:val="24"/>
                <w:highlight w:val="red"/>
                <w:lang w:val="en-US" w:eastAsia="zh-CN"/>
              </w:rPr>
            </w:pPr>
            <w:r>
              <w:rPr>
                <w:rFonts w:hint="eastAsia"/>
                <w:spacing w:val="0"/>
                <w:sz w:val="24"/>
                <w:szCs w:val="24"/>
                <w:highlight w:val="none"/>
                <w:lang w:val="en-US" w:eastAsia="zh-CN"/>
              </w:rPr>
              <w:t>2个月</w:t>
            </w:r>
          </w:p>
        </w:tc>
        <w:tc>
          <w:tcPr>
            <w:tcW w:w="2883"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eastAsia" w:eastAsia="宋体"/>
                <w:spacing w:val="0"/>
                <w:sz w:val="24"/>
                <w:szCs w:val="24"/>
                <w:lang w:eastAsia="zh-CN"/>
              </w:rPr>
            </w:pPr>
            <w:r>
              <w:rPr>
                <w:rFonts w:hint="eastAsia"/>
                <w:spacing w:val="0"/>
                <w:sz w:val="24"/>
                <w:szCs w:val="24"/>
                <w:lang w:val="en-US" w:eastAsia="zh-CN"/>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000" w:type="pct"/>
            <w:gridSpan w:val="3"/>
          </w:tcPr>
          <w:p>
            <w:pPr>
              <w:pStyle w:val="30"/>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5" w:hRule="atLeast"/>
          <w:jc w:val="center"/>
        </w:trPr>
        <w:tc>
          <w:tcPr>
            <w:tcW w:w="5000" w:type="pct"/>
            <w:gridSpan w:val="3"/>
            <w:tcBorders>
              <w:bottom w:val="single" w:color="auto" w:sz="4" w:space="0"/>
            </w:tcBorders>
          </w:tcPr>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政府采购法》第二十二条规定的条件，提供下列材料：</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kern w:val="0"/>
                <w:sz w:val="24"/>
                <w:szCs w:val="22"/>
                <w:lang w:val="en-US" w:eastAsia="zh-CN" w:bidi="ar"/>
              </w:rPr>
              <w:t>具有良好的商业信誉和健全的财务会计制度；</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pStyle w:val="2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rPr>
              <w:t>供应商必须符合法律、行政法规规定的其他条件</w:t>
            </w:r>
            <w:r>
              <w:rPr>
                <w:rFonts w:hint="eastAsia"/>
                <w:lang w:eastAsia="zh-CN"/>
              </w:rPr>
              <w:t>。</w:t>
            </w:r>
          </w:p>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lang w:val="en-US" w:eastAsia="zh-CN"/>
              </w:rPr>
              <w:t>落实政府采购政策需满足的资格要求：</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本项目为专门面向中小企业采购的项目，响应供应商须</w:t>
            </w:r>
            <w:r>
              <w:rPr>
                <w:rFonts w:hint="eastAsia" w:cs="宋体"/>
                <w:lang w:val="en-US" w:eastAsia="zh-CN"/>
              </w:rPr>
              <w:t>符合</w:t>
            </w:r>
            <w:r>
              <w:rPr>
                <w:rFonts w:hint="eastAsia" w:ascii="宋体" w:hAnsi="宋体" w:eastAsia="宋体" w:cs="宋体"/>
                <w:lang w:val="en-US" w:eastAsia="zh-CN"/>
              </w:rPr>
              <w:t>建筑业</w:t>
            </w:r>
            <w:r>
              <w:rPr>
                <w:rFonts w:hint="eastAsia" w:cs="宋体"/>
                <w:lang w:val="en-US" w:eastAsia="zh-CN"/>
              </w:rPr>
              <w:t>的</w:t>
            </w:r>
            <w:r>
              <w:rPr>
                <w:rFonts w:hint="eastAsia" w:ascii="宋体" w:hAnsi="宋体" w:eastAsia="宋体" w:cs="宋体"/>
                <w:lang w:val="en-US" w:eastAsia="zh-CN"/>
              </w:rPr>
              <w:t>中小企业</w:t>
            </w:r>
            <w:r>
              <w:rPr>
                <w:rFonts w:hint="eastAsia" w:cs="宋体"/>
                <w:lang w:val="en-US" w:eastAsia="zh-CN"/>
              </w:rPr>
              <w:t>划分标准</w:t>
            </w:r>
            <w:r>
              <w:rPr>
                <w:rFonts w:hint="eastAsia" w:ascii="宋体" w:hAnsi="宋体" w:eastAsia="宋体" w:cs="宋体"/>
                <w:lang w:val="en-US" w:eastAsia="zh-CN"/>
              </w:rPr>
              <w:t>。【提供中小企业声明函】</w:t>
            </w:r>
          </w:p>
          <w:p>
            <w:pPr>
              <w:pStyle w:val="2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lang w:val="en-US" w:eastAsia="zh-CN"/>
              </w:rPr>
              <w:t>本项目特定的资格要求：</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lang w:val="en-US" w:eastAsia="zh-CN"/>
              </w:rPr>
              <w:t>本项目不接受联合体投标，不允许分包和转包；</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承包方式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根据采购人提供的图纸和工程量清单等相关资料为依据，由成交人包材料、包施工、包质量、包工期、包安全进行。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（三）质量要求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1" w:hRule="atLeast"/>
          <w:jc w:val="center"/>
        </w:trPr>
        <w:tc>
          <w:tcPr>
            <w:tcW w:w="5000" w:type="pct"/>
            <w:gridSpan w:val="3"/>
            <w:tcBorders>
              <w:bottom w:val="single" w:color="auto" w:sz="4" w:space="0"/>
            </w:tcBorders>
            <w:vAlign w:val="center"/>
          </w:tcPr>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tc>
      </w:tr>
    </w:tbl>
    <w:p/>
    <w:p>
      <w:pPr>
        <w:pStyle w:val="24"/>
      </w:pPr>
    </w:p>
    <w:p>
      <w:pPr>
        <w:pStyle w:val="24"/>
      </w:pPr>
    </w:p>
    <w:p>
      <w:pPr>
        <w:pStyle w:val="24"/>
      </w:pPr>
    </w:p>
    <w:p>
      <w:pPr>
        <w:pStyle w:val="24"/>
      </w:pPr>
    </w:p>
    <w:p>
      <w:pPr>
        <w:pStyle w:val="24"/>
        <w:ind w:left="0" w:leftChars="0" w:firstLine="0" w:firstLineChars="0"/>
      </w:pPr>
    </w:p>
    <w:tbl>
      <w:tblPr>
        <w:tblStyle w:val="25"/>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5000" w:type="pct"/>
            <w:tcBorders>
              <w:bottom w:val="single" w:color="auto" w:sz="4" w:space="0"/>
            </w:tcBorders>
            <w:vAlign w:val="center"/>
          </w:tcPr>
          <w:p>
            <w:pPr>
              <w:pStyle w:val="2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w:t>
            </w:r>
            <w:r>
              <w:rPr>
                <w:rFonts w:hint="eastAsia" w:cs="宋体"/>
                <w:b/>
                <w:bCs/>
                <w:spacing w:val="0"/>
                <w:sz w:val="24"/>
                <w:szCs w:val="24"/>
                <w:lang w:val="en-US" w:eastAsia="zh-CN" w:bidi="zh-CN"/>
              </w:rPr>
              <w:t>实施条件及管理要求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9"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（五）安全文明施工措施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3"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成交人必须在施工过程中注意自身及周边安全，做好现场及周边安全设施搭设，遵守有关安全保护规程，负责施工过程中的所有事故处理和费用；</w:t>
            </w:r>
          </w:p>
          <w:p>
            <w:pPr>
              <w:pStyle w:val="2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r>
              <w:rPr>
                <w:rFonts w:hint="eastAsia" w:cs="宋体"/>
                <w:spacing w:val="0"/>
                <w:kern w:val="0"/>
                <w:sz w:val="24"/>
                <w:szCs w:val="24"/>
                <w:lang w:val="en-US" w:eastAsia="zh-CN" w:bidi="zh-CN"/>
              </w:rPr>
              <w:t>。</w:t>
            </w:r>
          </w:p>
        </w:tc>
      </w:tr>
    </w:tbl>
    <w:p/>
    <w:p>
      <w:pPr>
        <w:pStyle w:val="24"/>
      </w:pPr>
    </w:p>
    <w:p>
      <w:pPr>
        <w:pStyle w:val="24"/>
        <w:ind w:left="0" w:leftChars="0" w:firstLine="0" w:firstLineChars="0"/>
      </w:pPr>
    </w:p>
    <w:tbl>
      <w:tblPr>
        <w:tblStyle w:val="25"/>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（六）</w:t>
            </w:r>
            <w:r>
              <w:rPr>
                <w:rFonts w:hint="eastAsia" w:ascii="宋体" w:hAnsi="宋体" w:eastAsia="宋体" w:cs="宋体"/>
                <w:b/>
                <w:bCs/>
                <w:spacing w:val="0"/>
                <w:kern w:val="0"/>
                <w:sz w:val="24"/>
                <w:szCs w:val="24"/>
                <w:lang w:val="en-US" w:eastAsia="zh-CN" w:bidi="zh-CN"/>
              </w:rPr>
              <w:t>保修期</w:t>
            </w:r>
            <w:r>
              <w:rPr>
                <w:rFonts w:hint="eastAsia" w:cs="宋体"/>
                <w:b/>
                <w:bCs/>
                <w:spacing w:val="0"/>
                <w:kern w:val="0"/>
                <w:sz w:val="24"/>
                <w:szCs w:val="24"/>
                <w:lang w:val="en-US" w:eastAsia="zh-CN" w:bidi="zh-CN"/>
              </w:rPr>
              <w:t>及</w:t>
            </w:r>
            <w:r>
              <w:rPr>
                <w:rFonts w:hint="eastAsia" w:ascii="宋体" w:hAnsi="宋体" w:eastAsia="宋体" w:cs="宋体"/>
                <w:b/>
                <w:bCs/>
                <w:spacing w:val="0"/>
                <w:kern w:val="0"/>
                <w:sz w:val="24"/>
                <w:szCs w:val="24"/>
                <w:lang w:val="en-US" w:eastAsia="zh-CN" w:bidi="zh-CN"/>
              </w:rPr>
              <w:t>保修期服务要求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tcBorders>
              <w:bottom w:val="single" w:color="auto" w:sz="4" w:space="0"/>
            </w:tcBorders>
            <w:vAlign w:val="center"/>
          </w:tcPr>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spacing w:val="0"/>
                <w:sz w:val="24"/>
                <w:szCs w:val="24"/>
                <w:highlight w:val="none"/>
                <w:lang w:val="en-US" w:eastAsia="zh-CN"/>
              </w:rPr>
              <w:t>2个月</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tcBorders>
              <w:top w:val="single" w:color="auto"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before="100"/>
              <w:ind w:left="440" w:leftChars="200" w:right="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（七）</w:t>
            </w:r>
            <w:r>
              <w:rPr>
                <w:rFonts w:hint="eastAsia" w:ascii="宋体" w:hAnsi="宋体" w:eastAsia="宋体" w:cs="宋体"/>
                <w:b/>
                <w:bCs/>
                <w:spacing w:val="0"/>
                <w:kern w:val="0"/>
                <w:sz w:val="24"/>
                <w:szCs w:val="24"/>
                <w:lang w:val="en-US" w:eastAsia="zh-CN" w:bidi="zh-CN"/>
              </w:rPr>
              <w:t>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9" w:hRule="atLeast"/>
          <w:jc w:val="center"/>
        </w:trPr>
        <w:tc>
          <w:tcPr>
            <w:tcW w:w="5000" w:type="pct"/>
            <w:vAlign w:val="center"/>
          </w:tcPr>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由采购人按下列程序付款：</w:t>
            </w:r>
          </w:p>
          <w:p>
            <w:pPr>
              <w:pStyle w:val="29"/>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690" w:leftChars="150" w:right="110" w:rightChars="50" w:hanging="360" w:hangingChars="150"/>
              <w:textAlignment w:val="auto"/>
              <w:rPr>
                <w:color w:val="auto"/>
                <w:sz w:val="24"/>
                <w:szCs w:val="24"/>
                <w:lang w:val="en-US"/>
              </w:rPr>
            </w:pPr>
            <w:r>
              <w:rPr>
                <w:rFonts w:hint="eastAsia" w:cs="宋体"/>
                <w:sz w:val="24"/>
                <w:szCs w:val="24"/>
                <w:lang w:val="en-US" w:eastAsia="zh-CN"/>
              </w:rPr>
              <w:t xml:space="preserve">1.1 </w:t>
            </w:r>
            <w:r>
              <w:rPr>
                <w:rFonts w:hint="eastAsia"/>
                <w:color w:val="auto"/>
                <w:sz w:val="24"/>
                <w:szCs w:val="24"/>
                <w:lang w:val="en-US"/>
              </w:rPr>
              <w:t>工程竣工验收合格后一次性支付合同总价的100%工程款。</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ascii="宋体" w:hAnsi="宋体" w:eastAsia="宋体" w:cs="宋体"/>
                <w:sz w:val="24"/>
                <w:szCs w:val="24"/>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690" w:leftChars="150" w:right="110" w:rightChars="50" w:hanging="360" w:hangingChars="1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570" w:leftChars="150" w:right="110" w:rightChars="50" w:hanging="240" w:hangingChars="100"/>
              <w:jc w:val="left"/>
              <w:textAlignment w:val="auto"/>
              <w:rPr>
                <w:spacing w:val="0"/>
                <w:sz w:val="21"/>
              </w:rPr>
            </w:pPr>
            <w:r>
              <w:rPr>
                <w:rFonts w:hint="eastAsia" w:ascii="宋体" w:hAnsi="宋体" w:eastAsia="宋体" w:cs="宋体"/>
                <w:sz w:val="24"/>
                <w:szCs w:val="24"/>
                <w:lang w:val="en-US" w:eastAsia="zh-CN"/>
              </w:rPr>
              <w:t>3.</w:t>
            </w: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000" w:type="pct"/>
            <w:vAlign w:val="center"/>
          </w:tcPr>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45" w:after="0" w:line="360" w:lineRule="auto"/>
              <w:ind w:leftChars="50" w:right="0" w:rightChars="0"/>
              <w:jc w:val="center"/>
              <w:textAlignment w:val="auto"/>
              <w:rPr>
                <w:rFonts w:hint="default" w:eastAsia="宋体"/>
                <w:spacing w:val="0"/>
                <w:sz w:val="21"/>
                <w:szCs w:val="21"/>
                <w:lang w:val="en-US" w:eastAsia="zh-CN"/>
              </w:rPr>
            </w:pPr>
            <w:r>
              <w:rPr>
                <w:rFonts w:hint="eastAsia"/>
                <w:b/>
                <w:bCs/>
                <w:spacing w:val="0"/>
                <w:sz w:val="24"/>
                <w:szCs w:val="24"/>
                <w:lang w:val="en-US" w:eastAsia="zh-CN"/>
              </w:rPr>
              <w:t>（八）验收方案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jc w:val="center"/>
        </w:trPr>
        <w:tc>
          <w:tcPr>
            <w:tcW w:w="5000" w:type="pct"/>
            <w:vAlign w:val="center"/>
          </w:tcPr>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567" w:leftChars="0" w:right="110" w:rightChars="50" w:hanging="283" w:firstLineChars="0"/>
              <w:jc w:val="both"/>
              <w:textAlignment w:val="auto"/>
              <w:rPr>
                <w:spacing w:val="0"/>
                <w:sz w:val="24"/>
                <w:szCs w:val="24"/>
              </w:rPr>
            </w:pPr>
            <w:r>
              <w:rPr>
                <w:rFonts w:hint="eastAsia" w:cs="宋体"/>
                <w:spacing w:val="0"/>
                <w:sz w:val="24"/>
                <w:szCs w:val="24"/>
                <w:lang w:val="en-US" w:eastAsia="zh-CN" w:bidi="zh-CN"/>
              </w:rPr>
              <w:t>成交人若违反相关规定，发生重大生产安全事故的，采购人有权单方面终止合同。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00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99"/>
              <w:ind w:right="0"/>
              <w:jc w:val="center"/>
              <w:textAlignment w:val="auto"/>
              <w:rPr>
                <w:spacing w:val="0"/>
                <w:sz w:val="24"/>
                <w:szCs w:val="24"/>
              </w:rPr>
            </w:pPr>
            <w:r>
              <w:rPr>
                <w:rFonts w:hint="eastAsia"/>
                <w:b/>
                <w:bCs/>
                <w:spacing w:val="0"/>
                <w:sz w:val="24"/>
                <w:szCs w:val="24"/>
                <w:lang w:eastAsia="zh-CN"/>
              </w:rPr>
              <w:t>（</w:t>
            </w:r>
            <w:r>
              <w:rPr>
                <w:rFonts w:hint="eastAsia"/>
                <w:b/>
                <w:bCs/>
                <w:spacing w:val="0"/>
                <w:sz w:val="24"/>
                <w:szCs w:val="24"/>
                <w:lang w:val="en-US" w:eastAsia="zh-CN"/>
              </w:rPr>
              <w:t>九</w:t>
            </w:r>
            <w:r>
              <w:rPr>
                <w:rFonts w:hint="eastAsia"/>
                <w:b/>
                <w:bCs/>
                <w:spacing w:val="0"/>
                <w:sz w:val="24"/>
                <w:szCs w:val="24"/>
                <w:lang w:eastAsia="zh-CN"/>
              </w:rPr>
              <w:t>）</w:t>
            </w:r>
            <w:r>
              <w:rPr>
                <w:b/>
                <w:bCs/>
                <w:spacing w:val="0"/>
                <w:sz w:val="24"/>
                <w:szCs w:val="24"/>
              </w:rPr>
              <w:t>售后服务及其他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jc w:val="center"/>
        </w:trPr>
        <w:tc>
          <w:tcPr>
            <w:tcW w:w="5000" w:type="pct"/>
            <w:vAlign w:val="center"/>
          </w:tcPr>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01" w:line="360" w:lineRule="auto"/>
              <w:ind w:left="567" w:leftChars="0" w:right="110" w:rightChars="50" w:hanging="283" w:firstLineChars="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供应商须对项目实施提供必要的技术支持和服务保证</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110" w:rightChars="50" w:hanging="283" w:firstLineChars="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最终成果要求：成交人提交的项目成果质量必须符合项目要求且通过采购人的验收</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110" w:rightChars="50" w:hanging="283" w:firstLineChars="0"/>
              <w:jc w:val="both"/>
              <w:textAlignment w:val="auto"/>
              <w:rPr>
                <w:spacing w:val="0"/>
                <w:sz w:val="24"/>
                <w:szCs w:val="24"/>
              </w:rPr>
            </w:pPr>
            <w:r>
              <w:rPr>
                <w:rFonts w:hint="eastAsia" w:asciiTheme="minorEastAsia" w:hAnsiTheme="minorEastAsia" w:eastAsiaTheme="minorEastAsia" w:cstheme="minorEastAsia"/>
                <w:spacing w:val="0"/>
                <w:sz w:val="24"/>
                <w:szCs w:val="24"/>
              </w:rPr>
              <w:t>工程质量不合格、不符合设计标准、达不到设计要求，或施工程序不按施工规范的，采购人有权要求成交人停工和返工，因停工和返工造成的一切损失由成交人自行承担，不予顺延</w:t>
            </w:r>
            <w:r>
              <w:rPr>
                <w:rFonts w:hint="eastAsia" w:asciiTheme="minorEastAsia" w:hAnsiTheme="minorEastAsia" w:eastAsiaTheme="minorEastAsia" w:cstheme="minorEastAsia"/>
                <w:spacing w:val="0"/>
                <w:sz w:val="24"/>
                <w:szCs w:val="24"/>
                <w:lang w:eastAsia="zh-CN"/>
              </w:rPr>
              <w:t>；</w:t>
            </w:r>
          </w:p>
          <w:p>
            <w:pPr>
              <w:pStyle w:val="30"/>
              <w:keepNext w:val="0"/>
              <w:keepLines w:val="0"/>
              <w:pageBreakBefore w:val="0"/>
              <w:widowControl w:val="0"/>
              <w:numPr>
                <w:ilvl w:val="0"/>
                <w:numId w:val="20"/>
              </w:numPr>
              <w:tabs>
                <w:tab w:val="left" w:pos="420"/>
              </w:tabs>
              <w:kinsoku/>
              <w:wordWrap/>
              <w:overflowPunct/>
              <w:topLinePunct w:val="0"/>
              <w:autoSpaceDE w:val="0"/>
              <w:autoSpaceDN w:val="0"/>
              <w:bidi w:val="0"/>
              <w:adjustRightInd/>
              <w:snapToGrid/>
              <w:spacing w:before="1" w:line="360" w:lineRule="auto"/>
              <w:ind w:left="567" w:leftChars="0" w:right="110" w:rightChars="50" w:hanging="283" w:firstLineChars="0"/>
              <w:jc w:val="both"/>
              <w:textAlignment w:val="auto"/>
              <w:rPr>
                <w:spacing w:val="0"/>
                <w:sz w:val="24"/>
                <w:szCs w:val="24"/>
              </w:rPr>
            </w:pPr>
            <w:r>
              <w:rPr>
                <w:rFonts w:hint="eastAsia" w:asciiTheme="minorEastAsia" w:hAnsiTheme="minorEastAsia" w:eastAsiaTheme="minorEastAsia" w:cstheme="minorEastAsia"/>
                <w:spacing w:val="0"/>
                <w:sz w:val="24"/>
                <w:szCs w:val="24"/>
                <w:lang w:val="zh-CN" w:eastAsia="zh-CN" w:bidi="zh-CN"/>
              </w:rPr>
              <w:t>因成交人原因致使工</w:t>
            </w:r>
            <w:r>
              <w:rPr>
                <w:rFonts w:hint="eastAsia" w:asciiTheme="minorEastAsia" w:hAnsiTheme="minorEastAsia" w:eastAsiaTheme="minorEastAsia" w:cstheme="minorEastAsia"/>
                <w:spacing w:val="0"/>
                <w:sz w:val="24"/>
                <w:szCs w:val="24"/>
              </w:rPr>
              <w:t>程在国家规定的工程合理使用期限内造成人身和财产损害的，成交人应承担赔偿责任。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5000" w:type="pct"/>
            <w:vAlign w:val="center"/>
          </w:tcPr>
          <w:p>
            <w:pPr>
              <w:pStyle w:val="30"/>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both"/>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val="0"/>
                <w:spacing w:val="0"/>
                <w:sz w:val="24"/>
                <w:szCs w:val="24"/>
                <w:lang w:val="en-US" w:eastAsia="zh-CN" w:bidi="zh-CN"/>
              </w:rPr>
              <w:t>三、</w:t>
            </w:r>
            <w:r>
              <w:rPr>
                <w:rFonts w:hint="eastAsia" w:ascii="宋体" w:hAnsi="宋体" w:eastAsia="宋体" w:cs="宋体"/>
                <w:b/>
                <w:bCs w:val="0"/>
                <w:spacing w:val="0"/>
                <w:sz w:val="24"/>
                <w:szCs w:val="24"/>
                <w:lang w:val="zh-CN" w:eastAsia="zh-CN" w:bidi="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5000" w:type="pct"/>
            <w:vAlign w:val="center"/>
          </w:tcPr>
          <w:p>
            <w:pPr>
              <w:pStyle w:val="30"/>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center"/>
              <w:textAlignment w:val="auto"/>
              <w:rPr>
                <w:rFonts w:hint="eastAsia" w:asciiTheme="minorEastAsia" w:hAnsiTheme="minorEastAsia" w:eastAsiaTheme="minorEastAsia" w:cstheme="minorEastAsia"/>
                <w:spacing w:val="0"/>
                <w:sz w:val="21"/>
                <w:szCs w:val="22"/>
                <w:lang w:val="zh-CN" w:eastAsia="zh-CN" w:bidi="zh-CN"/>
              </w:rPr>
            </w:pPr>
            <w:r>
              <w:rPr>
                <w:rFonts w:hint="eastAsia" w:cs="宋体"/>
                <w:b/>
                <w:bCs/>
                <w:spacing w:val="0"/>
                <w:sz w:val="24"/>
                <w:szCs w:val="24"/>
                <w:lang w:val="en-US" w:eastAsia="zh-CN" w:bidi="zh-CN"/>
              </w:rPr>
              <w:t>（一）</w:t>
            </w:r>
            <w:r>
              <w:rPr>
                <w:rFonts w:hint="eastAsia" w:ascii="宋体" w:hAnsi="宋体" w:eastAsia="宋体" w:cs="宋体"/>
                <w:b/>
                <w:bCs/>
                <w:spacing w:val="0"/>
                <w:sz w:val="24"/>
                <w:szCs w:val="24"/>
                <w:lang w:val="en-US" w:eastAsia="zh-CN" w:bidi="zh-CN"/>
              </w:rPr>
              <w:t>工程概</w:t>
            </w:r>
            <w:r>
              <w:rPr>
                <w:rFonts w:hint="eastAsia" w:cs="宋体"/>
                <w:b/>
                <w:bCs/>
                <w:spacing w:val="0"/>
                <w:sz w:val="24"/>
                <w:szCs w:val="24"/>
                <w:lang w:val="en-US" w:eastAsia="zh-CN" w:bidi="zh-CN"/>
              </w:rPr>
              <w:t>况</w:t>
            </w:r>
            <w:r>
              <w:rPr>
                <w:rFonts w:hint="eastAsia" w:ascii="宋体" w:hAnsi="宋体" w:eastAsia="宋体" w:cs="宋体"/>
                <w:b/>
                <w:bCs/>
                <w:spacing w:val="0"/>
                <w:sz w:val="24"/>
                <w:szCs w:val="24"/>
                <w:lang w:val="en-US" w:eastAsia="zh-CN" w:bidi="zh-CN"/>
              </w:rPr>
              <w:t>、工程相关内容及规模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5" w:hRule="atLeast"/>
          <w:jc w:val="center"/>
        </w:trPr>
        <w:tc>
          <w:tcPr>
            <w:tcW w:w="5000" w:type="pct"/>
            <w:vAlign w:val="center"/>
          </w:tcPr>
          <w:p>
            <w:pPr>
              <w:pStyle w:val="22"/>
              <w:keepNext w:val="0"/>
              <w:keepLines w:val="0"/>
              <w:pageBreakBefore w:val="0"/>
              <w:widowControl/>
              <w:numPr>
                <w:ilvl w:val="0"/>
                <w:numId w:val="21"/>
              </w:numPr>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工程概况：</w:t>
            </w:r>
          </w:p>
          <w:p>
            <w:pPr>
              <w:pStyle w:val="2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40" w:leftChars="200" w:right="0" w:rightChars="0" w:firstLine="480" w:firstLineChars="200"/>
              <w:jc w:val="both"/>
              <w:textAlignment w:val="auto"/>
              <w:rPr>
                <w:rFonts w:hint="eastAsia" w:ascii="宋体" w:hAnsi="宋体" w:eastAsia="宋体" w:cs="宋体"/>
                <w:b w:val="0"/>
                <w:bCs w:val="0"/>
                <w:spacing w:val="0"/>
                <w:kern w:val="0"/>
                <w:sz w:val="24"/>
                <w:szCs w:val="24"/>
                <w:lang w:val="en-US" w:eastAsia="zh-CN" w:bidi="zh-CN"/>
              </w:rPr>
            </w:pPr>
            <w:r>
              <w:rPr>
                <w:rFonts w:hint="eastAsia" w:cs="宋体"/>
                <w:b w:val="0"/>
                <w:bCs w:val="0"/>
                <w:spacing w:val="0"/>
                <w:kern w:val="0"/>
                <w:sz w:val="24"/>
                <w:szCs w:val="24"/>
                <w:lang w:val="en-US" w:eastAsia="zh-CN" w:bidi="zh-CN"/>
              </w:rPr>
              <w:t>为切实做好创国文工作，营造良好城市文明环境，现由新兴县城市管理事务中心实施建设点位标线、指引牌、提示牌增补翻新项目</w:t>
            </w:r>
            <w:r>
              <w:rPr>
                <w:rFonts w:hint="eastAsia" w:asciiTheme="minorEastAsia" w:hAnsiTheme="minorEastAsia" w:eastAsiaTheme="minorEastAsia" w:cstheme="minorEastAsia"/>
                <w:spacing w:val="0"/>
                <w:sz w:val="24"/>
                <w:szCs w:val="24"/>
              </w:rPr>
              <w:t>。</w:t>
            </w:r>
          </w:p>
          <w:p>
            <w:pPr>
              <w:pStyle w:val="22"/>
              <w:keepNext w:val="0"/>
              <w:keepLines w:val="0"/>
              <w:pageBreakBefore w:val="0"/>
              <w:widowControl/>
              <w:numPr>
                <w:ilvl w:val="0"/>
                <w:numId w:val="21"/>
              </w:numPr>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项目主要建设</w:t>
            </w:r>
            <w:r>
              <w:rPr>
                <w:rFonts w:hint="eastAsia" w:cs="宋体"/>
                <w:b w:val="0"/>
                <w:bCs w:val="0"/>
                <w:spacing w:val="0"/>
                <w:sz w:val="24"/>
                <w:szCs w:val="24"/>
                <w:lang w:val="en-US" w:eastAsia="zh-CN" w:bidi="zh-CN"/>
              </w:rPr>
              <w:t>范围及</w:t>
            </w:r>
            <w:r>
              <w:rPr>
                <w:rFonts w:hint="eastAsia" w:ascii="宋体" w:hAnsi="宋体" w:eastAsia="宋体" w:cs="宋体"/>
                <w:b w:val="0"/>
                <w:bCs w:val="0"/>
                <w:spacing w:val="0"/>
                <w:sz w:val="24"/>
                <w:szCs w:val="24"/>
                <w:lang w:val="en-US" w:eastAsia="zh-CN" w:bidi="zh-CN"/>
              </w:rPr>
              <w:t>内容</w:t>
            </w:r>
            <w:r>
              <w:rPr>
                <w:rFonts w:hint="eastAsia" w:cs="宋体"/>
                <w:b w:val="0"/>
                <w:bCs w:val="0"/>
                <w:spacing w:val="0"/>
                <w:sz w:val="24"/>
                <w:szCs w:val="24"/>
                <w:lang w:val="en-US" w:eastAsia="zh-CN" w:bidi="zh-CN"/>
              </w:rPr>
              <w:t>：</w:t>
            </w:r>
          </w:p>
          <w:p>
            <w:pPr>
              <w:keepNext w:val="0"/>
              <w:keepLines w:val="0"/>
              <w:widowControl/>
              <w:suppressLineNumbers w:val="0"/>
              <w:ind w:left="440" w:leftChars="200" w:firstLine="439" w:firstLineChars="183"/>
              <w:jc w:val="left"/>
              <w:rPr>
                <w:rFonts w:hint="default"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该项目位于新兴县城区，具体项目为：县城区人行横道标志板，清除路面残旧标线，翻新道路标线。</w:t>
            </w:r>
          </w:p>
        </w:tc>
      </w:tr>
    </w:tbl>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新兴县城市管理事务中心</w:t>
      </w:r>
      <w:r>
        <w:rPr>
          <w:rFonts w:hint="eastAsia" w:ascii="仿宋" w:hAnsi="仿宋" w:eastAsia="仿宋" w:cs="仿宋"/>
          <w:sz w:val="21"/>
          <w:lang w:val="en-US" w:eastAsia="zh-CN"/>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2"/>
        <w:keepNext w:val="0"/>
        <w:keepLines w:val="0"/>
        <w:pageBreakBefore w:val="0"/>
        <w:widowControl w:val="0"/>
        <w:numPr>
          <w:ilvl w:val="1"/>
          <w:numId w:val="25"/>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p>
      <w:pPr>
        <w:pStyle w:val="2"/>
        <w:rPr>
          <w:rFonts w:hint="eastAsia" w:ascii="仿宋" w:hAnsi="仿宋" w:eastAsia="仿宋" w:cs="仿宋"/>
          <w:sz w:val="20"/>
        </w:rPr>
      </w:pP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1613"/>
        <w:gridCol w:w="1613"/>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ind w:left="112"/>
              <w:jc w:val="center"/>
              <w:rPr>
                <w:rFonts w:hint="eastAsia" w:ascii="仿宋" w:hAnsi="仿宋" w:eastAsia="仿宋" w:cs="仿宋"/>
                <w:sz w:val="21"/>
              </w:rPr>
            </w:pPr>
            <w:bookmarkStart w:id="18" w:name="二、谈判文件"/>
            <w:bookmarkEnd w:id="18"/>
          </w:p>
          <w:p>
            <w:pPr>
              <w:pStyle w:val="30"/>
              <w:ind w:left="112"/>
              <w:jc w:val="center"/>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lang w:val="en-US" w:eastAsia="zh-CN"/>
              </w:rPr>
              <w:t>项目</w:t>
            </w:r>
            <w:r>
              <w:rPr>
                <w:rFonts w:hint="eastAsia" w:ascii="仿宋" w:hAnsi="仿宋" w:eastAsia="仿宋" w:cs="仿宋"/>
                <w:sz w:val="21"/>
              </w:rPr>
              <w:t>类型费率</w:t>
            </w:r>
          </w:p>
          <w:p>
            <w:pPr>
              <w:pStyle w:val="30"/>
              <w:ind w:left="112"/>
              <w:jc w:val="center"/>
              <w:rPr>
                <w:rFonts w:hint="eastAsia" w:ascii="仿宋" w:hAnsi="仿宋" w:eastAsia="仿宋" w:cs="仿宋"/>
                <w:sz w:val="21"/>
              </w:rPr>
            </w:pPr>
          </w:p>
        </w:tc>
        <w:tc>
          <w:tcPr>
            <w:tcW w:w="1613" w:type="dxa"/>
            <w:vAlign w:val="center"/>
          </w:tcPr>
          <w:p>
            <w:pPr>
              <w:pStyle w:val="30"/>
              <w:ind w:left="112"/>
              <w:jc w:val="center"/>
              <w:rPr>
                <w:rFonts w:hint="eastAsia" w:ascii="仿宋" w:hAnsi="仿宋" w:eastAsia="仿宋" w:cs="仿宋"/>
                <w:sz w:val="21"/>
                <w:lang w:eastAsia="zh-CN"/>
              </w:rPr>
            </w:pPr>
            <w:r>
              <w:rPr>
                <w:rFonts w:hint="eastAsia" w:ascii="仿宋" w:hAnsi="仿宋" w:eastAsia="仿宋" w:cs="仿宋"/>
                <w:sz w:val="21"/>
              </w:rPr>
              <w:t>货物</w:t>
            </w:r>
            <w:r>
              <w:rPr>
                <w:rFonts w:hint="eastAsia" w:ascii="仿宋" w:hAnsi="仿宋" w:eastAsia="仿宋" w:cs="仿宋"/>
                <w:sz w:val="21"/>
                <w:lang w:val="en-US" w:eastAsia="zh-CN"/>
              </w:rPr>
              <w:t>采购</w:t>
            </w:r>
          </w:p>
        </w:tc>
        <w:tc>
          <w:tcPr>
            <w:tcW w:w="1613" w:type="dxa"/>
            <w:vAlign w:val="center"/>
          </w:tcPr>
          <w:p>
            <w:pPr>
              <w:pStyle w:val="30"/>
              <w:ind w:left="112"/>
              <w:jc w:val="center"/>
              <w:rPr>
                <w:rFonts w:hint="eastAsia" w:ascii="仿宋" w:hAnsi="仿宋" w:eastAsia="仿宋" w:cs="仿宋"/>
                <w:sz w:val="21"/>
                <w:lang w:val="en-US" w:eastAsia="zh-CN"/>
              </w:rPr>
            </w:pPr>
            <w:r>
              <w:rPr>
                <w:rFonts w:hint="eastAsia" w:ascii="仿宋" w:hAnsi="仿宋" w:eastAsia="仿宋" w:cs="仿宋"/>
                <w:sz w:val="21"/>
              </w:rPr>
              <w:t>服务</w:t>
            </w:r>
            <w:r>
              <w:rPr>
                <w:rFonts w:hint="eastAsia" w:ascii="仿宋" w:hAnsi="仿宋" w:eastAsia="仿宋" w:cs="仿宋"/>
                <w:sz w:val="21"/>
                <w:lang w:val="en-US" w:eastAsia="zh-CN"/>
              </w:rPr>
              <w:t>采购</w:t>
            </w:r>
          </w:p>
        </w:tc>
        <w:tc>
          <w:tcPr>
            <w:tcW w:w="1613" w:type="dxa"/>
            <w:vAlign w:val="center"/>
          </w:tcPr>
          <w:p>
            <w:pPr>
              <w:pStyle w:val="30"/>
              <w:ind w:left="112"/>
              <w:jc w:val="center"/>
              <w:rPr>
                <w:rFonts w:hint="eastAsia" w:ascii="仿宋" w:hAnsi="仿宋" w:eastAsia="仿宋" w:cs="仿宋"/>
                <w:sz w:val="21"/>
                <w:lang w:val="en-US" w:eastAsia="zh-CN"/>
              </w:rPr>
            </w:pPr>
            <w:r>
              <w:rPr>
                <w:rFonts w:hint="eastAsia" w:ascii="仿宋" w:hAnsi="仿宋" w:eastAsia="仿宋" w:cs="仿宋"/>
                <w:sz w:val="21"/>
              </w:rPr>
              <w:t>工程</w:t>
            </w:r>
            <w:r>
              <w:rPr>
                <w:rFonts w:hint="eastAsia" w:ascii="仿宋" w:hAnsi="仿宋" w:eastAsia="仿宋" w:cs="仿宋"/>
                <w:sz w:val="21"/>
                <w:lang w:val="en-US" w:eastAsia="zh-CN"/>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1.1%</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0.8%</w:t>
            </w:r>
          </w:p>
        </w:tc>
        <w:tc>
          <w:tcPr>
            <w:tcW w:w="1613"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0.7%</w:t>
            </w:r>
          </w:p>
        </w:tc>
      </w:tr>
    </w:tbl>
    <w:p>
      <w:pPr>
        <w:spacing w:before="131"/>
        <w:ind w:left="318" w:right="0" w:firstLine="0"/>
        <w:jc w:val="left"/>
        <w:rPr>
          <w:rFonts w:hint="eastAsia" w:ascii="仿宋" w:hAnsi="仿宋" w:eastAsia="仿宋" w:cs="仿宋"/>
          <w:b/>
          <w:sz w:val="32"/>
        </w:rPr>
      </w:pPr>
    </w:p>
    <w:p>
      <w:pPr>
        <w:pStyle w:val="24"/>
        <w:rPr>
          <w:rFonts w:hint="eastAsia" w:ascii="仿宋" w:hAnsi="仿宋" w:eastAsia="仿宋" w:cs="仿宋"/>
          <w:b/>
          <w:sz w:val="32"/>
        </w:rPr>
      </w:pPr>
    </w:p>
    <w:p>
      <w:pPr>
        <w:pStyle w:val="24"/>
        <w:rPr>
          <w:rFonts w:hint="eastAsia" w:ascii="仿宋" w:hAnsi="仿宋" w:eastAsia="仿宋" w:cs="仿宋"/>
          <w:b/>
          <w:sz w:val="32"/>
        </w:rPr>
      </w:pPr>
    </w:p>
    <w:p>
      <w:pPr>
        <w:pStyle w:val="24"/>
        <w:rPr>
          <w:rFonts w:hint="eastAsia" w:ascii="仿宋" w:hAnsi="仿宋" w:eastAsia="仿宋" w:cs="仿宋"/>
          <w:b/>
          <w:sz w:val="32"/>
        </w:rPr>
      </w:pPr>
    </w:p>
    <w:p>
      <w:pPr>
        <w:pStyle w:val="24"/>
        <w:rPr>
          <w:rFonts w:hint="eastAsia" w:ascii="仿宋" w:hAnsi="仿宋" w:eastAsia="仿宋" w:cs="仿宋"/>
          <w:b/>
          <w:sz w:val="32"/>
        </w:r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4"/>
        <w:rPr>
          <w:rFonts w:hint="eastAsia" w:ascii="仿宋" w:hAnsi="仿宋" w:eastAsia="仿宋" w:cs="仿宋"/>
          <w:sz w:val="21"/>
          <w:szCs w:val="21"/>
        </w:rPr>
      </w:pPr>
    </w:p>
    <w:p>
      <w:pPr>
        <w:pStyle w:val="24"/>
        <w:rPr>
          <w:rFonts w:hint="eastAsia" w:ascii="仿宋" w:hAnsi="仿宋" w:eastAsia="仿宋" w:cs="仿宋"/>
          <w:sz w:val="21"/>
          <w:szCs w:val="21"/>
        </w:rPr>
      </w:pPr>
    </w:p>
    <w:p>
      <w:pPr>
        <w:pStyle w:val="24"/>
        <w:rPr>
          <w:rFonts w:hint="eastAsia" w:ascii="仿宋" w:hAnsi="仿宋" w:eastAsia="仿宋" w:cs="仿宋"/>
          <w:sz w:val="21"/>
          <w:szCs w:val="21"/>
        </w:rPr>
      </w:pPr>
    </w:p>
    <w:p>
      <w:pPr>
        <w:pStyle w:val="5"/>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none"/>
        </w:rPr>
      </w:pPr>
      <w:r>
        <w:rPr>
          <w:rFonts w:hint="eastAsia" w:ascii="仿宋" w:hAnsi="仿宋" w:eastAsia="仿宋" w:cs="仿宋"/>
          <w:highlight w:val="none"/>
        </w:rPr>
        <w:t>本项目采用总价包干形式结算。</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highlight w:val="none"/>
          <w:lang w:val="en-US" w:eastAsia="zh-CN"/>
        </w:rPr>
        <w:t>如本项目成</w:t>
      </w:r>
      <w:r>
        <w:rPr>
          <w:rFonts w:hint="eastAsia" w:ascii="仿宋" w:hAnsi="仿宋" w:eastAsia="仿宋" w:cs="仿宋"/>
          <w:lang w:val="en-US" w:eastAsia="zh-CN"/>
        </w:rPr>
        <w:t>交供应商与采购人在合同执行过程中因税率或其他法律法规和政策调整影响合同执行的,甲乙双方可自行约定调整或补充合同内容</w:t>
      </w:r>
      <w:r>
        <w:rPr>
          <w:rFonts w:hint="eastAsia" w:ascii="仿宋" w:hAnsi="仿宋" w:eastAsia="仿宋" w:cs="仿宋"/>
        </w:rPr>
        <w:t>。</w:t>
      </w:r>
    </w:p>
    <w:p>
      <w:pPr>
        <w:keepNext w:val="0"/>
        <w:keepLines w:val="0"/>
        <w:pageBreakBefore w:val="0"/>
        <w:numPr>
          <w:ilvl w:val="0"/>
          <w:numId w:val="2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5"/>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2"/>
        <w:spacing w:line="360" w:lineRule="auto"/>
        <w:rPr>
          <w:rFonts w:hint="eastAsia" w:ascii="仿宋" w:hAnsi="仿宋" w:eastAsia="仿宋" w:cs="仿宋"/>
          <w:sz w:val="20"/>
        </w:rPr>
      </w:pP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2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2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5"/>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43"/>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2"/>
        <w:spacing w:line="360" w:lineRule="auto"/>
        <w:ind w:left="100"/>
        <w:rPr>
          <w:rFonts w:hint="eastAsia" w:ascii="仿宋" w:hAnsi="仿宋" w:eastAsia="仿宋" w:cs="仿宋"/>
          <w:sz w:val="22"/>
          <w:szCs w:val="22"/>
          <w:highlight w:val="none"/>
          <w:lang w:val="zh-CN" w:eastAsia="zh-CN" w:bidi="zh-CN"/>
        </w:rPr>
      </w:pPr>
    </w:p>
    <w:p>
      <w:pPr>
        <w:pStyle w:val="2"/>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4"/>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2"/>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4"/>
        <w:jc w:val="center"/>
        <w:rPr>
          <w:color w:val="auto"/>
        </w:rPr>
      </w:pPr>
    </w:p>
    <w:p>
      <w:pPr>
        <w:pStyle w:val="24"/>
        <w:jc w:val="center"/>
        <w:rPr>
          <w:color w:val="auto"/>
        </w:rPr>
      </w:pPr>
    </w:p>
    <w:p>
      <w:pPr>
        <w:pStyle w:val="24"/>
        <w:ind w:left="0" w:leftChars="0" w:firstLine="0" w:firstLineChars="0"/>
        <w:jc w:val="center"/>
        <w:rPr>
          <w:color w:val="auto"/>
        </w:rPr>
      </w:pPr>
    </w:p>
    <w:p>
      <w:pPr>
        <w:pStyle w:val="24"/>
        <w:rPr>
          <w:color w:val="auto"/>
        </w:rPr>
      </w:pPr>
    </w:p>
    <w:p>
      <w:pPr>
        <w:pStyle w:val="24"/>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4"/>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4"/>
        <w:rPr>
          <w:color w:val="auto"/>
          <w:sz w:val="28"/>
          <w:szCs w:val="28"/>
        </w:rPr>
      </w:pPr>
    </w:p>
    <w:p>
      <w:pPr>
        <w:pStyle w:val="24"/>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3"/>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3"/>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3"/>
        <w:spacing w:before="0" w:beforeAutospacing="0" w:after="0" w:afterAutospacing="0" w:line="360" w:lineRule="auto"/>
        <w:jc w:val="both"/>
        <w:rPr>
          <w:color w:val="auto"/>
          <w:sz w:val="24"/>
          <w:szCs w:val="24"/>
          <w:u w:val="single"/>
        </w:rPr>
      </w:pPr>
    </w:p>
    <w:p>
      <w:pPr>
        <w:pStyle w:val="23"/>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3"/>
        <w:spacing w:before="0" w:beforeAutospacing="0" w:after="0" w:afterAutospacing="0" w:line="360" w:lineRule="auto"/>
        <w:jc w:val="both"/>
        <w:rPr>
          <w:b/>
          <w:bCs/>
          <w:color w:val="auto"/>
          <w:sz w:val="24"/>
          <w:szCs w:val="24"/>
        </w:rPr>
      </w:pPr>
      <w:r>
        <w:rPr>
          <w:b/>
          <w:bCs/>
          <w:color w:val="auto"/>
          <w:sz w:val="24"/>
          <w:szCs w:val="24"/>
        </w:rPr>
        <w:t>一、工程概况</w:t>
      </w:r>
    </w:p>
    <w:p>
      <w:pPr>
        <w:pStyle w:val="23"/>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3"/>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3"/>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2"/>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3"/>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3"/>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3"/>
        <w:spacing w:before="0" w:beforeAutospacing="0" w:after="0" w:afterAutospacing="0" w:line="360" w:lineRule="auto"/>
        <w:jc w:val="both"/>
        <w:rPr>
          <w:b/>
          <w:bCs/>
          <w:color w:val="auto"/>
          <w:sz w:val="24"/>
          <w:szCs w:val="24"/>
        </w:rPr>
      </w:pPr>
      <w:r>
        <w:rPr>
          <w:b/>
          <w:bCs/>
          <w:color w:val="auto"/>
          <w:sz w:val="24"/>
          <w:szCs w:val="24"/>
        </w:rPr>
        <w:t>三、合同金额</w:t>
      </w:r>
    </w:p>
    <w:p>
      <w:pPr>
        <w:pStyle w:val="23"/>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 xml:space="preserve">1.1 </w:t>
      </w:r>
      <w:r>
        <w:rPr>
          <w:rFonts w:hint="eastAsia"/>
          <w:color w:val="auto"/>
          <w:sz w:val="24"/>
          <w:szCs w:val="24"/>
          <w:lang w:val="en-US"/>
        </w:rPr>
        <w:t>工程竣工验收合格后一次性支付合同总价的100%工程款。</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2"/>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2"/>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2"/>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2"/>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2"/>
        <w:numPr>
          <w:ilvl w:val="0"/>
          <w:numId w:val="45"/>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2"/>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3"/>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2个月</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3"/>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3"/>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3"/>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3"/>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3"/>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3"/>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3"/>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3"/>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2"/>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9"/>
        <w:rPr>
          <w:rFonts w:hint="eastAsia" w:ascii="仿宋" w:hAnsi="仿宋" w:eastAsia="仿宋" w:cs="仿宋"/>
          <w:b/>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2"/>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1761"/>
      <w:bookmarkStart w:id="59" w:name="_Toc9034"/>
      <w:r>
        <w:rPr>
          <w:rFonts w:hint="eastAsia" w:ascii="仿宋" w:hAnsi="仿宋" w:eastAsia="仿宋" w:cs="仿宋"/>
          <w:w w:val="110"/>
          <w:sz w:val="72"/>
          <w:szCs w:val="72"/>
        </w:rPr>
        <w:t>响</w:t>
      </w:r>
      <w:bookmarkEnd w:id="58"/>
      <w:bookmarkEnd w:id="59"/>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2"/>
        <w:rPr>
          <w:rFonts w:hint="eastAsia" w:ascii="仿宋" w:hAnsi="仿宋" w:eastAsia="仿宋" w:cs="仿宋"/>
          <w:b/>
          <w:sz w:val="52"/>
        </w:rPr>
      </w:pPr>
    </w:p>
    <w:p>
      <w:pPr>
        <w:pStyle w:val="2"/>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2"/>
        <w:spacing w:before="5"/>
        <w:rPr>
          <w:b/>
          <w:spacing w:val="0"/>
          <w:sz w:val="15"/>
        </w:rPr>
      </w:pPr>
    </w:p>
    <w:p>
      <w:pPr>
        <w:pStyle w:val="2"/>
        <w:numPr>
          <w:ilvl w:val="0"/>
          <w:numId w:val="52"/>
        </w:numPr>
        <w:spacing w:before="66" w:line="405" w:lineRule="auto"/>
        <w:ind w:right="7837"/>
        <w:rPr>
          <w:spacing w:val="0"/>
          <w:sz w:val="24"/>
          <w:szCs w:val="24"/>
        </w:rPr>
      </w:pPr>
      <w:r>
        <w:rPr>
          <w:spacing w:val="0"/>
          <w:sz w:val="24"/>
          <w:szCs w:val="24"/>
        </w:rPr>
        <w:t>自查响应表</w:t>
      </w:r>
    </w:p>
    <w:p>
      <w:pPr>
        <w:pStyle w:val="2"/>
        <w:numPr>
          <w:ilvl w:val="0"/>
          <w:numId w:val="52"/>
        </w:numPr>
        <w:spacing w:before="66" w:line="405" w:lineRule="auto"/>
        <w:ind w:right="7837"/>
        <w:rPr>
          <w:spacing w:val="0"/>
          <w:sz w:val="24"/>
          <w:szCs w:val="24"/>
        </w:rPr>
      </w:pPr>
      <w:r>
        <w:rPr>
          <w:spacing w:val="0"/>
          <w:sz w:val="24"/>
          <w:szCs w:val="24"/>
        </w:rPr>
        <w:t>价格部分</w:t>
      </w:r>
    </w:p>
    <w:p>
      <w:pPr>
        <w:pStyle w:val="2"/>
        <w:numPr>
          <w:ilvl w:val="0"/>
          <w:numId w:val="52"/>
        </w:numPr>
        <w:spacing w:before="66" w:line="405" w:lineRule="auto"/>
        <w:ind w:right="7837"/>
        <w:rPr>
          <w:spacing w:val="0"/>
          <w:sz w:val="24"/>
          <w:szCs w:val="24"/>
        </w:rPr>
      </w:pPr>
      <w:r>
        <w:rPr>
          <w:spacing w:val="0"/>
          <w:sz w:val="24"/>
          <w:szCs w:val="24"/>
        </w:rPr>
        <w:t>资格性文件</w:t>
      </w:r>
    </w:p>
    <w:p>
      <w:pPr>
        <w:pStyle w:val="2"/>
        <w:numPr>
          <w:ilvl w:val="0"/>
          <w:numId w:val="52"/>
        </w:numPr>
        <w:spacing w:before="66" w:line="405" w:lineRule="auto"/>
        <w:ind w:right="7837"/>
        <w:rPr>
          <w:spacing w:val="0"/>
          <w:sz w:val="24"/>
          <w:szCs w:val="24"/>
        </w:rPr>
      </w:pPr>
      <w:r>
        <w:rPr>
          <w:spacing w:val="0"/>
          <w:sz w:val="24"/>
          <w:szCs w:val="24"/>
        </w:rPr>
        <w:t>商务部分</w:t>
      </w:r>
    </w:p>
    <w:p>
      <w:pPr>
        <w:pStyle w:val="2"/>
        <w:numPr>
          <w:ilvl w:val="0"/>
          <w:numId w:val="52"/>
        </w:numPr>
        <w:spacing w:before="66" w:line="405" w:lineRule="auto"/>
        <w:ind w:right="7837"/>
        <w:rPr>
          <w:spacing w:val="0"/>
          <w:sz w:val="24"/>
          <w:szCs w:val="24"/>
        </w:rPr>
      </w:pPr>
      <w:r>
        <w:rPr>
          <w:spacing w:val="0"/>
          <w:sz w:val="24"/>
          <w:szCs w:val="24"/>
        </w:rPr>
        <w:t>技术部分</w:t>
      </w:r>
    </w:p>
    <w:p>
      <w:pPr>
        <w:pStyle w:val="2"/>
        <w:rPr>
          <w:spacing w:val="0"/>
        </w:rPr>
      </w:pPr>
    </w:p>
    <w:p>
      <w:pPr>
        <w:pStyle w:val="2"/>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8"/>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2"/>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spacing w:before="9"/>
        <w:rPr>
          <w:rFonts w:hint="eastAsia" w:ascii="仿宋" w:hAnsi="仿宋" w:eastAsia="仿宋" w:cs="仿宋"/>
          <w:b/>
          <w:sz w:val="19"/>
        </w:r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2"/>
        <w:spacing w:before="7"/>
        <w:rPr>
          <w:rFonts w:hint="eastAsia" w:ascii="仿宋" w:hAnsi="仿宋" w:eastAsia="仿宋" w:cs="仿宋"/>
          <w:b/>
          <w:sz w:val="10"/>
        </w:rPr>
      </w:pP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5409"/>
        <w:gridCol w:w="1782"/>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82"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2"/>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5"/>
        <w:gridCol w:w="6069"/>
        <w:gridCol w:w="187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3"/>
        <w:numPr>
          <w:ilvl w:val="0"/>
          <w:numId w:val="54"/>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31955"/>
      <w:bookmarkStart w:id="67" w:name="_Toc19407"/>
      <w:bookmarkStart w:id="68" w:name="_Toc42951051"/>
      <w:bookmarkStart w:id="69" w:name="_Toc25628"/>
      <w:bookmarkStart w:id="70" w:name="_Toc6802"/>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4"/>
        <w:spacing w:line="480" w:lineRule="exact"/>
        <w:ind w:left="440" w:leftChars="200"/>
        <w:rPr>
          <w:rFonts w:hint="eastAsia" w:ascii="仿宋" w:hAnsi="仿宋" w:eastAsia="仿宋" w:cs="仿宋"/>
          <w:b/>
          <w:color w:val="000000"/>
          <w:highlight w:val="none"/>
        </w:rPr>
      </w:pPr>
    </w:p>
    <w:p>
      <w:pPr>
        <w:pStyle w:val="2"/>
        <w:spacing w:before="7"/>
        <w:rPr>
          <w:rFonts w:hint="eastAsia" w:ascii="仿宋" w:hAnsi="仿宋" w:eastAsia="仿宋" w:cs="仿宋"/>
          <w:b/>
          <w:sz w:val="28"/>
        </w:rPr>
      </w:pPr>
      <w:bookmarkStart w:id="72" w:name="2.1.谈判报价表（首轮报价）"/>
      <w:bookmarkEnd w:id="72"/>
    </w:p>
    <w:p>
      <w:pPr>
        <w:pStyle w:val="2"/>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2"/>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2"/>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2"/>
        <w:rPr>
          <w:rFonts w:hint="eastAsia" w:ascii="仿宋" w:hAnsi="仿宋" w:eastAsia="仿宋" w:cs="仿宋"/>
          <w:sz w:val="22"/>
        </w:rPr>
      </w:pPr>
    </w:p>
    <w:p>
      <w:pPr>
        <w:pStyle w:val="2"/>
        <w:spacing w:before="158"/>
        <w:ind w:left="318"/>
        <w:rPr>
          <w:rFonts w:hint="eastAsia" w:ascii="仿宋" w:hAnsi="仿宋" w:eastAsia="仿宋" w:cs="仿宋"/>
        </w:rPr>
      </w:pPr>
      <w:r>
        <w:rPr>
          <w:rFonts w:hint="eastAsia" w:ascii="仿宋" w:hAnsi="仿宋" w:eastAsia="仿宋" w:cs="仿宋"/>
        </w:rPr>
        <w:t>注：</w:t>
      </w:r>
    </w:p>
    <w:p>
      <w:pPr>
        <w:pStyle w:val="2"/>
        <w:spacing w:before="11"/>
        <w:rPr>
          <w:rFonts w:hint="eastAsia" w:ascii="仿宋" w:hAnsi="仿宋" w:eastAsia="仿宋" w:cs="仿宋"/>
          <w:sz w:val="15"/>
        </w:rPr>
      </w:pPr>
    </w:p>
    <w:p>
      <w:pPr>
        <w:pStyle w:val="2"/>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2"/>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2"/>
        <w:spacing w:before="4"/>
        <w:rPr>
          <w:rFonts w:hint="eastAsia" w:ascii="仿宋" w:hAnsi="仿宋" w:eastAsia="仿宋" w:cs="仿宋"/>
          <w:sz w:val="15"/>
        </w:rPr>
      </w:pPr>
    </w:p>
    <w:p>
      <w:pPr>
        <w:pStyle w:val="2"/>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2"/>
        <w:rPr>
          <w:rFonts w:hint="eastAsia" w:ascii="仿宋" w:hAnsi="仿宋" w:eastAsia="仿宋" w:cs="仿宋"/>
          <w:sz w:val="20"/>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4"/>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4"/>
        <w:spacing w:line="480" w:lineRule="exact"/>
        <w:jc w:val="center"/>
        <w:rPr>
          <w:rFonts w:hint="eastAsia" w:ascii="仿宋" w:hAnsi="仿宋" w:eastAsia="仿宋" w:cs="仿宋"/>
          <w:b/>
          <w:color w:val="000000"/>
          <w:sz w:val="36"/>
          <w:highlight w:val="none"/>
        </w:rPr>
      </w:pPr>
    </w:p>
    <w:p>
      <w:pPr>
        <w:pStyle w:val="3"/>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30343"/>
      <w:bookmarkStart w:id="76" w:name="_Toc13966"/>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5"/>
        <w:numPr>
          <w:ilvl w:val="0"/>
          <w:numId w:val="55"/>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4"/>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5"/>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5"/>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before="66" w:line="240" w:lineRule="auto"/>
        <w:ind w:left="448" w:right="816"/>
        <w:rPr>
          <w:rFonts w:hint="eastAsia" w:ascii="仿宋" w:hAnsi="仿宋" w:eastAsia="仿宋" w:cs="仿宋"/>
          <w:spacing w:val="0"/>
          <w:sz w:val="21"/>
          <w:szCs w:val="21"/>
        </w:rPr>
      </w:pPr>
    </w:p>
    <w:p>
      <w:pPr>
        <w:pStyle w:val="2"/>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11614"/>
      <w:bookmarkStart w:id="79" w:name="_Toc29958"/>
      <w:bookmarkStart w:id="80" w:name="_Toc24196"/>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4"/>
        <w:numPr>
          <w:ilvl w:val="0"/>
          <w:numId w:val="57"/>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4"/>
        <w:numPr>
          <w:ilvl w:val="0"/>
          <w:numId w:val="57"/>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4"/>
        <w:spacing w:line="480" w:lineRule="exact"/>
        <w:rPr>
          <w:rFonts w:hint="eastAsia" w:ascii="仿宋" w:hAnsi="仿宋" w:eastAsia="仿宋" w:cs="仿宋"/>
          <w:color w:val="000000"/>
          <w:highlight w:val="none"/>
        </w:rPr>
      </w:pPr>
    </w:p>
    <w:p>
      <w:pPr>
        <w:pStyle w:val="14"/>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sz w:val="24"/>
          <w:highlight w:val="none"/>
        </w:rPr>
      </w:pPr>
    </w:p>
    <w:p>
      <w:pPr>
        <w:pStyle w:val="14"/>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4"/>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4"/>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2"/>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0278"/>
      <w:bookmarkStart w:id="83" w:name="_Toc12321"/>
      <w:bookmarkStart w:id="84" w:name="_Toc5962"/>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4"/>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4"/>
        <w:spacing w:line="480" w:lineRule="exact"/>
        <w:ind w:left="439" w:leftChars="0" w:hanging="439" w:hangingChars="182"/>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highlight w:val="none"/>
        </w:rPr>
      </w:pP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4"/>
        <w:spacing w:line="480" w:lineRule="exact"/>
        <w:rPr>
          <w:rFonts w:hint="eastAsia" w:ascii="仿宋" w:hAnsi="仿宋" w:eastAsia="仿宋" w:cs="仿宋"/>
          <w:color w:val="000000"/>
          <w:highlight w:val="none"/>
        </w:rPr>
      </w:pPr>
    </w:p>
    <w:p>
      <w:pPr>
        <w:pStyle w:val="14"/>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4"/>
        <w:spacing w:line="480" w:lineRule="exact"/>
        <w:rPr>
          <w:rFonts w:hint="eastAsia" w:ascii="仿宋" w:hAnsi="仿宋" w:eastAsia="仿宋" w:cs="仿宋"/>
          <w:color w:val="000000"/>
          <w:highlight w:val="none"/>
        </w:rPr>
      </w:pPr>
    </w:p>
    <w:p>
      <w:pPr>
        <w:pStyle w:val="2"/>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2"/>
        <w:spacing w:before="7"/>
        <w:rPr>
          <w:rFonts w:hint="eastAsia" w:ascii="仿宋" w:hAnsi="仿宋" w:eastAsia="仿宋" w:cs="仿宋"/>
          <w:b/>
          <w:sz w:val="39"/>
        </w:rPr>
      </w:pPr>
    </w:p>
    <w:p>
      <w:pPr>
        <w:pStyle w:val="9"/>
        <w:ind w:left="318" w:leftChars="0" w:hanging="318" w:hangingChars="15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2"/>
        <w:rPr>
          <w:rFonts w:hint="eastAsia" w:ascii="仿宋" w:hAnsi="仿宋" w:eastAsia="仿宋" w:cs="仿宋"/>
          <w:b/>
          <w:sz w:val="28"/>
          <w:highlight w:val="none"/>
        </w:rPr>
      </w:pPr>
    </w:p>
    <w:p>
      <w:pPr>
        <w:pStyle w:val="2"/>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2"/>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2"/>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2"/>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2"/>
        <w:rPr>
          <w:rFonts w:hint="eastAsia" w:ascii="仿宋" w:hAnsi="仿宋" w:eastAsia="仿宋" w:cs="仿宋"/>
          <w:b/>
          <w:sz w:val="28"/>
        </w:rPr>
      </w:pPr>
    </w:p>
    <w:p>
      <w:pPr>
        <w:pStyle w:val="2"/>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left="0" w:leftChars="0" w:right="0" w:firstLine="659" w:firstLineChars="314"/>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2"/>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spacing w:before="1" w:line="484" w:lineRule="auto"/>
        <w:ind w:left="728" w:right="279" w:hanging="629"/>
        <w:rPr>
          <w:rFonts w:hint="eastAsia" w:ascii="仿宋" w:hAnsi="仿宋" w:eastAsia="仿宋" w:cs="仿宋"/>
        </w:rPr>
      </w:pPr>
    </w:p>
    <w:p>
      <w:pPr>
        <w:pStyle w:val="2"/>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2"/>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2"/>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ind w:left="318" w:leftChars="0" w:hanging="318" w:hangingChars="15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pacing w:val="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ind w:left="318" w:leftChars="0" w:hanging="318" w:hangingChars="15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pacing w:val="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2"/>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5"/>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（新兴县城市管理事务中心）</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（点位标线、指引牌、提示牌增补翻新项目）</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（点位标线、指引牌、提示牌增补翻新项目）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2"/>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2"/>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2"/>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5"/>
        <w:rPr>
          <w:rFonts w:hint="eastAsia"/>
        </w:rPr>
        <w:sectPr>
          <w:pgSz w:w="11911" w:h="16840"/>
          <w:pgMar w:top="1134" w:right="907" w:bottom="1134" w:left="907"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2"/>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1"/>
          <w:szCs w:val="21"/>
          <w:highlight w:val="none"/>
        </w:rPr>
      </w:pPr>
    </w:p>
    <w:p>
      <w:pPr>
        <w:pStyle w:val="2"/>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0"/>
          <w:highlight w:val="none"/>
        </w:rPr>
      </w:pPr>
    </w:p>
    <w:p>
      <w:pPr>
        <w:pStyle w:val="2"/>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2"/>
        <w:rPr>
          <w:rFonts w:hint="eastAsia" w:ascii="仿宋" w:hAnsi="仿宋" w:eastAsia="仿宋" w:cs="仿宋"/>
          <w:color w:val="000000"/>
          <w:szCs w:val="21"/>
          <w:highlight w:val="none"/>
        </w:rPr>
      </w:pPr>
    </w:p>
    <w:p>
      <w:pPr>
        <w:pStyle w:val="2"/>
        <w:rPr>
          <w:rFonts w:hint="eastAsia" w:ascii="仿宋" w:hAnsi="仿宋" w:eastAsia="仿宋" w:cs="仿宋"/>
          <w:color w:val="000000"/>
          <w:szCs w:val="21"/>
          <w:highlight w:val="none"/>
        </w:rPr>
        <w:sectPr>
          <w:pgSz w:w="11907" w:h="16840"/>
          <w:pgMar w:top="1134" w:right="907" w:bottom="1134" w:left="907" w:header="851" w:footer="851" w:gutter="0"/>
          <w:pgNumType w:fmt="decimal"/>
          <w:cols w:space="720" w:num="1"/>
          <w:docGrid w:linePitch="285" w:charSpace="0"/>
        </w:sectPr>
      </w:pPr>
    </w:p>
    <w:p>
      <w:pPr>
        <w:pStyle w:val="2"/>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2"/>
        <w:numPr>
          <w:ilvl w:val="0"/>
          <w:numId w:val="59"/>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2"/>
        <w:rPr>
          <w:rFonts w:hint="eastAsia" w:ascii="仿宋" w:hAnsi="仿宋" w:eastAsia="仿宋" w:cs="仿宋"/>
          <w:b/>
          <w:spacing w:val="0"/>
          <w:sz w:val="32"/>
        </w:rPr>
      </w:pPr>
    </w:p>
    <w:p>
      <w:pPr>
        <w:pStyle w:val="2"/>
        <w:spacing w:before="1"/>
        <w:rPr>
          <w:rFonts w:hint="eastAsia" w:ascii="仿宋" w:hAnsi="仿宋" w:eastAsia="仿宋" w:cs="仿宋"/>
          <w:b/>
          <w:spacing w:val="0"/>
          <w:sz w:val="33"/>
        </w:rPr>
      </w:pPr>
    </w:p>
    <w:p>
      <w:pPr>
        <w:pStyle w:val="8"/>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2"/>
        <w:rPr>
          <w:rFonts w:hint="eastAsia" w:ascii="仿宋" w:hAnsi="仿宋" w:eastAsia="仿宋" w:cs="仿宋"/>
          <w:b/>
          <w:spacing w:val="0"/>
          <w:sz w:val="21"/>
          <w:szCs w:val="21"/>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2"/>
        <w:rPr>
          <w:rFonts w:hint="eastAsia" w:ascii="仿宋" w:hAnsi="仿宋" w:eastAsia="仿宋" w:cs="仿宋"/>
          <w:spacing w:val="0"/>
          <w:sz w:val="21"/>
          <w:szCs w:val="21"/>
        </w:rPr>
      </w:pPr>
    </w:p>
    <w:p>
      <w:pPr>
        <w:pStyle w:val="2"/>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spacing w:before="10"/>
        <w:rPr>
          <w:rFonts w:hint="eastAsia" w:ascii="仿宋" w:hAnsi="仿宋" w:eastAsia="仿宋" w:cs="仿宋"/>
          <w:spacing w:val="0"/>
          <w:sz w:val="21"/>
          <w:szCs w:val="21"/>
        </w:rPr>
      </w:pPr>
    </w:p>
    <w:p>
      <w:pPr>
        <w:pStyle w:val="2"/>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2"/>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2"/>
        <w:spacing w:before="6"/>
        <w:rPr>
          <w:b/>
          <w:spacing w:val="0"/>
          <w:sz w:val="31"/>
        </w:rPr>
      </w:pPr>
    </w:p>
    <w:p>
      <w:pPr>
        <w:pStyle w:val="2"/>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2"/>
        <w:bidi w:val="0"/>
        <w:rPr>
          <w:rFonts w:hint="eastAsia" w:ascii="仿宋" w:hAnsi="仿宋" w:eastAsia="仿宋" w:cs="仿宋"/>
          <w:spacing w:val="0"/>
          <w:sz w:val="21"/>
          <w:szCs w:val="21"/>
        </w:rPr>
      </w:pP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2"/>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sz w:val="21"/>
          <w:szCs w:val="21"/>
        </w:rPr>
      </w:pPr>
    </w:p>
    <w:p>
      <w:pPr>
        <w:pStyle w:val="2"/>
        <w:rPr>
          <w:spacing w:val="0"/>
          <w:sz w:val="20"/>
        </w:rPr>
      </w:pPr>
      <w:r>
        <w:rPr>
          <w:rFonts w:hint="eastAsia"/>
        </w:rPr>
        <w:br w:type="page"/>
      </w: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3"/>
        <w:ind w:left="1268"/>
        <w:jc w:val="center"/>
        <w:outlineLvl w:val="0"/>
        <w:rPr>
          <w:rFonts w:ascii="Times New Roman" w:hAnsi="Times New Roman" w:eastAsia="宋体" w:cs="Times New Roman"/>
          <w:spacing w:val="0"/>
        </w:rPr>
      </w:pPr>
      <w:bookmarkStart w:id="91" w:name="_Toc19099"/>
      <w:bookmarkStart w:id="92" w:name="_Toc2326"/>
      <w:r>
        <w:rPr>
          <w:spacing w:val="0"/>
        </w:rPr>
        <w:t>四、商务部分</w:t>
      </w:r>
      <w:bookmarkEnd w:id="91"/>
      <w:bookmarkEnd w:id="92"/>
    </w:p>
    <w:p>
      <w:pPr>
        <w:pStyle w:val="2"/>
        <w:rPr>
          <w:rFonts w:hint="eastAsia"/>
        </w:rPr>
      </w:pPr>
    </w:p>
    <w:p>
      <w:pPr>
        <w:rPr>
          <w:rFonts w:hint="eastAsia"/>
        </w:rPr>
      </w:pPr>
    </w:p>
    <w:p>
      <w:pPr>
        <w:numPr>
          <w:ilvl w:val="0"/>
          <w:numId w:val="60"/>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2"/>
        <w:spacing w:before="3"/>
        <w:rPr>
          <w:rFonts w:hint="eastAsia" w:ascii="仿宋" w:hAnsi="仿宋" w:eastAsia="仿宋" w:cs="仿宋"/>
          <w:b/>
          <w:spacing w:val="0"/>
          <w:sz w:val="45"/>
        </w:rPr>
      </w:pPr>
    </w:p>
    <w:p>
      <w:pPr>
        <w:pStyle w:val="7"/>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2"/>
        <w:spacing w:line="360" w:lineRule="auto"/>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7"/>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rPr>
      </w:pPr>
    </w:p>
    <w:p>
      <w:pPr>
        <w:pStyle w:val="7"/>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2"/>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2"/>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2"/>
        <w:bidi w:val="0"/>
        <w:rPr>
          <w:rFonts w:hint="eastAsia" w:ascii="仿宋" w:hAnsi="仿宋" w:eastAsia="仿宋" w:cs="仿宋"/>
          <w:spacing w:val="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2"/>
        <w:numPr>
          <w:ilvl w:val="0"/>
          <w:numId w:val="62"/>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5"/>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
        <w:numPr>
          <w:ilvl w:val="0"/>
          <w:numId w:val="62"/>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p>
    <w:p>
      <w:pPr>
        <w:spacing w:line="360" w:lineRule="auto"/>
        <w:rPr>
          <w:rFonts w:hint="eastAsia" w:ascii="仿宋" w:hAnsi="仿宋" w:eastAsia="仿宋" w:cs="仿宋"/>
          <w:b/>
          <w:bCs/>
          <w:color w:val="000000"/>
          <w:sz w:val="24"/>
          <w:highlight w:val="none"/>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lang w:val="en-US" w:eastAsia="zh-CN"/>
        </w:rPr>
      </w:pPr>
    </w:p>
    <w:p>
      <w:pPr>
        <w:pStyle w:val="4"/>
        <w:keepNext w:val="0"/>
        <w:keepLines w:val="0"/>
        <w:pageBreakBefore w:val="0"/>
        <w:widowControl w:val="0"/>
        <w:numPr>
          <w:ilvl w:val="0"/>
          <w:numId w:val="63"/>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7010"/>
      <w:bookmarkStart w:id="99" w:name="_Toc26057"/>
      <w:r>
        <w:rPr>
          <w:rStyle w:val="37"/>
          <w:rFonts w:hint="eastAsia" w:ascii="宋体" w:hAnsi="宋体" w:eastAsia="宋体" w:cs="宋体"/>
          <w:b/>
          <w:bCs/>
          <w:sz w:val="36"/>
          <w:szCs w:val="36"/>
          <w:lang w:val="en-US" w:eastAsia="zh-CN"/>
        </w:rPr>
        <w:t>供应商认为需要提交的其他资料</w:t>
      </w:r>
      <w:bookmarkEnd w:id="98"/>
      <w:bookmarkEnd w:id="99"/>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2"/>
        <w:rPr>
          <w:rFonts w:hint="eastAsia"/>
          <w:lang w:val="en-US" w:eastAsia="zh-CN"/>
        </w:rPr>
      </w:pPr>
    </w:p>
    <w:p>
      <w:pPr>
        <w:rPr>
          <w:rFonts w:hint="eastAsia"/>
          <w:lang w:val="en-US" w:eastAsia="zh-CN"/>
        </w:rPr>
        <w:sectPr>
          <w:pgSz w:w="11907" w:h="16840"/>
          <w:pgMar w:top="1134" w:right="907" w:bottom="1134" w:left="907"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62379"/>
      <w:bookmarkEnd w:id="102"/>
      <w:bookmarkStart w:id="103" w:name="_Hlt10456523"/>
      <w:bookmarkEnd w:id="103"/>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3"/>
        <w:ind w:left="1268"/>
        <w:jc w:val="center"/>
        <w:outlineLvl w:val="0"/>
        <w:rPr>
          <w:rFonts w:hint="eastAsia" w:ascii="宋体" w:hAnsi="宋体" w:eastAsia="宋体" w:cs="宋体"/>
          <w:spacing w:val="0"/>
        </w:rPr>
      </w:pPr>
      <w:bookmarkStart w:id="104" w:name="_Toc12228"/>
      <w:bookmarkStart w:id="105" w:name="_Toc21251"/>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3647"/>
      <w:bookmarkEnd w:id="106"/>
      <w:bookmarkStart w:id="107" w:name="_Hlt10520028"/>
      <w:bookmarkEnd w:id="107"/>
      <w:bookmarkStart w:id="108" w:name="_Toc4471859"/>
      <w:bookmarkStart w:id="109" w:name="_Toc42956284"/>
    </w:p>
    <w:p>
      <w:pPr>
        <w:pStyle w:val="2"/>
        <w:rPr>
          <w:rFonts w:hint="eastAsia"/>
        </w:rPr>
        <w:sectPr>
          <w:pgSz w:w="11907" w:h="16840"/>
          <w:pgMar w:top="1134" w:right="907" w:bottom="1134" w:left="907" w:header="851" w:footer="851" w:gutter="0"/>
          <w:pgNumType w:fmt="decimal"/>
          <w:cols w:space="720" w:num="1"/>
          <w:docGrid w:linePitch="285" w:charSpace="0"/>
        </w:sectPr>
      </w:pPr>
    </w:p>
    <w:p>
      <w:pPr>
        <w:numPr>
          <w:ilvl w:val="0"/>
          <w:numId w:val="64"/>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4"/>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2"/>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2"/>
        <w:rPr>
          <w:rFonts w:hint="eastAsia" w:ascii="仿宋" w:hAnsi="仿宋" w:eastAsia="仿宋" w:cs="仿宋"/>
          <w:b/>
          <w:spacing w:val="0"/>
          <w:sz w:val="21"/>
          <w:szCs w:val="21"/>
        </w:rPr>
      </w:pPr>
    </w:p>
    <w:p>
      <w:pPr>
        <w:pStyle w:val="2"/>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2"/>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907" w:bottom="1134" w:left="907" w:header="851" w:footer="851" w:gutter="0"/>
          <w:pgNumType w:fmt="decimal"/>
          <w:cols w:space="720" w:num="1"/>
          <w:docGrid w:linePitch="285" w:charSpace="0"/>
        </w:sectPr>
      </w:pPr>
    </w:p>
    <w:bookmarkEnd w:id="108"/>
    <w:bookmarkEnd w:id="109"/>
    <w:p>
      <w:pPr>
        <w:pStyle w:val="4"/>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sz w:val="21"/>
                <w:szCs w:val="21"/>
              </w:rPr>
            </w:pPr>
          </w:p>
        </w:tc>
      </w:tr>
    </w:tbl>
    <w:p>
      <w:pPr>
        <w:pStyle w:val="2"/>
        <w:rPr>
          <w:rFonts w:hint="eastAsia" w:ascii="仿宋" w:hAnsi="仿宋" w:eastAsia="仿宋" w:cs="仿宋"/>
          <w:b/>
          <w:spacing w:val="0"/>
          <w:sz w:val="21"/>
          <w:szCs w:val="21"/>
        </w:rPr>
      </w:pPr>
    </w:p>
    <w:p>
      <w:pPr>
        <w:pStyle w:val="2"/>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spacing w:before="6" w:line="360" w:lineRule="auto"/>
        <w:rPr>
          <w:rFonts w:hint="eastAsia" w:ascii="仿宋" w:hAnsi="仿宋" w:eastAsia="仿宋" w:cs="仿宋"/>
          <w:spacing w:val="0"/>
          <w:sz w:val="21"/>
          <w:szCs w:val="21"/>
        </w:rPr>
      </w:pPr>
    </w:p>
    <w:p>
      <w:pPr>
        <w:pStyle w:val="2"/>
        <w:spacing w:line="360" w:lineRule="auto"/>
        <w:rPr>
          <w:rFonts w:hint="eastAsia" w:ascii="仿宋" w:hAnsi="仿宋" w:eastAsia="仿宋" w:cs="仿宋"/>
          <w:spacing w:val="0"/>
          <w:sz w:val="21"/>
          <w:szCs w:val="21"/>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4"/>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907" w:bottom="1134" w:left="907" w:header="851" w:footer="851" w:gutter="0"/>
          <w:pgNumType w:fmt="decimal"/>
          <w:cols w:space="720" w:num="1"/>
          <w:docGrid w:linePitch="285" w:charSpace="0"/>
        </w:sectPr>
      </w:pPr>
    </w:p>
    <w:p>
      <w:pPr>
        <w:pStyle w:val="14"/>
        <w:spacing w:line="20" w:lineRule="exact"/>
        <w:outlineLvl w:val="9"/>
        <w:rPr>
          <w:rFonts w:hint="eastAsia" w:ascii="仿宋" w:hAnsi="仿宋" w:eastAsia="仿宋" w:cs="仿宋"/>
          <w:color w:val="000000"/>
          <w:highlight w:val="none"/>
        </w:rPr>
      </w:pPr>
    </w:p>
    <w:p>
      <w:pPr>
        <w:numPr>
          <w:ilvl w:val="0"/>
          <w:numId w:val="64"/>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2"/>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4"/>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2"/>
        <w:spacing w:before="3"/>
        <w:rPr>
          <w:b/>
          <w:spacing w:val="0"/>
          <w:sz w:val="57"/>
        </w:rPr>
      </w:pPr>
    </w:p>
    <w:p>
      <w:pPr>
        <w:snapToGrid w:val="0"/>
        <w:spacing w:line="36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spacing w:line="360" w:lineRule="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2"/>
      </w:pPr>
    </w:p>
    <w:p/>
    <w:p>
      <w:pPr>
        <w:pStyle w:val="2"/>
        <w:bidi w:val="0"/>
        <w:rPr>
          <w:rFonts w:hint="eastAsia" w:ascii="仿宋" w:hAnsi="仿宋" w:eastAsia="仿宋" w:cs="仿宋"/>
          <w:b/>
          <w:bCs/>
          <w:spacing w:val="0"/>
          <w:sz w:val="21"/>
          <w:szCs w:val="21"/>
          <w:lang w:val="zh-CN" w:eastAsia="zh-CN" w:bidi="zh-CN"/>
        </w:rPr>
      </w:pPr>
    </w:p>
    <w:p>
      <w:pPr>
        <w:pStyle w:val="14"/>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2"/>
        <w:rPr>
          <w:rFonts w:hint="eastAsia" w:ascii="仿宋" w:hAnsi="仿宋" w:eastAsia="仿宋" w:cs="仿宋"/>
          <w:b/>
          <w:spacing w:val="0"/>
          <w:sz w:val="21"/>
          <w:szCs w:val="21"/>
        </w:rPr>
      </w:pPr>
    </w:p>
    <w:p>
      <w:pPr>
        <w:pStyle w:val="2"/>
        <w:rPr>
          <w:rFonts w:hint="eastAsia" w:ascii="仿宋" w:hAnsi="仿宋" w:eastAsia="仿宋" w:cs="仿宋"/>
          <w:b/>
          <w:spacing w:val="0"/>
          <w:sz w:val="21"/>
          <w:szCs w:val="21"/>
        </w:rPr>
      </w:pPr>
    </w:p>
    <w:p>
      <w:pPr>
        <w:pStyle w:val="2"/>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bookmarkStart w:id="115" w:name="_GoBack"/>
      <w:bookmarkEnd w:id="115"/>
    </w:p>
    <w:p>
      <w:pPr>
        <w:pStyle w:val="2"/>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6"/>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点位标线、指引牌、提示牌增补翻新项目                                                   项目编号：GDZZ-2024-02-01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点位标线、指引牌、提示牌增补翻新项目                                                   项目编号：GDZZ-2024-02-01</w:t>
    </w:r>
  </w:p>
  <w:p>
    <w:pPr>
      <w:pStyle w:val="1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96417985"/>
    <w:multiLevelType w:val="singleLevel"/>
    <w:tmpl w:val="96417985"/>
    <w:lvl w:ilvl="0" w:tentative="0">
      <w:start w:val="1"/>
      <w:numFmt w:val="decimal"/>
      <w:lvlText w:val="(%1)"/>
      <w:lvlJc w:val="left"/>
      <w:pPr>
        <w:ind w:left="425" w:hanging="425"/>
      </w:pPr>
      <w:rPr>
        <w:rFonts w:hint="default"/>
      </w:rPr>
    </w:lvl>
  </w:abstractNum>
  <w:abstractNum w:abstractNumId="4">
    <w:nsid w:val="98FBACDA"/>
    <w:multiLevelType w:val="singleLevel"/>
    <w:tmpl w:val="98FBACDA"/>
    <w:lvl w:ilvl="0" w:tentative="0">
      <w:start w:val="1"/>
      <w:numFmt w:val="decimal"/>
      <w:suff w:val="nothing"/>
      <w:lvlText w:val="%1."/>
      <w:lvlJc w:val="left"/>
      <w:pPr>
        <w:ind w:left="1685" w:hanging="425"/>
      </w:pPr>
      <w:rPr>
        <w:rFonts w:hint="default"/>
      </w:rPr>
    </w:lvl>
  </w:abstractNum>
  <w:abstractNum w:abstractNumId="5">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6">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7">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8">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9">
    <w:nsid w:val="A9E3E022"/>
    <w:multiLevelType w:val="singleLevel"/>
    <w:tmpl w:val="A9E3E022"/>
    <w:lvl w:ilvl="0" w:tentative="0">
      <w:start w:val="1"/>
      <w:numFmt w:val="decimal"/>
      <w:lvlText w:val="(%1)"/>
      <w:lvlJc w:val="left"/>
      <w:pPr>
        <w:ind w:left="425" w:hanging="425"/>
      </w:pPr>
      <w:rPr>
        <w:rFonts w:hint="default"/>
      </w:rPr>
    </w:lvl>
  </w:abstractNum>
  <w:abstractNum w:abstractNumId="10">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1">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2">
    <w:nsid w:val="ADED704D"/>
    <w:multiLevelType w:val="singleLevel"/>
    <w:tmpl w:val="ADED704D"/>
    <w:lvl w:ilvl="0" w:tentative="0">
      <w:start w:val="1"/>
      <w:numFmt w:val="decimal"/>
      <w:lvlText w:val="%1."/>
      <w:lvlJc w:val="left"/>
      <w:pPr>
        <w:ind w:left="425" w:hanging="425"/>
      </w:pPr>
      <w:rPr>
        <w:rFonts w:hint="default"/>
      </w:rPr>
    </w:lvl>
  </w:abstractNum>
  <w:abstractNum w:abstractNumId="13">
    <w:nsid w:val="AF27CE9B"/>
    <w:multiLevelType w:val="singleLevel"/>
    <w:tmpl w:val="AF27CE9B"/>
    <w:lvl w:ilvl="0" w:tentative="0">
      <w:start w:val="1"/>
      <w:numFmt w:val="decimal"/>
      <w:lvlText w:val="(%1)"/>
      <w:lvlJc w:val="left"/>
      <w:pPr>
        <w:ind w:left="425" w:hanging="425"/>
      </w:pPr>
      <w:rPr>
        <w:rFonts w:hint="default"/>
      </w:rPr>
    </w:lvl>
  </w:abstractNum>
  <w:abstractNum w:abstractNumId="14">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5">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6">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7">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8">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9">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0">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21">
    <w:nsid w:val="CE365670"/>
    <w:multiLevelType w:val="singleLevel"/>
    <w:tmpl w:val="CE365670"/>
    <w:lvl w:ilvl="0" w:tentative="0">
      <w:start w:val="1"/>
      <w:numFmt w:val="decimal"/>
      <w:lvlText w:val="%1)"/>
      <w:lvlJc w:val="left"/>
      <w:pPr>
        <w:tabs>
          <w:tab w:val="left" w:pos="420"/>
        </w:tabs>
        <w:ind w:left="845" w:hanging="425"/>
      </w:pPr>
      <w:rPr>
        <w:rFonts w:hint="default"/>
      </w:rPr>
    </w:lvl>
  </w:abstractNum>
  <w:abstractNum w:abstractNumId="22">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3">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4">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5">
    <w:nsid w:val="E26CD4C7"/>
    <w:multiLevelType w:val="singleLevel"/>
    <w:tmpl w:val="E26CD4C7"/>
    <w:lvl w:ilvl="0" w:tentative="0">
      <w:start w:val="1"/>
      <w:numFmt w:val="decimal"/>
      <w:lvlText w:val="%1."/>
      <w:lvlJc w:val="left"/>
      <w:pPr>
        <w:ind w:left="425" w:hanging="425"/>
      </w:pPr>
      <w:rPr>
        <w:rFonts w:hint="default"/>
      </w:rPr>
    </w:lvl>
  </w:abstractNum>
  <w:abstractNum w:abstractNumId="26">
    <w:nsid w:val="E9121540"/>
    <w:multiLevelType w:val="singleLevel"/>
    <w:tmpl w:val="E9121540"/>
    <w:lvl w:ilvl="0" w:tentative="0">
      <w:start w:val="1"/>
      <w:numFmt w:val="decimal"/>
      <w:lvlText w:val="(%1)"/>
      <w:lvlJc w:val="left"/>
      <w:pPr>
        <w:ind w:left="425" w:hanging="425"/>
      </w:pPr>
      <w:rPr>
        <w:rFonts w:hint="default"/>
      </w:rPr>
    </w:lvl>
  </w:abstractNum>
  <w:abstractNum w:abstractNumId="27">
    <w:nsid w:val="EAFDAF18"/>
    <w:multiLevelType w:val="singleLevel"/>
    <w:tmpl w:val="EAFDAF18"/>
    <w:lvl w:ilvl="0" w:tentative="0">
      <w:start w:val="1"/>
      <w:numFmt w:val="decimal"/>
      <w:suff w:val="nothing"/>
      <w:lvlText w:val="%1、"/>
      <w:lvlJc w:val="left"/>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ED81463C"/>
    <w:multiLevelType w:val="singleLevel"/>
    <w:tmpl w:val="ED81463C"/>
    <w:lvl w:ilvl="0" w:tentative="0">
      <w:start w:val="1"/>
      <w:numFmt w:val="decimal"/>
      <w:suff w:val="nothing"/>
      <w:lvlText w:val="%1."/>
      <w:lvlJc w:val="left"/>
      <w:pPr>
        <w:ind w:left="845" w:hanging="425"/>
      </w:pPr>
      <w:rPr>
        <w:rFonts w:hint="default"/>
      </w:rPr>
    </w:lvl>
  </w:abstractNum>
  <w:abstractNum w:abstractNumId="30">
    <w:nsid w:val="F46B7D1C"/>
    <w:multiLevelType w:val="singleLevel"/>
    <w:tmpl w:val="F46B7D1C"/>
    <w:lvl w:ilvl="0" w:tentative="0">
      <w:start w:val="1"/>
      <w:numFmt w:val="decimal"/>
      <w:suff w:val="nothing"/>
      <w:lvlText w:val="%1）"/>
      <w:lvlJc w:val="left"/>
    </w:lvl>
  </w:abstractNum>
  <w:abstractNum w:abstractNumId="31">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2">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3">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4">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5">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6">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7">
    <w:nsid w:val="205FA825"/>
    <w:multiLevelType w:val="singleLevel"/>
    <w:tmpl w:val="205FA825"/>
    <w:lvl w:ilvl="0" w:tentative="0">
      <w:start w:val="2"/>
      <w:numFmt w:val="chineseCounting"/>
      <w:suff w:val="space"/>
      <w:lvlText w:val="第%1部分"/>
      <w:lvlJc w:val="left"/>
      <w:rPr>
        <w:rFonts w:hint="eastAsia"/>
      </w:rPr>
    </w:lvl>
  </w:abstractNum>
  <w:abstractNum w:abstractNumId="38">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9">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0">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highlight w:val="none"/>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1">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2">
    <w:nsid w:val="2D7440CA"/>
    <w:multiLevelType w:val="singleLevel"/>
    <w:tmpl w:val="2D7440CA"/>
    <w:lvl w:ilvl="0" w:tentative="0">
      <w:start w:val="3"/>
      <w:numFmt w:val="decimal"/>
      <w:suff w:val="nothing"/>
      <w:lvlText w:val="%1、"/>
      <w:lvlJc w:val="left"/>
    </w:lvl>
  </w:abstractNum>
  <w:abstractNum w:abstractNumId="43">
    <w:nsid w:val="2EA08708"/>
    <w:multiLevelType w:val="singleLevel"/>
    <w:tmpl w:val="2EA08708"/>
    <w:lvl w:ilvl="0" w:tentative="0">
      <w:start w:val="1"/>
      <w:numFmt w:val="decimal"/>
      <w:suff w:val="nothing"/>
      <w:lvlText w:val="%1、"/>
      <w:lvlJc w:val="left"/>
    </w:lvl>
  </w:abstractNum>
  <w:abstractNum w:abstractNumId="44">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5">
    <w:nsid w:val="3702A3A3"/>
    <w:multiLevelType w:val="singleLevel"/>
    <w:tmpl w:val="3702A3A3"/>
    <w:lvl w:ilvl="0" w:tentative="0">
      <w:start w:val="1"/>
      <w:numFmt w:val="chineseCounting"/>
      <w:suff w:val="nothing"/>
      <w:lvlText w:val="%1、"/>
      <w:lvlJc w:val="left"/>
      <w:rPr>
        <w:rFonts w:hint="eastAsia"/>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B1E1543"/>
    <w:multiLevelType w:val="singleLevel"/>
    <w:tmpl w:val="3B1E1543"/>
    <w:lvl w:ilvl="0" w:tentative="0">
      <w:start w:val="1"/>
      <w:numFmt w:val="decimal"/>
      <w:lvlText w:val="(%1)"/>
      <w:lvlJc w:val="left"/>
      <w:pPr>
        <w:ind w:left="425" w:hanging="425"/>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1">
    <w:nsid w:val="47D6BAB8"/>
    <w:multiLevelType w:val="singleLevel"/>
    <w:tmpl w:val="47D6BAB8"/>
    <w:lvl w:ilvl="0" w:tentative="0">
      <w:start w:val="1"/>
      <w:numFmt w:val="decimal"/>
      <w:lvlText w:val="%1."/>
      <w:lvlJc w:val="left"/>
      <w:pPr>
        <w:ind w:left="425" w:hanging="425"/>
      </w:pPr>
      <w:rPr>
        <w:rFonts w:hint="default"/>
      </w:rPr>
    </w:lvl>
  </w:abstractNum>
  <w:abstractNum w:abstractNumId="52">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3">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4">
    <w:nsid w:val="54E57D58"/>
    <w:multiLevelType w:val="singleLevel"/>
    <w:tmpl w:val="54E57D58"/>
    <w:lvl w:ilvl="0" w:tentative="0">
      <w:start w:val="1"/>
      <w:numFmt w:val="chineseCounting"/>
      <w:suff w:val="space"/>
      <w:lvlText w:val="%1、"/>
      <w:lvlJc w:val="left"/>
      <w:rPr>
        <w:rFonts w:hint="eastAsia"/>
      </w:rPr>
    </w:lvl>
  </w:abstractNum>
  <w:abstractNum w:abstractNumId="55">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6">
    <w:nsid w:val="5CB12905"/>
    <w:multiLevelType w:val="singleLevel"/>
    <w:tmpl w:val="5CB12905"/>
    <w:lvl w:ilvl="0" w:tentative="0">
      <w:start w:val="1"/>
      <w:numFmt w:val="decimal"/>
      <w:suff w:val="nothing"/>
      <w:lvlText w:val="%1、"/>
      <w:lvlJc w:val="left"/>
    </w:lvl>
  </w:abstractNum>
  <w:abstractNum w:abstractNumId="57">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58">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9">
    <w:nsid w:val="6BBA9134"/>
    <w:multiLevelType w:val="singleLevel"/>
    <w:tmpl w:val="6BBA9134"/>
    <w:lvl w:ilvl="0" w:tentative="0">
      <w:start w:val="1"/>
      <w:numFmt w:val="decimal"/>
      <w:suff w:val="nothing"/>
      <w:lvlText w:val="%1、"/>
      <w:lvlJc w:val="left"/>
    </w:lvl>
  </w:abstractNum>
  <w:abstractNum w:abstractNumId="60">
    <w:nsid w:val="6F7393ED"/>
    <w:multiLevelType w:val="singleLevel"/>
    <w:tmpl w:val="6F7393ED"/>
    <w:lvl w:ilvl="0" w:tentative="0">
      <w:start w:val="1"/>
      <w:numFmt w:val="decimal"/>
      <w:suff w:val="nothing"/>
      <w:lvlText w:val="%1、"/>
      <w:lvlJc w:val="left"/>
    </w:lvl>
  </w:abstractNum>
  <w:abstractNum w:abstractNumId="61">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2">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3">
    <w:nsid w:val="72DA93C9"/>
    <w:multiLevelType w:val="singleLevel"/>
    <w:tmpl w:val="72DA93C9"/>
    <w:lvl w:ilvl="0" w:tentative="0">
      <w:start w:val="1"/>
      <w:numFmt w:val="decimal"/>
      <w:suff w:val="nothing"/>
      <w:lvlText w:val="%1、"/>
      <w:lvlJc w:val="left"/>
    </w:lvl>
  </w:abstractNum>
  <w:abstractNum w:abstractNumId="64">
    <w:nsid w:val="7B73BFB9"/>
    <w:multiLevelType w:val="singleLevel"/>
    <w:tmpl w:val="7B73BFB9"/>
    <w:lvl w:ilvl="0" w:tentative="0">
      <w:start w:val="1"/>
      <w:numFmt w:val="decimal"/>
      <w:lvlText w:val="%1)"/>
      <w:lvlJc w:val="left"/>
      <w:pPr>
        <w:tabs>
          <w:tab w:val="left" w:pos="420"/>
        </w:tabs>
        <w:ind w:left="845" w:hanging="425"/>
      </w:pPr>
      <w:rPr>
        <w:rFonts w:hint="default"/>
      </w:rPr>
    </w:lvl>
  </w:abstractNum>
  <w:abstractNum w:abstractNumId="65">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5"/>
  </w:num>
  <w:num w:numId="2">
    <w:abstractNumId w:val="46"/>
  </w:num>
  <w:num w:numId="3">
    <w:abstractNumId w:val="48"/>
  </w:num>
  <w:num w:numId="4">
    <w:abstractNumId w:val="13"/>
  </w:num>
  <w:num w:numId="5">
    <w:abstractNumId w:val="47"/>
  </w:num>
  <w:num w:numId="6">
    <w:abstractNumId w:val="53"/>
  </w:num>
  <w:num w:numId="7">
    <w:abstractNumId w:val="11"/>
  </w:num>
  <w:num w:numId="8">
    <w:abstractNumId w:val="32"/>
  </w:num>
  <w:num w:numId="9">
    <w:abstractNumId w:val="37"/>
  </w:num>
  <w:num w:numId="10">
    <w:abstractNumId w:val="0"/>
  </w:num>
  <w:num w:numId="11">
    <w:abstractNumId w:val="64"/>
  </w:num>
  <w:num w:numId="12">
    <w:abstractNumId w:val="20"/>
  </w:num>
  <w:num w:numId="13">
    <w:abstractNumId w:val="21"/>
  </w:num>
  <w:num w:numId="14">
    <w:abstractNumId w:val="43"/>
  </w:num>
  <w:num w:numId="15">
    <w:abstractNumId w:val="27"/>
  </w:num>
  <w:num w:numId="16">
    <w:abstractNumId w:val="59"/>
  </w:num>
  <w:num w:numId="17">
    <w:abstractNumId w:val="56"/>
  </w:num>
  <w:num w:numId="18">
    <w:abstractNumId w:val="29"/>
  </w:num>
  <w:num w:numId="19">
    <w:abstractNumId w:val="50"/>
  </w:num>
  <w:num w:numId="20">
    <w:abstractNumId w:val="4"/>
  </w:num>
  <w:num w:numId="21">
    <w:abstractNumId w:val="63"/>
  </w:num>
  <w:num w:numId="22">
    <w:abstractNumId w:val="52"/>
  </w:num>
  <w:num w:numId="23">
    <w:abstractNumId w:val="40"/>
  </w:num>
  <w:num w:numId="24">
    <w:abstractNumId w:val="55"/>
  </w:num>
  <w:num w:numId="25">
    <w:abstractNumId w:val="1"/>
  </w:num>
  <w:num w:numId="26">
    <w:abstractNumId w:val="18"/>
  </w:num>
  <w:num w:numId="27">
    <w:abstractNumId w:val="44"/>
  </w:num>
  <w:num w:numId="28">
    <w:abstractNumId w:val="22"/>
  </w:num>
  <w:num w:numId="29">
    <w:abstractNumId w:val="35"/>
  </w:num>
  <w:num w:numId="30">
    <w:abstractNumId w:val="33"/>
  </w:num>
  <w:num w:numId="31">
    <w:abstractNumId w:val="24"/>
  </w:num>
  <w:num w:numId="32">
    <w:abstractNumId w:val="23"/>
  </w:num>
  <w:num w:numId="33">
    <w:abstractNumId w:val="10"/>
  </w:num>
  <w:num w:numId="34">
    <w:abstractNumId w:val="6"/>
  </w:num>
  <w:num w:numId="35">
    <w:abstractNumId w:val="31"/>
  </w:num>
  <w:num w:numId="36">
    <w:abstractNumId w:val="61"/>
  </w:num>
  <w:num w:numId="37">
    <w:abstractNumId w:val="57"/>
  </w:num>
  <w:num w:numId="38">
    <w:abstractNumId w:val="14"/>
  </w:num>
  <w:num w:numId="39">
    <w:abstractNumId w:val="39"/>
  </w:num>
  <w:num w:numId="40">
    <w:abstractNumId w:val="30"/>
  </w:num>
  <w:num w:numId="41">
    <w:abstractNumId w:val="7"/>
  </w:num>
  <w:num w:numId="42">
    <w:abstractNumId w:val="62"/>
  </w:num>
  <w:num w:numId="43">
    <w:abstractNumId w:val="38"/>
  </w:num>
  <w:num w:numId="44">
    <w:abstractNumId w:val="65"/>
  </w:num>
  <w:num w:numId="45">
    <w:abstractNumId w:val="16"/>
  </w:num>
  <w:num w:numId="46">
    <w:abstractNumId w:val="19"/>
  </w:num>
  <w:num w:numId="47">
    <w:abstractNumId w:val="42"/>
  </w:num>
  <w:num w:numId="48">
    <w:abstractNumId w:val="36"/>
  </w:num>
  <w:num w:numId="49">
    <w:abstractNumId w:val="8"/>
  </w:num>
  <w:num w:numId="50">
    <w:abstractNumId w:val="15"/>
  </w:num>
  <w:num w:numId="51">
    <w:abstractNumId w:val="34"/>
  </w:num>
  <w:num w:numId="52">
    <w:abstractNumId w:val="54"/>
  </w:num>
  <w:num w:numId="53">
    <w:abstractNumId w:val="41"/>
  </w:num>
  <w:num w:numId="54">
    <w:abstractNumId w:val="25"/>
  </w:num>
  <w:num w:numId="55">
    <w:abstractNumId w:val="2"/>
  </w:num>
  <w:num w:numId="56">
    <w:abstractNumId w:val="58"/>
  </w:num>
  <w:num w:numId="57">
    <w:abstractNumId w:val="26"/>
  </w:num>
  <w:num w:numId="58">
    <w:abstractNumId w:val="60"/>
  </w:num>
  <w:num w:numId="59">
    <w:abstractNumId w:val="51"/>
  </w:num>
  <w:num w:numId="60">
    <w:abstractNumId w:val="28"/>
  </w:num>
  <w:num w:numId="61">
    <w:abstractNumId w:val="9"/>
  </w:num>
  <w:num w:numId="62">
    <w:abstractNumId w:val="5"/>
  </w:num>
  <w:num w:numId="63">
    <w:abstractNumId w:val="17"/>
  </w:num>
  <w:num w:numId="64">
    <w:abstractNumId w:val="12"/>
  </w:num>
  <w:num w:numId="65">
    <w:abstractNumId w:val="3"/>
  </w:num>
  <w:num w:numId="6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166FC7"/>
    <w:rsid w:val="006A199A"/>
    <w:rsid w:val="00CE04AD"/>
    <w:rsid w:val="00D415A0"/>
    <w:rsid w:val="010371A3"/>
    <w:rsid w:val="013A69DB"/>
    <w:rsid w:val="01467499"/>
    <w:rsid w:val="015B486D"/>
    <w:rsid w:val="01726A32"/>
    <w:rsid w:val="018628E1"/>
    <w:rsid w:val="01DC2F7B"/>
    <w:rsid w:val="023F03F7"/>
    <w:rsid w:val="025523E3"/>
    <w:rsid w:val="02847105"/>
    <w:rsid w:val="02BA3AFD"/>
    <w:rsid w:val="02DA1F3A"/>
    <w:rsid w:val="02DE7DA1"/>
    <w:rsid w:val="02E70BBD"/>
    <w:rsid w:val="02EA3D98"/>
    <w:rsid w:val="02F9237F"/>
    <w:rsid w:val="03390216"/>
    <w:rsid w:val="03927943"/>
    <w:rsid w:val="03A40EB6"/>
    <w:rsid w:val="040E0FB3"/>
    <w:rsid w:val="04477AA3"/>
    <w:rsid w:val="046248DD"/>
    <w:rsid w:val="04795896"/>
    <w:rsid w:val="0482206B"/>
    <w:rsid w:val="049C7DEF"/>
    <w:rsid w:val="04C8166E"/>
    <w:rsid w:val="04D473B5"/>
    <w:rsid w:val="050F3E5E"/>
    <w:rsid w:val="05164A87"/>
    <w:rsid w:val="052E780F"/>
    <w:rsid w:val="052F4768"/>
    <w:rsid w:val="054E05F3"/>
    <w:rsid w:val="054E1E94"/>
    <w:rsid w:val="058060BB"/>
    <w:rsid w:val="05A05163"/>
    <w:rsid w:val="05AC6FA7"/>
    <w:rsid w:val="05D93092"/>
    <w:rsid w:val="05F12E71"/>
    <w:rsid w:val="05F56DBC"/>
    <w:rsid w:val="06226143"/>
    <w:rsid w:val="06613AC6"/>
    <w:rsid w:val="066B025D"/>
    <w:rsid w:val="067E540B"/>
    <w:rsid w:val="068C79EB"/>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404F36"/>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B81E6D"/>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61912"/>
    <w:rsid w:val="0CBF681E"/>
    <w:rsid w:val="0CF77C56"/>
    <w:rsid w:val="0D1C45FA"/>
    <w:rsid w:val="0D5648B3"/>
    <w:rsid w:val="0D6057B6"/>
    <w:rsid w:val="0D9B74B7"/>
    <w:rsid w:val="0DCA3A13"/>
    <w:rsid w:val="0E1E0839"/>
    <w:rsid w:val="0E440BB0"/>
    <w:rsid w:val="0E514B3B"/>
    <w:rsid w:val="0E8042DE"/>
    <w:rsid w:val="0E9175B2"/>
    <w:rsid w:val="0EB06F72"/>
    <w:rsid w:val="0EB10DEE"/>
    <w:rsid w:val="0F15264F"/>
    <w:rsid w:val="0F1662A8"/>
    <w:rsid w:val="0F225395"/>
    <w:rsid w:val="0F4205A2"/>
    <w:rsid w:val="0F754A5C"/>
    <w:rsid w:val="0FA31BD0"/>
    <w:rsid w:val="0FAC1FD4"/>
    <w:rsid w:val="0FC95811"/>
    <w:rsid w:val="0FE45058"/>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B15F1"/>
    <w:rsid w:val="16095600"/>
    <w:rsid w:val="1618717A"/>
    <w:rsid w:val="1624418C"/>
    <w:rsid w:val="166A4586"/>
    <w:rsid w:val="16AC592E"/>
    <w:rsid w:val="16FB68EE"/>
    <w:rsid w:val="17271C14"/>
    <w:rsid w:val="172D64A6"/>
    <w:rsid w:val="176B096F"/>
    <w:rsid w:val="1774042C"/>
    <w:rsid w:val="1799794D"/>
    <w:rsid w:val="17DE7CCD"/>
    <w:rsid w:val="17EC4792"/>
    <w:rsid w:val="189664AC"/>
    <w:rsid w:val="18D2702C"/>
    <w:rsid w:val="18EE443D"/>
    <w:rsid w:val="193B287C"/>
    <w:rsid w:val="19422845"/>
    <w:rsid w:val="19547DD7"/>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897F89"/>
    <w:rsid w:val="1BD606F5"/>
    <w:rsid w:val="1BE773AC"/>
    <w:rsid w:val="1BEF0186"/>
    <w:rsid w:val="1C1925FB"/>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6C2A0C"/>
    <w:rsid w:val="1E90200F"/>
    <w:rsid w:val="1E940BC2"/>
    <w:rsid w:val="1EA04FBB"/>
    <w:rsid w:val="1ECB6E9F"/>
    <w:rsid w:val="1ECF5E34"/>
    <w:rsid w:val="1EE5003A"/>
    <w:rsid w:val="1EEF1408"/>
    <w:rsid w:val="1F243AC4"/>
    <w:rsid w:val="1F6432AB"/>
    <w:rsid w:val="1F6E10D7"/>
    <w:rsid w:val="1FA1336F"/>
    <w:rsid w:val="1FDA7D92"/>
    <w:rsid w:val="1FEE5D41"/>
    <w:rsid w:val="20197ABF"/>
    <w:rsid w:val="202250B2"/>
    <w:rsid w:val="202A7DB8"/>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E77CFD"/>
    <w:rsid w:val="22F729C4"/>
    <w:rsid w:val="2308768D"/>
    <w:rsid w:val="23332AFF"/>
    <w:rsid w:val="236A10E5"/>
    <w:rsid w:val="24813E67"/>
    <w:rsid w:val="24B841D4"/>
    <w:rsid w:val="24BF62B4"/>
    <w:rsid w:val="24C345B1"/>
    <w:rsid w:val="24CA06C2"/>
    <w:rsid w:val="24D3426C"/>
    <w:rsid w:val="2527444D"/>
    <w:rsid w:val="259D50E1"/>
    <w:rsid w:val="25B2187E"/>
    <w:rsid w:val="260E0788"/>
    <w:rsid w:val="261C32DC"/>
    <w:rsid w:val="262F241A"/>
    <w:rsid w:val="26361D78"/>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AE59D3"/>
    <w:rsid w:val="2AC80DE7"/>
    <w:rsid w:val="2ACF0213"/>
    <w:rsid w:val="2AE17A5A"/>
    <w:rsid w:val="2B086AE4"/>
    <w:rsid w:val="2B412A9C"/>
    <w:rsid w:val="2B46206D"/>
    <w:rsid w:val="2B5777B6"/>
    <w:rsid w:val="2B755F05"/>
    <w:rsid w:val="2BEE5B6C"/>
    <w:rsid w:val="2C7A360C"/>
    <w:rsid w:val="2C903ED7"/>
    <w:rsid w:val="2C915955"/>
    <w:rsid w:val="2CCD560C"/>
    <w:rsid w:val="2CD755B9"/>
    <w:rsid w:val="2D1B73E6"/>
    <w:rsid w:val="2D4D14EC"/>
    <w:rsid w:val="2D8B668E"/>
    <w:rsid w:val="2DA31217"/>
    <w:rsid w:val="2DAC25A2"/>
    <w:rsid w:val="2DB35F88"/>
    <w:rsid w:val="2DFE3D05"/>
    <w:rsid w:val="2E0C325B"/>
    <w:rsid w:val="2E176C7E"/>
    <w:rsid w:val="2E4D0D88"/>
    <w:rsid w:val="2E6E1562"/>
    <w:rsid w:val="2E784430"/>
    <w:rsid w:val="2E7B2593"/>
    <w:rsid w:val="2E8E489C"/>
    <w:rsid w:val="2E996FC4"/>
    <w:rsid w:val="2E9C65CF"/>
    <w:rsid w:val="2EA00A43"/>
    <w:rsid w:val="2EB536D8"/>
    <w:rsid w:val="2EC46369"/>
    <w:rsid w:val="2F401543"/>
    <w:rsid w:val="2F754677"/>
    <w:rsid w:val="2F8A246F"/>
    <w:rsid w:val="2F8C5E4F"/>
    <w:rsid w:val="2FAA2969"/>
    <w:rsid w:val="300653FF"/>
    <w:rsid w:val="30161F54"/>
    <w:rsid w:val="307A6987"/>
    <w:rsid w:val="30BF59F1"/>
    <w:rsid w:val="30DC5C3C"/>
    <w:rsid w:val="30E90F55"/>
    <w:rsid w:val="30F60C4E"/>
    <w:rsid w:val="31257642"/>
    <w:rsid w:val="31294EAE"/>
    <w:rsid w:val="31510D77"/>
    <w:rsid w:val="315D7B06"/>
    <w:rsid w:val="31663CA3"/>
    <w:rsid w:val="318E62CA"/>
    <w:rsid w:val="319704F8"/>
    <w:rsid w:val="319745FE"/>
    <w:rsid w:val="31D3523A"/>
    <w:rsid w:val="31E83B58"/>
    <w:rsid w:val="32586854"/>
    <w:rsid w:val="325D64AF"/>
    <w:rsid w:val="328B543C"/>
    <w:rsid w:val="3293788C"/>
    <w:rsid w:val="32DE7091"/>
    <w:rsid w:val="32ED5589"/>
    <w:rsid w:val="32F0373B"/>
    <w:rsid w:val="33227DAA"/>
    <w:rsid w:val="3348333C"/>
    <w:rsid w:val="3377286F"/>
    <w:rsid w:val="338E24CA"/>
    <w:rsid w:val="339D16BE"/>
    <w:rsid w:val="339F475C"/>
    <w:rsid w:val="34087CDE"/>
    <w:rsid w:val="341D1F3B"/>
    <w:rsid w:val="341E16C5"/>
    <w:rsid w:val="347E1245"/>
    <w:rsid w:val="34A34558"/>
    <w:rsid w:val="34A35CEF"/>
    <w:rsid w:val="353B029A"/>
    <w:rsid w:val="35405777"/>
    <w:rsid w:val="35484039"/>
    <w:rsid w:val="354E52E6"/>
    <w:rsid w:val="356704C9"/>
    <w:rsid w:val="356751D9"/>
    <w:rsid w:val="357B7045"/>
    <w:rsid w:val="35B60D62"/>
    <w:rsid w:val="35DD7F80"/>
    <w:rsid w:val="35E07D4F"/>
    <w:rsid w:val="361B28D6"/>
    <w:rsid w:val="365428FA"/>
    <w:rsid w:val="366863A6"/>
    <w:rsid w:val="36737FFA"/>
    <w:rsid w:val="368A5D9F"/>
    <w:rsid w:val="36C16F1E"/>
    <w:rsid w:val="36E702E1"/>
    <w:rsid w:val="36EF3035"/>
    <w:rsid w:val="36FC0E71"/>
    <w:rsid w:val="372C4753"/>
    <w:rsid w:val="376D60E4"/>
    <w:rsid w:val="377F1060"/>
    <w:rsid w:val="379A3573"/>
    <w:rsid w:val="37AF7B6F"/>
    <w:rsid w:val="380813C3"/>
    <w:rsid w:val="38122F10"/>
    <w:rsid w:val="38174ABC"/>
    <w:rsid w:val="38616237"/>
    <w:rsid w:val="386D4BD8"/>
    <w:rsid w:val="388B2624"/>
    <w:rsid w:val="38A967B7"/>
    <w:rsid w:val="390D387E"/>
    <w:rsid w:val="39302ACC"/>
    <w:rsid w:val="394E075C"/>
    <w:rsid w:val="395F671A"/>
    <w:rsid w:val="39AB195F"/>
    <w:rsid w:val="39F925AD"/>
    <w:rsid w:val="3A3F6103"/>
    <w:rsid w:val="3A426DAB"/>
    <w:rsid w:val="3A611BA9"/>
    <w:rsid w:val="3A6977A4"/>
    <w:rsid w:val="3A6D363A"/>
    <w:rsid w:val="3B490C05"/>
    <w:rsid w:val="3B4B4B21"/>
    <w:rsid w:val="3B517F66"/>
    <w:rsid w:val="3BC93ABF"/>
    <w:rsid w:val="3BD0640F"/>
    <w:rsid w:val="3BDD5318"/>
    <w:rsid w:val="3BFD158A"/>
    <w:rsid w:val="3C027831"/>
    <w:rsid w:val="3C3502BB"/>
    <w:rsid w:val="3C3A346E"/>
    <w:rsid w:val="3C5F6CED"/>
    <w:rsid w:val="3C617BC4"/>
    <w:rsid w:val="3C680890"/>
    <w:rsid w:val="3C855991"/>
    <w:rsid w:val="3CB01DBD"/>
    <w:rsid w:val="3CCE3EF4"/>
    <w:rsid w:val="3CE76ACB"/>
    <w:rsid w:val="3CED5C35"/>
    <w:rsid w:val="3CF16ABC"/>
    <w:rsid w:val="3CF20C84"/>
    <w:rsid w:val="3D0E58FB"/>
    <w:rsid w:val="3D31661F"/>
    <w:rsid w:val="3D382CFC"/>
    <w:rsid w:val="3D603E83"/>
    <w:rsid w:val="3DC065B9"/>
    <w:rsid w:val="3DE21BA1"/>
    <w:rsid w:val="3DF85DAB"/>
    <w:rsid w:val="3E35213F"/>
    <w:rsid w:val="3E383613"/>
    <w:rsid w:val="3E3B0641"/>
    <w:rsid w:val="3E3F17BF"/>
    <w:rsid w:val="3E5C692F"/>
    <w:rsid w:val="3EA779CF"/>
    <w:rsid w:val="3EB2521D"/>
    <w:rsid w:val="3ED1136C"/>
    <w:rsid w:val="3EF53701"/>
    <w:rsid w:val="3F2C130C"/>
    <w:rsid w:val="3F351D50"/>
    <w:rsid w:val="3F4352B8"/>
    <w:rsid w:val="3F874C1D"/>
    <w:rsid w:val="3FC93E3A"/>
    <w:rsid w:val="3FF275C5"/>
    <w:rsid w:val="3FF6506A"/>
    <w:rsid w:val="400E6807"/>
    <w:rsid w:val="403C0681"/>
    <w:rsid w:val="40476614"/>
    <w:rsid w:val="404E4162"/>
    <w:rsid w:val="406C1954"/>
    <w:rsid w:val="407B3B9C"/>
    <w:rsid w:val="4093495B"/>
    <w:rsid w:val="40CA7CCF"/>
    <w:rsid w:val="413333BF"/>
    <w:rsid w:val="416359DF"/>
    <w:rsid w:val="416A0A92"/>
    <w:rsid w:val="416C1C89"/>
    <w:rsid w:val="4183361B"/>
    <w:rsid w:val="41C66851"/>
    <w:rsid w:val="41D006FA"/>
    <w:rsid w:val="41EA0EBD"/>
    <w:rsid w:val="41EC2ADA"/>
    <w:rsid w:val="420D1363"/>
    <w:rsid w:val="42244706"/>
    <w:rsid w:val="42705A11"/>
    <w:rsid w:val="42A42103"/>
    <w:rsid w:val="42CE385C"/>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F60843"/>
    <w:rsid w:val="46153863"/>
    <w:rsid w:val="462B263C"/>
    <w:rsid w:val="46452166"/>
    <w:rsid w:val="464571B1"/>
    <w:rsid w:val="468F0148"/>
    <w:rsid w:val="46A64DB2"/>
    <w:rsid w:val="47411DB3"/>
    <w:rsid w:val="477535AD"/>
    <w:rsid w:val="47764DFC"/>
    <w:rsid w:val="47786E2E"/>
    <w:rsid w:val="47F5175F"/>
    <w:rsid w:val="481B05F8"/>
    <w:rsid w:val="48701D09"/>
    <w:rsid w:val="48756F94"/>
    <w:rsid w:val="48874770"/>
    <w:rsid w:val="48C361EA"/>
    <w:rsid w:val="48E53886"/>
    <w:rsid w:val="48F813D7"/>
    <w:rsid w:val="491173EB"/>
    <w:rsid w:val="4925753D"/>
    <w:rsid w:val="49D64451"/>
    <w:rsid w:val="49E11574"/>
    <w:rsid w:val="49E13F5D"/>
    <w:rsid w:val="4A136BD7"/>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C01A1C"/>
    <w:rsid w:val="53D2557A"/>
    <w:rsid w:val="53D55CBA"/>
    <w:rsid w:val="53EE1FCD"/>
    <w:rsid w:val="54017020"/>
    <w:rsid w:val="547916E6"/>
    <w:rsid w:val="548E4ECC"/>
    <w:rsid w:val="549C29F8"/>
    <w:rsid w:val="54C80264"/>
    <w:rsid w:val="54F0308F"/>
    <w:rsid w:val="55375A1D"/>
    <w:rsid w:val="554D07B3"/>
    <w:rsid w:val="5551753F"/>
    <w:rsid w:val="55682E56"/>
    <w:rsid w:val="556C5FEF"/>
    <w:rsid w:val="55B42BBE"/>
    <w:rsid w:val="55BC726F"/>
    <w:rsid w:val="55CB1CA2"/>
    <w:rsid w:val="55CF725E"/>
    <w:rsid w:val="55DC7137"/>
    <w:rsid w:val="55F945A7"/>
    <w:rsid w:val="56161ACB"/>
    <w:rsid w:val="562C577E"/>
    <w:rsid w:val="56771861"/>
    <w:rsid w:val="567E69C7"/>
    <w:rsid w:val="56CB68AA"/>
    <w:rsid w:val="56F47CFD"/>
    <w:rsid w:val="5757306A"/>
    <w:rsid w:val="576E316C"/>
    <w:rsid w:val="57975CAB"/>
    <w:rsid w:val="57AF6FA2"/>
    <w:rsid w:val="57B50522"/>
    <w:rsid w:val="57BC68FB"/>
    <w:rsid w:val="57F64FB7"/>
    <w:rsid w:val="584C64D4"/>
    <w:rsid w:val="586930C8"/>
    <w:rsid w:val="58896EB8"/>
    <w:rsid w:val="58965AE0"/>
    <w:rsid w:val="589A36DD"/>
    <w:rsid w:val="58B44D83"/>
    <w:rsid w:val="58BD4E69"/>
    <w:rsid w:val="58C85418"/>
    <w:rsid w:val="58D04DB5"/>
    <w:rsid w:val="58E778C2"/>
    <w:rsid w:val="59102486"/>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C56D23"/>
    <w:rsid w:val="5BF93424"/>
    <w:rsid w:val="5C142CF3"/>
    <w:rsid w:val="5C3E0113"/>
    <w:rsid w:val="5C4161D5"/>
    <w:rsid w:val="5C452F58"/>
    <w:rsid w:val="5C58107B"/>
    <w:rsid w:val="5C5A1297"/>
    <w:rsid w:val="5CEB2F76"/>
    <w:rsid w:val="5D0735AB"/>
    <w:rsid w:val="5D0905C7"/>
    <w:rsid w:val="5D132893"/>
    <w:rsid w:val="5D46181B"/>
    <w:rsid w:val="5D517EF8"/>
    <w:rsid w:val="5D6A0727"/>
    <w:rsid w:val="5D6A758E"/>
    <w:rsid w:val="5DBC337C"/>
    <w:rsid w:val="5DC70367"/>
    <w:rsid w:val="5DD01996"/>
    <w:rsid w:val="5DEE17A0"/>
    <w:rsid w:val="5E2C6811"/>
    <w:rsid w:val="5E5D24DE"/>
    <w:rsid w:val="5E943429"/>
    <w:rsid w:val="5F19062F"/>
    <w:rsid w:val="5F241C7D"/>
    <w:rsid w:val="5F4E49B7"/>
    <w:rsid w:val="5F593A88"/>
    <w:rsid w:val="5F5C3AAE"/>
    <w:rsid w:val="5F6566FC"/>
    <w:rsid w:val="5F667C30"/>
    <w:rsid w:val="5F6928E0"/>
    <w:rsid w:val="5FFA73C0"/>
    <w:rsid w:val="5FFB4F31"/>
    <w:rsid w:val="60163260"/>
    <w:rsid w:val="60261BC5"/>
    <w:rsid w:val="60517F91"/>
    <w:rsid w:val="605B6152"/>
    <w:rsid w:val="606D1328"/>
    <w:rsid w:val="60BC503C"/>
    <w:rsid w:val="610E4B77"/>
    <w:rsid w:val="61175156"/>
    <w:rsid w:val="6121732C"/>
    <w:rsid w:val="6129176B"/>
    <w:rsid w:val="612E7085"/>
    <w:rsid w:val="6161597C"/>
    <w:rsid w:val="61776BD8"/>
    <w:rsid w:val="618E0C02"/>
    <w:rsid w:val="619734E9"/>
    <w:rsid w:val="61A905CB"/>
    <w:rsid w:val="61B52ACC"/>
    <w:rsid w:val="61BB33F8"/>
    <w:rsid w:val="61F07FA8"/>
    <w:rsid w:val="61FA62F1"/>
    <w:rsid w:val="61FB05CA"/>
    <w:rsid w:val="6212744C"/>
    <w:rsid w:val="622A5268"/>
    <w:rsid w:val="62767DB3"/>
    <w:rsid w:val="627C32F1"/>
    <w:rsid w:val="628A30D3"/>
    <w:rsid w:val="628F2FB7"/>
    <w:rsid w:val="629E14D4"/>
    <w:rsid w:val="62A60B61"/>
    <w:rsid w:val="62B77BE9"/>
    <w:rsid w:val="62CF1DC1"/>
    <w:rsid w:val="62E87E2E"/>
    <w:rsid w:val="62F20C9B"/>
    <w:rsid w:val="63110628"/>
    <w:rsid w:val="63186CDC"/>
    <w:rsid w:val="633900C3"/>
    <w:rsid w:val="63394D22"/>
    <w:rsid w:val="633E367E"/>
    <w:rsid w:val="63462575"/>
    <w:rsid w:val="634A326F"/>
    <w:rsid w:val="63A23F96"/>
    <w:rsid w:val="63A82B19"/>
    <w:rsid w:val="63B0325B"/>
    <w:rsid w:val="63D2204C"/>
    <w:rsid w:val="63D27965"/>
    <w:rsid w:val="63F518A5"/>
    <w:rsid w:val="644840CB"/>
    <w:rsid w:val="646338BD"/>
    <w:rsid w:val="64640538"/>
    <w:rsid w:val="64CF4865"/>
    <w:rsid w:val="64D96072"/>
    <w:rsid w:val="64E41722"/>
    <w:rsid w:val="64F56F26"/>
    <w:rsid w:val="65025771"/>
    <w:rsid w:val="650600CC"/>
    <w:rsid w:val="650C421C"/>
    <w:rsid w:val="652C107D"/>
    <w:rsid w:val="655A744F"/>
    <w:rsid w:val="658214C6"/>
    <w:rsid w:val="658630FD"/>
    <w:rsid w:val="658C1E1A"/>
    <w:rsid w:val="65B1169D"/>
    <w:rsid w:val="65BF59E0"/>
    <w:rsid w:val="65F36129"/>
    <w:rsid w:val="660C430D"/>
    <w:rsid w:val="660E094E"/>
    <w:rsid w:val="661071AC"/>
    <w:rsid w:val="664868A8"/>
    <w:rsid w:val="665631D4"/>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9990F25"/>
    <w:rsid w:val="6A0F6247"/>
    <w:rsid w:val="6A1C3020"/>
    <w:rsid w:val="6A721303"/>
    <w:rsid w:val="6AB23827"/>
    <w:rsid w:val="6AE52701"/>
    <w:rsid w:val="6AEB58A2"/>
    <w:rsid w:val="6AEF40DD"/>
    <w:rsid w:val="6B054057"/>
    <w:rsid w:val="6B2D622B"/>
    <w:rsid w:val="6B351F2B"/>
    <w:rsid w:val="6B560E7C"/>
    <w:rsid w:val="6B5D3DE9"/>
    <w:rsid w:val="6B636EEE"/>
    <w:rsid w:val="6B654374"/>
    <w:rsid w:val="6B71538F"/>
    <w:rsid w:val="6BAE1FE0"/>
    <w:rsid w:val="6BF24E73"/>
    <w:rsid w:val="6C000579"/>
    <w:rsid w:val="6C0E5BFA"/>
    <w:rsid w:val="6C106DD8"/>
    <w:rsid w:val="6C661592"/>
    <w:rsid w:val="6C8B6B84"/>
    <w:rsid w:val="6C927719"/>
    <w:rsid w:val="6CB92B4F"/>
    <w:rsid w:val="6CCC4AC5"/>
    <w:rsid w:val="6D4A104D"/>
    <w:rsid w:val="6D572ED4"/>
    <w:rsid w:val="6D5A75F0"/>
    <w:rsid w:val="6D951A88"/>
    <w:rsid w:val="6D9E7CFF"/>
    <w:rsid w:val="6DBE4FD8"/>
    <w:rsid w:val="6DD4799A"/>
    <w:rsid w:val="6E031605"/>
    <w:rsid w:val="6E0B7898"/>
    <w:rsid w:val="6E3B5181"/>
    <w:rsid w:val="6E3F02ED"/>
    <w:rsid w:val="6E6B0D3B"/>
    <w:rsid w:val="6E7704D7"/>
    <w:rsid w:val="6EBC41D1"/>
    <w:rsid w:val="6F006EC6"/>
    <w:rsid w:val="6F584989"/>
    <w:rsid w:val="6F5C1B59"/>
    <w:rsid w:val="6F745C8F"/>
    <w:rsid w:val="6F9563C8"/>
    <w:rsid w:val="6FD96130"/>
    <w:rsid w:val="700B6E0F"/>
    <w:rsid w:val="70684A8A"/>
    <w:rsid w:val="70B74FE5"/>
    <w:rsid w:val="70C4152A"/>
    <w:rsid w:val="70CA35F2"/>
    <w:rsid w:val="70F54D20"/>
    <w:rsid w:val="712060B5"/>
    <w:rsid w:val="71236EDA"/>
    <w:rsid w:val="719F47B7"/>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465574"/>
    <w:rsid w:val="74AE06FF"/>
    <w:rsid w:val="74B61471"/>
    <w:rsid w:val="74C94DB4"/>
    <w:rsid w:val="750B7208"/>
    <w:rsid w:val="751208DE"/>
    <w:rsid w:val="75431E21"/>
    <w:rsid w:val="755C1037"/>
    <w:rsid w:val="75937941"/>
    <w:rsid w:val="76291105"/>
    <w:rsid w:val="765A6CA3"/>
    <w:rsid w:val="766B153E"/>
    <w:rsid w:val="766E7A94"/>
    <w:rsid w:val="767A5B20"/>
    <w:rsid w:val="769A2CFE"/>
    <w:rsid w:val="76B53FEF"/>
    <w:rsid w:val="77003391"/>
    <w:rsid w:val="770A432F"/>
    <w:rsid w:val="772B32FB"/>
    <w:rsid w:val="773542CF"/>
    <w:rsid w:val="77471FC0"/>
    <w:rsid w:val="77503765"/>
    <w:rsid w:val="77541BAC"/>
    <w:rsid w:val="775719AD"/>
    <w:rsid w:val="776C4603"/>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1847DC"/>
    <w:rsid w:val="79540723"/>
    <w:rsid w:val="79C52A2E"/>
    <w:rsid w:val="79E06716"/>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3376C"/>
    <w:rsid w:val="7BEC630B"/>
    <w:rsid w:val="7C311D8E"/>
    <w:rsid w:val="7C9A49D8"/>
    <w:rsid w:val="7CAC02D7"/>
    <w:rsid w:val="7D232C87"/>
    <w:rsid w:val="7D2A41DD"/>
    <w:rsid w:val="7D524B36"/>
    <w:rsid w:val="7D687914"/>
    <w:rsid w:val="7D78167F"/>
    <w:rsid w:val="7D821433"/>
    <w:rsid w:val="7D865A13"/>
    <w:rsid w:val="7D897EF4"/>
    <w:rsid w:val="7DBE51A3"/>
    <w:rsid w:val="7DC51651"/>
    <w:rsid w:val="7DF97A0C"/>
    <w:rsid w:val="7E581EF8"/>
    <w:rsid w:val="7E5C50DB"/>
    <w:rsid w:val="7E9C297F"/>
    <w:rsid w:val="7EBD3551"/>
    <w:rsid w:val="7EBE3F1A"/>
    <w:rsid w:val="7ECA636E"/>
    <w:rsid w:val="7ECC2ECE"/>
    <w:rsid w:val="7EDE4B0A"/>
    <w:rsid w:val="7EEE70ED"/>
    <w:rsid w:val="7F380675"/>
    <w:rsid w:val="7F3C77E4"/>
    <w:rsid w:val="7F58120E"/>
    <w:rsid w:val="7F6A3A60"/>
    <w:rsid w:val="7F8416CC"/>
    <w:rsid w:val="7F9507F9"/>
    <w:rsid w:val="7F9A207F"/>
    <w:rsid w:val="7FC63BD4"/>
    <w:rsid w:val="7FD46773"/>
    <w:rsid w:val="7FD72826"/>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7"/>
    <w:autoRedefine/>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autoRedefine/>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autoRedefine/>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autoRedefine/>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autoRedefine/>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autoRedefine/>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autoRedefine/>
    <w:semiHidden/>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1"/>
    <w:rPr>
      <w:rFonts w:ascii="宋体" w:hAnsi="宋体" w:eastAsia="宋体" w:cs="宋体"/>
      <w:sz w:val="21"/>
      <w:szCs w:val="21"/>
      <w:lang w:val="zh-CN" w:eastAsia="zh-CN" w:bidi="zh-CN"/>
    </w:rPr>
  </w:style>
  <w:style w:type="paragraph" w:styleId="10">
    <w:name w:val="Body Text 3"/>
    <w:basedOn w:val="1"/>
    <w:autoRedefine/>
    <w:qFormat/>
    <w:uiPriority w:val="99"/>
    <w:pPr>
      <w:spacing w:after="120"/>
    </w:pPr>
    <w:rPr>
      <w:sz w:val="16"/>
      <w:szCs w:val="16"/>
    </w:rPr>
  </w:style>
  <w:style w:type="paragraph" w:styleId="11">
    <w:name w:val="Body Text Indent"/>
    <w:basedOn w:val="1"/>
    <w:next w:val="12"/>
    <w:autoRedefine/>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autoRedefine/>
    <w:qFormat/>
    <w:uiPriority w:val="0"/>
    <w:pPr>
      <w:adjustRightInd w:val="0"/>
      <w:snapToGrid w:val="0"/>
      <w:spacing w:line="360" w:lineRule="atLeast"/>
      <w:ind w:firstLine="640" w:firstLineChars="200"/>
    </w:pPr>
    <w:rPr>
      <w:rFonts w:ascii="Arial" w:hAnsi="Arial"/>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99"/>
    <w:pPr>
      <w:widowControl w:val="0"/>
      <w:jc w:val="both"/>
    </w:pPr>
    <w:rPr>
      <w:rFonts w:ascii="宋体" w:hAnsi="Courier New"/>
      <w:kern w:val="2"/>
    </w:rPr>
  </w:style>
  <w:style w:type="paragraph" w:styleId="15">
    <w:name w:val="Body Text Indent 2"/>
    <w:basedOn w:val="1"/>
    <w:next w:val="1"/>
    <w:link w:val="32"/>
    <w:autoRedefine/>
    <w:qFormat/>
    <w:uiPriority w:val="99"/>
    <w:pPr>
      <w:spacing w:after="120"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index heading"/>
    <w:basedOn w:val="1"/>
    <w:next w:val="20"/>
    <w:autoRedefine/>
    <w:qFormat/>
    <w:uiPriority w:val="99"/>
    <w:pPr>
      <w:widowControl w:val="0"/>
      <w:jc w:val="both"/>
    </w:pPr>
    <w:rPr>
      <w:kern w:val="2"/>
      <w:szCs w:val="24"/>
    </w:rPr>
  </w:style>
  <w:style w:type="paragraph" w:styleId="20">
    <w:name w:val="index 1"/>
    <w:basedOn w:val="1"/>
    <w:next w:val="1"/>
    <w:autoRedefine/>
    <w:semiHidden/>
    <w:qFormat/>
    <w:uiPriority w:val="99"/>
  </w:style>
  <w:style w:type="paragraph" w:styleId="21">
    <w:name w:val="toc 2"/>
    <w:basedOn w:val="1"/>
    <w:next w:val="1"/>
    <w:autoRedefine/>
    <w:qFormat/>
    <w:uiPriority w:val="0"/>
    <w:pPr>
      <w:ind w:left="420" w:leftChars="200"/>
    </w:p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4">
    <w:name w:val="Body Text First Indent 2"/>
    <w:basedOn w:val="11"/>
    <w:autoRedefine/>
    <w:qFormat/>
    <w:uiPriority w:val="0"/>
    <w:pPr>
      <w:ind w:leftChars="0" w:firstLine="420"/>
    </w:pPr>
    <w:rPr>
      <w:rFonts w:ascii="Times New Roman" w:hAnsi="Times New Roman" w:cs="Times New Roman"/>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100" w:hanging="480"/>
    </w:pPr>
    <w:rPr>
      <w:rFonts w:ascii="宋体" w:hAnsi="宋体" w:eastAsia="宋体" w:cs="宋体"/>
      <w:lang w:val="zh-CN" w:eastAsia="zh-CN" w:bidi="zh-CN"/>
    </w:rPr>
  </w:style>
  <w:style w:type="paragraph" w:customStyle="1" w:styleId="30">
    <w:name w:val="Table Paragraph"/>
    <w:basedOn w:val="1"/>
    <w:autoRedefine/>
    <w:qFormat/>
    <w:uiPriority w:val="1"/>
    <w:rPr>
      <w:rFonts w:ascii="宋体" w:hAnsi="宋体" w:eastAsia="宋体" w:cs="宋体"/>
      <w:lang w:val="zh-CN" w:eastAsia="zh-CN" w:bidi="zh-CN"/>
    </w:rPr>
  </w:style>
  <w:style w:type="character" w:customStyle="1" w:styleId="31">
    <w:name w:val="正文文本 Char"/>
    <w:link w:val="2"/>
    <w:autoRedefine/>
    <w:qFormat/>
    <w:uiPriority w:val="1"/>
    <w:rPr>
      <w:rFonts w:ascii="宋体" w:hAnsi="宋体" w:eastAsia="宋体" w:cs="宋体"/>
      <w:sz w:val="21"/>
      <w:szCs w:val="21"/>
      <w:lang w:val="zh-CN" w:eastAsia="zh-CN" w:bidi="zh-CN"/>
    </w:rPr>
  </w:style>
  <w:style w:type="character" w:customStyle="1" w:styleId="32">
    <w:name w:val="正文文本缩进 2 Char"/>
    <w:link w:val="15"/>
    <w:autoRedefine/>
    <w:qFormat/>
    <w:uiPriority w:val="0"/>
  </w:style>
  <w:style w:type="paragraph" w:customStyle="1" w:styleId="33">
    <w:name w:val="xl29"/>
    <w:basedOn w:val="1"/>
    <w:autoRedefine/>
    <w:qFormat/>
    <w:uiPriority w:val="0"/>
    <w:pPr>
      <w:widowControl/>
      <w:spacing w:before="100" w:beforeAutospacing="1" w:after="100" w:afterAutospacing="1"/>
      <w:jc w:val="center"/>
    </w:pPr>
    <w:rPr>
      <w:rFonts w:ascii="宋体" w:hAnsi="宋体"/>
      <w:kern w:val="0"/>
      <w:sz w:val="28"/>
    </w:rPr>
  </w:style>
  <w:style w:type="paragraph" w:customStyle="1" w:styleId="3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autoRedefine/>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autoRedefine/>
    <w:qFormat/>
    <w:uiPriority w:val="99"/>
    <w:pPr>
      <w:widowControl w:val="0"/>
      <w:spacing w:before="25" w:after="25"/>
    </w:pPr>
    <w:rPr>
      <w:bCs/>
      <w:spacing w:val="10"/>
      <w:sz w:val="24"/>
    </w:rPr>
  </w:style>
  <w:style w:type="character" w:customStyle="1" w:styleId="37">
    <w:name w:val="Heading 2 Char"/>
    <w:basedOn w:val="27"/>
    <w:link w:val="4"/>
    <w:autoRedefine/>
    <w:qFormat/>
    <w:locked/>
    <w:uiPriority w:val="99"/>
    <w:rPr>
      <w:rFonts w:ascii="宋体" w:hAnsi="宋体" w:eastAsia="宋体" w:cs="宋体"/>
      <w:b/>
      <w:bCs/>
      <w:sz w:val="48"/>
      <w:szCs w:val="48"/>
      <w:lang w:val="zh-CN" w:eastAsia="zh-CN" w:bidi="zh-CN"/>
    </w:rPr>
  </w:style>
  <w:style w:type="paragraph" w:customStyle="1" w:styleId="38">
    <w:name w:val="Char Char Char"/>
    <w:basedOn w:val="1"/>
    <w:autoRedefine/>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26259</Words>
  <Characters>26987</Characters>
  <TotalTime>1</TotalTime>
  <ScaleCrop>false</ScaleCrop>
  <LinksUpToDate>false</LinksUpToDate>
  <CharactersWithSpaces>29419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至臻01</cp:lastModifiedBy>
  <cp:lastPrinted>2024-03-04T06:40:00Z</cp:lastPrinted>
  <dcterms:modified xsi:type="dcterms:W3CDTF">2024-03-18T03:07:31Z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2052-12.1.0.16388</vt:lpwstr>
  </property>
  <property fmtid="{D5CDD505-2E9C-101B-9397-08002B2CF9AE}" pid="6" name="ICV">
    <vt:lpwstr>2E212D5E4F40446BBB2A351D9B3367B5_13</vt:lpwstr>
  </property>
</Properties>
</file>