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BF3FB">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56"/>
          <w:szCs w:val="56"/>
          <w:highlight w:val="none"/>
          <w:lang w:eastAsia="zh-CN"/>
        </w:rPr>
      </w:pPr>
      <w:r>
        <w:rPr>
          <w:rFonts w:hint="eastAsia" w:ascii="仿宋" w:hAnsi="仿宋" w:eastAsia="仿宋" w:cs="仿宋"/>
          <w:b/>
          <w:bCs/>
          <w:spacing w:val="-6"/>
          <w:sz w:val="56"/>
          <w:szCs w:val="56"/>
          <w:highlight w:val="none"/>
          <w:lang w:eastAsia="zh-CN"/>
        </w:rPr>
        <w:t>新兴县全域自然村集中供水项目工程监理服务</w:t>
      </w:r>
    </w:p>
    <w:p w14:paraId="2A76D53B">
      <w:pPr>
        <w:rPr>
          <w:rFonts w:hint="eastAsia"/>
          <w:sz w:val="28"/>
          <w:szCs w:val="28"/>
          <w:highlight w:val="none"/>
          <w:lang w:eastAsia="zh-CN"/>
        </w:rPr>
      </w:pPr>
    </w:p>
    <w:p w14:paraId="5AB9CFC8">
      <w:pPr>
        <w:keepNext w:val="0"/>
        <w:keepLines w:val="0"/>
        <w:pageBreakBefore w:val="0"/>
        <w:widowControl w:val="0"/>
        <w:kinsoku/>
        <w:wordWrap/>
        <w:overflowPunct/>
        <w:topLinePunct w:val="0"/>
        <w:autoSpaceDE w:val="0"/>
        <w:autoSpaceDN w:val="0"/>
        <w:bidi w:val="0"/>
        <w:adjustRightInd/>
        <w:snapToGrid/>
        <w:spacing w:before="29"/>
        <w:ind w:left="0" w:right="0" w:firstLine="0"/>
        <w:jc w:val="center"/>
        <w:textAlignment w:val="auto"/>
        <w:rPr>
          <w:rFonts w:hint="eastAsia" w:ascii="仿宋" w:hAnsi="仿宋" w:eastAsia="仿宋" w:cs="仿宋"/>
          <w:b/>
          <w:sz w:val="36"/>
          <w:highlight w:val="none"/>
        </w:rPr>
      </w:pPr>
      <w:r>
        <w:rPr>
          <w:rFonts w:hint="eastAsia" w:ascii="仿宋" w:hAnsi="仿宋" w:eastAsia="仿宋" w:cs="仿宋"/>
          <w:b/>
          <w:sz w:val="140"/>
          <w:highlight w:val="none"/>
          <w:lang w:eastAsia="zh-CN"/>
        </w:rPr>
        <w:drawing>
          <wp:inline distT="0" distB="0" distL="114300" distR="114300">
            <wp:extent cx="2202180" cy="1544955"/>
            <wp:effectExtent l="0" t="0" r="7620" b="1714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6"/>
                    <a:srcRect t="5623" b="24221"/>
                    <a:stretch>
                      <a:fillRect/>
                    </a:stretch>
                  </pic:blipFill>
                  <pic:spPr>
                    <a:xfrm>
                      <a:off x="0" y="0"/>
                      <a:ext cx="2202180" cy="1544955"/>
                    </a:xfrm>
                    <a:prstGeom prst="rect">
                      <a:avLst/>
                    </a:prstGeom>
                  </pic:spPr>
                </pic:pic>
              </a:graphicData>
            </a:graphic>
          </wp:inline>
        </w:drawing>
      </w:r>
    </w:p>
    <w:p w14:paraId="4A4F4190">
      <w:pPr>
        <w:pStyle w:val="9"/>
        <w:rPr>
          <w:rFonts w:hint="eastAsia" w:ascii="仿宋" w:hAnsi="仿宋" w:eastAsia="仿宋" w:cs="仿宋"/>
          <w:b/>
          <w:sz w:val="20"/>
          <w:highlight w:val="none"/>
        </w:rPr>
      </w:pPr>
    </w:p>
    <w:p w14:paraId="19BACB70">
      <w:pPr>
        <w:pStyle w:val="9"/>
        <w:rPr>
          <w:rFonts w:hint="eastAsia" w:ascii="仿宋" w:hAnsi="仿宋" w:eastAsia="仿宋" w:cs="仿宋"/>
          <w:b/>
          <w:sz w:val="20"/>
          <w:highlight w:val="none"/>
        </w:rPr>
      </w:pPr>
    </w:p>
    <w:p w14:paraId="1D645076">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72"/>
          <w:szCs w:val="72"/>
          <w:highlight w:val="none"/>
        </w:rPr>
      </w:pPr>
      <w:bookmarkStart w:id="0" w:name="竞 争 性 谈 判"/>
      <w:bookmarkEnd w:id="0"/>
      <w:r>
        <w:rPr>
          <w:rFonts w:hint="eastAsia" w:ascii="仿宋" w:hAnsi="仿宋" w:eastAsia="仿宋" w:cs="仿宋"/>
          <w:b/>
          <w:sz w:val="72"/>
          <w:szCs w:val="72"/>
          <w:highlight w:val="none"/>
        </w:rPr>
        <w:t>竞</w:t>
      </w:r>
      <w:r>
        <w:rPr>
          <w:rFonts w:hint="eastAsia" w:ascii="仿宋" w:hAnsi="仿宋" w:eastAsia="仿宋" w:cs="仿宋"/>
          <w:b/>
          <w:sz w:val="72"/>
          <w:szCs w:val="72"/>
          <w:highlight w:val="none"/>
        </w:rPr>
        <w:tab/>
      </w:r>
      <w:r>
        <w:rPr>
          <w:rFonts w:hint="eastAsia" w:ascii="仿宋" w:hAnsi="仿宋" w:eastAsia="仿宋" w:cs="仿宋"/>
          <w:b/>
          <w:sz w:val="72"/>
          <w:szCs w:val="72"/>
          <w:highlight w:val="none"/>
        </w:rPr>
        <w:t>争</w:t>
      </w:r>
      <w:r>
        <w:rPr>
          <w:rFonts w:hint="eastAsia" w:ascii="仿宋" w:hAnsi="仿宋" w:eastAsia="仿宋" w:cs="仿宋"/>
          <w:b/>
          <w:sz w:val="72"/>
          <w:szCs w:val="72"/>
          <w:highlight w:val="none"/>
        </w:rPr>
        <w:tab/>
      </w:r>
      <w:r>
        <w:rPr>
          <w:rFonts w:hint="eastAsia" w:ascii="仿宋" w:hAnsi="仿宋" w:eastAsia="仿宋" w:cs="仿宋"/>
          <w:b/>
          <w:sz w:val="72"/>
          <w:szCs w:val="72"/>
          <w:highlight w:val="none"/>
        </w:rPr>
        <w:t>性</w:t>
      </w:r>
      <w:r>
        <w:rPr>
          <w:rFonts w:hint="eastAsia" w:ascii="仿宋" w:hAnsi="仿宋" w:eastAsia="仿宋" w:cs="仿宋"/>
          <w:b/>
          <w:sz w:val="72"/>
          <w:szCs w:val="72"/>
          <w:highlight w:val="none"/>
        </w:rPr>
        <w:tab/>
      </w:r>
      <w:r>
        <w:rPr>
          <w:rFonts w:hint="eastAsia" w:ascii="仿宋" w:hAnsi="仿宋" w:eastAsia="仿宋" w:cs="仿宋"/>
          <w:b/>
          <w:sz w:val="72"/>
          <w:szCs w:val="72"/>
          <w:highlight w:val="none"/>
        </w:rPr>
        <w:t>谈</w:t>
      </w:r>
      <w:r>
        <w:rPr>
          <w:rFonts w:hint="eastAsia" w:ascii="仿宋" w:hAnsi="仿宋" w:eastAsia="仿宋" w:cs="仿宋"/>
          <w:b/>
          <w:sz w:val="72"/>
          <w:szCs w:val="72"/>
          <w:highlight w:val="none"/>
        </w:rPr>
        <w:tab/>
      </w:r>
      <w:r>
        <w:rPr>
          <w:rFonts w:hint="eastAsia" w:ascii="仿宋" w:hAnsi="仿宋" w:eastAsia="仿宋" w:cs="仿宋"/>
          <w:b/>
          <w:sz w:val="72"/>
          <w:szCs w:val="72"/>
          <w:highlight w:val="none"/>
        </w:rPr>
        <w:t>判</w:t>
      </w:r>
    </w:p>
    <w:p w14:paraId="21634309">
      <w:pPr>
        <w:pStyle w:val="9"/>
        <w:jc w:val="center"/>
        <w:rPr>
          <w:rFonts w:hint="eastAsia" w:ascii="仿宋" w:hAnsi="仿宋" w:eastAsia="仿宋" w:cs="仿宋"/>
          <w:b/>
          <w:sz w:val="140"/>
          <w:highlight w:val="none"/>
          <w:lang w:eastAsia="zh-CN"/>
        </w:rPr>
      </w:pPr>
    </w:p>
    <w:p w14:paraId="01C1326A">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both"/>
        <w:textAlignment w:val="auto"/>
        <w:rPr>
          <w:rFonts w:hint="eastAsia" w:ascii="仿宋" w:hAnsi="仿宋" w:eastAsia="仿宋" w:cs="仿宋"/>
          <w:spacing w:val="-3"/>
          <w:sz w:val="32"/>
          <w:szCs w:val="32"/>
          <w:highlight w:val="none"/>
        </w:rPr>
      </w:pPr>
      <w:bookmarkStart w:id="1" w:name="采购项目编号：445302-202007-111001-0017"/>
      <w:bookmarkEnd w:id="1"/>
      <w:bookmarkStart w:id="2" w:name="项目名称：云浮市云硫小学东方校区二期建设工程项目监理服务"/>
      <w:bookmarkEnd w:id="2"/>
    </w:p>
    <w:p w14:paraId="6AA29090">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rPr>
        <w:t>项目编号：</w:t>
      </w:r>
      <w:r>
        <w:rPr>
          <w:rFonts w:hint="eastAsia" w:ascii="仿宋" w:hAnsi="仿宋" w:eastAsia="仿宋" w:cs="仿宋"/>
          <w:spacing w:val="-3"/>
          <w:sz w:val="32"/>
          <w:szCs w:val="32"/>
          <w:highlight w:val="none"/>
          <w:lang w:val="en-US" w:eastAsia="zh-CN"/>
        </w:rPr>
        <w:t>GDZZ-2024-07-03</w:t>
      </w:r>
    </w:p>
    <w:p w14:paraId="033CB54C">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采购单位：新兴县水利工程建设管理中心</w:t>
      </w:r>
    </w:p>
    <w:p w14:paraId="1EAC47F2">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default"/>
          <w:highlight w:val="none"/>
          <w:lang w:val="en-US" w:eastAsia="zh-CN"/>
        </w:rPr>
      </w:pPr>
      <w:r>
        <w:rPr>
          <w:rFonts w:hint="eastAsia" w:ascii="仿宋" w:hAnsi="仿宋" w:eastAsia="仿宋" w:cs="仿宋"/>
          <w:spacing w:val="-3"/>
          <w:sz w:val="32"/>
          <w:szCs w:val="32"/>
          <w:highlight w:val="none"/>
          <w:lang w:val="en-US" w:eastAsia="zh-CN"/>
        </w:rPr>
        <w:t>代理机构：广东至臻项目管理有限公司</w:t>
      </w:r>
      <w:bookmarkStart w:id="129" w:name="_GoBack"/>
      <w:bookmarkEnd w:id="129"/>
    </w:p>
    <w:p w14:paraId="25730649">
      <w:pPr>
        <w:spacing w:before="46"/>
        <w:ind w:left="0" w:right="191" w:firstLine="0"/>
        <w:jc w:val="center"/>
        <w:rPr>
          <w:rFonts w:hint="eastAsia" w:ascii="仿宋" w:hAnsi="仿宋" w:eastAsia="仿宋" w:cs="仿宋"/>
          <w:b/>
          <w:sz w:val="28"/>
          <w:highlight w:val="none"/>
        </w:rPr>
      </w:pPr>
    </w:p>
    <w:p w14:paraId="0A067A70">
      <w:pPr>
        <w:pStyle w:val="9"/>
        <w:rPr>
          <w:rFonts w:hint="eastAsia" w:ascii="仿宋" w:hAnsi="仿宋" w:eastAsia="仿宋" w:cs="仿宋"/>
          <w:b/>
          <w:sz w:val="28"/>
          <w:highlight w:val="none"/>
        </w:rPr>
      </w:pPr>
    </w:p>
    <w:p w14:paraId="782802FD">
      <w:pPr>
        <w:spacing w:before="46"/>
        <w:ind w:left="0" w:right="191" w:firstLine="0"/>
        <w:jc w:val="center"/>
        <w:rPr>
          <w:rFonts w:hint="eastAsia" w:ascii="仿宋" w:hAnsi="仿宋" w:eastAsia="仿宋" w:cs="仿宋"/>
          <w:b/>
          <w:sz w:val="28"/>
          <w:highlight w:val="none"/>
          <w:lang w:eastAsia="zh-CN"/>
        </w:rPr>
      </w:pPr>
      <w:r>
        <w:rPr>
          <w:rFonts w:hint="eastAsia" w:ascii="仿宋" w:hAnsi="仿宋" w:eastAsia="仿宋" w:cs="仿宋"/>
          <w:b/>
          <w:sz w:val="28"/>
          <w:highlight w:val="none"/>
        </w:rPr>
        <w:t>日期：</w:t>
      </w:r>
      <w:r>
        <w:rPr>
          <w:rFonts w:hint="eastAsia" w:ascii="仿宋" w:hAnsi="仿宋" w:eastAsia="仿宋" w:cs="仿宋"/>
          <w:b/>
          <w:sz w:val="28"/>
          <w:highlight w:val="none"/>
          <w:lang w:eastAsia="zh-CN"/>
        </w:rPr>
        <w:t>二Ｏ二四年</w:t>
      </w:r>
      <w:r>
        <w:rPr>
          <w:rFonts w:hint="eastAsia" w:ascii="仿宋" w:hAnsi="仿宋" w:eastAsia="仿宋" w:cs="仿宋"/>
          <w:b/>
          <w:sz w:val="28"/>
          <w:highlight w:val="none"/>
          <w:lang w:val="en-US" w:eastAsia="zh-CN"/>
        </w:rPr>
        <w:t>八</w:t>
      </w:r>
      <w:r>
        <w:rPr>
          <w:rFonts w:hint="eastAsia" w:ascii="仿宋" w:hAnsi="仿宋" w:eastAsia="仿宋" w:cs="仿宋"/>
          <w:b/>
          <w:sz w:val="28"/>
          <w:highlight w:val="none"/>
          <w:lang w:eastAsia="zh-CN"/>
        </w:rPr>
        <w:t>月</w:t>
      </w:r>
    </w:p>
    <w:p w14:paraId="333DB2B4">
      <w:pPr>
        <w:spacing w:after="0"/>
        <w:jc w:val="center"/>
        <w:rPr>
          <w:rFonts w:hint="eastAsia" w:ascii="仿宋" w:hAnsi="仿宋" w:eastAsia="仿宋" w:cs="仿宋"/>
          <w:sz w:val="28"/>
          <w:highlight w:val="none"/>
        </w:rPr>
        <w:sectPr>
          <w:headerReference r:id="rId5" w:type="first"/>
          <w:footerReference r:id="rId7" w:type="first"/>
          <w:footerReference r:id="rId6" w:type="default"/>
          <w:type w:val="continuous"/>
          <w:pgSz w:w="11910" w:h="16840"/>
          <w:pgMar w:top="1560" w:right="980" w:bottom="280" w:left="1100" w:header="720" w:footer="720" w:gutter="0"/>
          <w:pgBorders>
            <w:top w:val="none" w:sz="0" w:space="0"/>
            <w:left w:val="none" w:sz="0" w:space="0"/>
            <w:bottom w:val="none" w:sz="0" w:space="0"/>
            <w:right w:val="none" w:sz="0" w:space="0"/>
          </w:pgBorders>
          <w:pgNumType w:fmt="decimal"/>
          <w:cols w:space="720" w:num="1"/>
        </w:sectPr>
      </w:pPr>
    </w:p>
    <w:p w14:paraId="64418940">
      <w:pPr>
        <w:spacing w:before="13" w:line="480" w:lineRule="auto"/>
        <w:ind w:left="0" w:right="117" w:firstLine="0"/>
        <w:jc w:val="center"/>
        <w:rPr>
          <w:rFonts w:hint="eastAsia" w:ascii="仿宋" w:hAnsi="仿宋" w:eastAsia="仿宋" w:cs="仿宋"/>
          <w:b/>
          <w:sz w:val="44"/>
          <w:highlight w:val="none"/>
        </w:rPr>
      </w:pPr>
      <w:r>
        <w:rPr>
          <w:rFonts w:hint="eastAsia" w:ascii="仿宋" w:hAnsi="仿宋" w:eastAsia="仿宋" w:cs="仿宋"/>
          <w:b/>
          <w:sz w:val="44"/>
          <w:highlight w:val="none"/>
        </w:rPr>
        <w:t>温馨提示</w:t>
      </w:r>
    </w:p>
    <w:p w14:paraId="69AECF4C">
      <w:pPr>
        <w:keepNext w:val="0"/>
        <w:keepLines w:val="0"/>
        <w:pageBreakBefore w:val="0"/>
        <w:widowControl w:val="0"/>
        <w:numPr>
          <w:ilvl w:val="0"/>
          <w:numId w:val="2"/>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如无另行说明，响应文件递交时间为响应文件</w:t>
      </w:r>
      <w:r>
        <w:rPr>
          <w:rFonts w:hint="eastAsia" w:ascii="仿宋" w:hAnsi="仿宋" w:eastAsia="仿宋" w:cs="仿宋"/>
          <w:b/>
          <w:sz w:val="21"/>
          <w:highlight w:val="none"/>
          <w:u w:val="single"/>
        </w:rPr>
        <w:t>递交截止时间之前30分钟内</w:t>
      </w:r>
      <w:r>
        <w:rPr>
          <w:rFonts w:hint="eastAsia" w:ascii="仿宋" w:hAnsi="仿宋" w:eastAsia="仿宋" w:cs="仿宋"/>
          <w:sz w:val="21"/>
          <w:highlight w:val="none"/>
        </w:rPr>
        <w:t>。</w:t>
      </w:r>
    </w:p>
    <w:p w14:paraId="1E7C297B">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highlight w:val="none"/>
        </w:rPr>
      </w:pPr>
      <w:r>
        <w:rPr>
          <w:rFonts w:hint="eastAsia" w:ascii="仿宋" w:hAnsi="仿宋" w:eastAsia="仿宋" w:cs="仿宋"/>
          <w:sz w:val="21"/>
          <w:highlight w:val="none"/>
        </w:rPr>
        <w:t>二、为避免因迟到而失去谈判资格，请</w:t>
      </w:r>
      <w:r>
        <w:rPr>
          <w:rFonts w:hint="eastAsia" w:ascii="仿宋" w:hAnsi="仿宋" w:eastAsia="仿宋" w:cs="仿宋"/>
          <w:b/>
          <w:sz w:val="21"/>
          <w:highlight w:val="none"/>
          <w:u w:val="single"/>
        </w:rPr>
        <w:t>适当提前到达</w:t>
      </w:r>
      <w:r>
        <w:rPr>
          <w:rFonts w:hint="eastAsia" w:ascii="仿宋" w:hAnsi="仿宋" w:eastAsia="仿宋" w:cs="仿宋"/>
          <w:sz w:val="21"/>
          <w:highlight w:val="none"/>
        </w:rPr>
        <w:t>。</w:t>
      </w:r>
    </w:p>
    <w:p w14:paraId="108D7258">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highlight w:val="none"/>
        </w:rPr>
      </w:pPr>
      <w:r>
        <w:rPr>
          <w:rFonts w:hint="eastAsia" w:ascii="仿宋" w:hAnsi="仿宋" w:eastAsia="仿宋" w:cs="仿宋"/>
          <w:sz w:val="21"/>
          <w:highlight w:val="none"/>
        </w:rPr>
        <w:t>三、响应文件应按顺序</w:t>
      </w:r>
      <w:r>
        <w:rPr>
          <w:rFonts w:hint="eastAsia" w:ascii="仿宋" w:hAnsi="仿宋" w:eastAsia="仿宋" w:cs="仿宋"/>
          <w:b/>
          <w:sz w:val="21"/>
          <w:highlight w:val="none"/>
          <w:u w:val="single"/>
        </w:rPr>
        <w:t>编制页码</w:t>
      </w:r>
      <w:r>
        <w:rPr>
          <w:rFonts w:hint="eastAsia" w:ascii="仿宋" w:hAnsi="仿宋" w:eastAsia="仿宋" w:cs="仿宋"/>
          <w:sz w:val="21"/>
          <w:highlight w:val="none"/>
        </w:rPr>
        <w:t>。</w:t>
      </w:r>
    </w:p>
    <w:p w14:paraId="24E09244">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highlight w:val="none"/>
        </w:rPr>
      </w:pPr>
      <w:r>
        <w:rPr>
          <w:rFonts w:hint="eastAsia" w:ascii="仿宋" w:hAnsi="仿宋" w:eastAsia="仿宋" w:cs="仿宋"/>
          <w:sz w:val="21"/>
          <w:highlight w:val="none"/>
        </w:rPr>
        <w:t>四、请仔细检查响应文件是否已按谈判文件要求</w:t>
      </w:r>
      <w:r>
        <w:rPr>
          <w:rFonts w:hint="eastAsia" w:ascii="仿宋" w:hAnsi="仿宋" w:eastAsia="仿宋" w:cs="仿宋"/>
          <w:b/>
          <w:sz w:val="21"/>
          <w:highlight w:val="none"/>
          <w:u w:val="single"/>
        </w:rPr>
        <w:t>盖章、签名、签署日期</w:t>
      </w:r>
      <w:r>
        <w:rPr>
          <w:rFonts w:hint="eastAsia" w:ascii="仿宋" w:hAnsi="仿宋" w:eastAsia="仿宋" w:cs="仿宋"/>
          <w:b/>
          <w:sz w:val="21"/>
          <w:highlight w:val="none"/>
          <w:u w:val="none"/>
        </w:rPr>
        <w:t>。</w:t>
      </w:r>
    </w:p>
    <w:p w14:paraId="78344826">
      <w:pPr>
        <w:pStyle w:val="9"/>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highlight w:val="none"/>
          <w:lang w:val="zh-CN" w:eastAsia="zh-CN" w:bidi="zh-CN"/>
        </w:rPr>
      </w:pPr>
      <w:r>
        <w:rPr>
          <w:rFonts w:hint="eastAsia" w:ascii="仿宋" w:hAnsi="仿宋" w:eastAsia="仿宋" w:cs="仿宋"/>
          <w:sz w:val="21"/>
          <w:szCs w:val="22"/>
          <w:highlight w:val="none"/>
          <w:lang w:val="zh-CN" w:eastAsia="zh-CN" w:bidi="zh-CN"/>
        </w:rPr>
        <w:t>五、请正确填写《谈判报价表》。多包组项目请仔细检查包组号，包组号与包组采购内容必须对应。</w:t>
      </w:r>
    </w:p>
    <w:p w14:paraId="36BDD288">
      <w:pPr>
        <w:pStyle w:val="9"/>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highlight w:val="none"/>
        </w:rPr>
      </w:pPr>
      <w:r>
        <w:rPr>
          <w:rFonts w:hint="eastAsia" w:ascii="仿宋" w:hAnsi="仿宋" w:eastAsia="仿宋" w:cs="仿宋"/>
          <w:highlight w:val="none"/>
        </w:rPr>
        <w:t>六、如响应产品属于许可证管理范围内的，须提交相应的许可证</w:t>
      </w:r>
      <w:r>
        <w:rPr>
          <w:rFonts w:hint="eastAsia" w:ascii="仿宋" w:hAnsi="仿宋" w:eastAsia="仿宋" w:cs="仿宋"/>
          <w:highlight w:val="none"/>
          <w:lang w:eastAsia="zh-CN"/>
        </w:rPr>
        <w:t>复印或打印件</w:t>
      </w:r>
      <w:r>
        <w:rPr>
          <w:rFonts w:hint="eastAsia" w:ascii="仿宋" w:hAnsi="仿宋" w:eastAsia="仿宋" w:cs="仿宋"/>
          <w:highlight w:val="none"/>
        </w:rPr>
        <w:t>。</w:t>
      </w:r>
    </w:p>
    <w:p w14:paraId="725006D5">
      <w:pPr>
        <w:pStyle w:val="9"/>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highlight w:val="none"/>
        </w:rPr>
      </w:pPr>
      <w:r>
        <w:rPr>
          <w:rFonts w:hint="eastAsia" w:ascii="仿宋" w:hAnsi="仿宋" w:eastAsia="仿宋" w:cs="仿宋"/>
          <w:highlight w:val="none"/>
        </w:rPr>
        <w:t>七、若项目允许，以联合体形式参加谈判的，请提交《联合体共同投标协议书》。</w:t>
      </w:r>
    </w:p>
    <w:p w14:paraId="7BF91814">
      <w:pPr>
        <w:pStyle w:val="9"/>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highlight w:val="none"/>
        </w:rPr>
      </w:pPr>
      <w:r>
        <w:rPr>
          <w:rFonts w:hint="eastAsia" w:ascii="仿宋" w:hAnsi="仿宋" w:eastAsia="仿宋" w:cs="仿宋"/>
          <w:highlight w:val="none"/>
        </w:rPr>
        <w:t>八、响应供应商为中型、小型、微型企业的，请提交《中小企业声明函》，明确企业类型，并按采购文件要求提供经审计的财务报告和行政主管部门出具的有效的中小企业证明文件。</w:t>
      </w:r>
    </w:p>
    <w:p w14:paraId="64C42840">
      <w:pPr>
        <w:pStyle w:val="9"/>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highlight w:val="none"/>
        </w:rPr>
      </w:pPr>
      <w:r>
        <w:rPr>
          <w:rFonts w:hint="eastAsia" w:ascii="仿宋" w:hAnsi="仿宋" w:eastAsia="仿宋" w:cs="仿宋"/>
          <w:highlight w:val="none"/>
        </w:rPr>
        <w:t>九、为了提高采购效率，节约社会交易成本与时间，希望购买了采购文件而决定不参加本次谈判的</w:t>
      </w:r>
      <w:r>
        <w:rPr>
          <w:rFonts w:hint="eastAsia" w:ascii="仿宋" w:hAnsi="仿宋" w:eastAsia="仿宋" w:cs="仿宋"/>
          <w:highlight w:val="none"/>
          <w:lang w:eastAsia="zh-CN"/>
        </w:rPr>
        <w:t>响应供应商</w:t>
      </w:r>
      <w:r>
        <w:rPr>
          <w:rFonts w:hint="eastAsia" w:ascii="仿宋" w:hAnsi="仿宋" w:eastAsia="仿宋" w:cs="仿宋"/>
          <w:spacing w:val="-5"/>
          <w:highlight w:val="none"/>
        </w:rPr>
        <w:t>，在响应文件递交截止时间的</w:t>
      </w:r>
      <w:r>
        <w:rPr>
          <w:rFonts w:hint="eastAsia" w:ascii="仿宋" w:hAnsi="仿宋" w:eastAsia="仿宋" w:cs="仿宋"/>
          <w:b/>
          <w:highlight w:val="none"/>
          <w:u w:val="single"/>
        </w:rPr>
        <w:t>1</w:t>
      </w:r>
      <w:r>
        <w:rPr>
          <w:rFonts w:hint="eastAsia" w:ascii="仿宋" w:hAnsi="仿宋" w:eastAsia="仿宋" w:cs="仿宋"/>
          <w:b/>
          <w:spacing w:val="-22"/>
          <w:highlight w:val="none"/>
          <w:u w:val="single"/>
        </w:rPr>
        <w:t>日前</w:t>
      </w:r>
      <w:r>
        <w:rPr>
          <w:rFonts w:hint="eastAsia" w:ascii="仿宋" w:hAnsi="仿宋" w:eastAsia="仿宋" w:cs="仿宋"/>
          <w:spacing w:val="-2"/>
          <w:highlight w:val="none"/>
        </w:rPr>
        <w:t>，按《谈判邀请函》中的联系方式，以书面形式告知采购代理机构。对您的支持与配合，谨此致谢。</w:t>
      </w:r>
    </w:p>
    <w:p w14:paraId="6D4BE38C">
      <w:pPr>
        <w:pStyle w:val="9"/>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highlight w:val="none"/>
        </w:rPr>
      </w:pPr>
      <w:r>
        <w:rPr>
          <w:rFonts w:hint="eastAsia" w:ascii="仿宋" w:hAnsi="仿宋" w:eastAsia="仿宋" w:cs="仿宋"/>
          <w:highlight w:val="none"/>
        </w:rPr>
        <w:t>十、响应供应商如需对项目提出询问或质疑，在法定质疑期内以书面形式（按采购文件要求格式，并加盖单位公章的原件和提供必要的证明材料，其它形式无效）向采购代理机构提交。</w:t>
      </w:r>
    </w:p>
    <w:p w14:paraId="690F2C60">
      <w:pPr>
        <w:pStyle w:val="9"/>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highlight w:val="none"/>
        </w:rPr>
      </w:pPr>
      <w:r>
        <w:rPr>
          <w:rFonts w:hint="eastAsia" w:ascii="仿宋" w:hAnsi="仿宋" w:eastAsia="仿宋" w:cs="仿宋"/>
          <w:highlight w:val="none"/>
        </w:rPr>
        <w:t>十一、根据广东省政府采购的要求，</w:t>
      </w:r>
      <w:r>
        <w:rPr>
          <w:rFonts w:hint="eastAsia" w:ascii="仿宋" w:hAnsi="仿宋" w:eastAsia="仿宋" w:cs="仿宋"/>
          <w:highlight w:val="none"/>
          <w:lang w:eastAsia="zh-CN"/>
        </w:rPr>
        <w:t>响应供应商</w:t>
      </w:r>
      <w:r>
        <w:rPr>
          <w:rFonts w:hint="eastAsia" w:ascii="仿宋" w:hAnsi="仿宋" w:eastAsia="仿宋" w:cs="仿宋"/>
          <w:highlight w:val="none"/>
        </w:rPr>
        <w:t>参加广东省政府采购活动须在广东省政府采购网（http：//</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"http://www.gdgpo.gov.cn/" \h </w:instrText>
      </w:r>
      <w:r>
        <w:rPr>
          <w:rFonts w:hint="eastAsia" w:ascii="仿宋" w:hAnsi="仿宋" w:eastAsia="仿宋" w:cs="仿宋"/>
          <w:highlight w:val="none"/>
        </w:rPr>
        <w:fldChar w:fldCharType="separate"/>
      </w:r>
      <w:r>
        <w:rPr>
          <w:rFonts w:hint="eastAsia" w:ascii="仿宋" w:hAnsi="仿宋" w:eastAsia="仿宋" w:cs="仿宋"/>
          <w:highlight w:val="none"/>
        </w:rPr>
        <w:t>www.gdgpo.gov.cn</w:t>
      </w:r>
      <w:r>
        <w:rPr>
          <w:rFonts w:hint="eastAsia" w:ascii="仿宋" w:hAnsi="仿宋" w:eastAsia="仿宋" w:cs="仿宋"/>
          <w:highlight w:val="none"/>
        </w:rPr>
        <w:fldChar w:fldCharType="end"/>
      </w:r>
      <w:r>
        <w:rPr>
          <w:rFonts w:hint="eastAsia" w:ascii="仿宋" w:hAnsi="仿宋" w:eastAsia="仿宋" w:cs="仿宋"/>
          <w:highlight w:val="none"/>
        </w:rPr>
        <w:t>）首页右侧“政府采购供应商”-“注册”进行注册登记，请参加本项目谈判且尚未在广东省政府采购网和云浮市公共资源交易网进行注册登记的</w:t>
      </w:r>
      <w:r>
        <w:rPr>
          <w:rFonts w:hint="eastAsia" w:ascii="仿宋" w:hAnsi="仿宋" w:eastAsia="仿宋" w:cs="仿宋"/>
          <w:highlight w:val="none"/>
          <w:lang w:eastAsia="zh-CN"/>
        </w:rPr>
        <w:t>响应供应商</w:t>
      </w:r>
      <w:r>
        <w:rPr>
          <w:rFonts w:hint="eastAsia" w:ascii="仿宋" w:hAnsi="仿宋" w:eastAsia="仿宋" w:cs="仿宋"/>
          <w:highlight w:val="none"/>
        </w:rPr>
        <w:t>务必于本项目谈判截</w:t>
      </w:r>
      <w:r>
        <w:rPr>
          <w:rFonts w:hint="eastAsia" w:ascii="仿宋" w:hAnsi="仿宋" w:eastAsia="仿宋" w:cs="仿宋"/>
          <w:spacing w:val="-8"/>
          <w:highlight w:val="none"/>
        </w:rPr>
        <w:t>止日前完成注册登记，否则由此造成的信息发布延误等影响由响应供应商自行承担。</w:t>
      </w:r>
    </w:p>
    <w:p w14:paraId="77D140E9">
      <w:pPr>
        <w:pStyle w:val="9"/>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highlight w:val="none"/>
        </w:rPr>
      </w:pPr>
      <w:r>
        <w:rPr>
          <w:rFonts w:hint="eastAsia" w:ascii="仿宋" w:hAnsi="仿宋" w:eastAsia="仿宋" w:cs="仿宋"/>
          <w:highlight w:val="none"/>
        </w:rPr>
        <w:t>（本提示内容非采购文件的组成部分，仅为善意提醒，如有不一致，以采购文件为准。）</w:t>
      </w:r>
    </w:p>
    <w:p w14:paraId="374A943B">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highlight w:val="none"/>
        </w:rPr>
        <w:sectPr>
          <w:headerReference r:id="rId8" w:type="default"/>
          <w:footerReference r:id="rId9" w:type="default"/>
          <w:pgSz w:w="11910" w:h="16840"/>
          <w:pgMar w:top="1420" w:right="980" w:bottom="280" w:left="1100"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highlight w:val="none"/>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highlight w:val="none"/>
          <w:lang w:val="zh-CN" w:eastAsia="zh-CN" w:bidi="zh-CN"/>
        </w:rPr>
      </w:sdtEndPr>
      <w:sdtContent>
        <w:p w14:paraId="04889C54">
          <w:pPr>
            <w:spacing w:before="0" w:beforeLines="0" w:after="0" w:afterLines="0" w:line="240" w:lineRule="auto"/>
            <w:ind w:left="0" w:leftChars="0" w:right="0" w:rightChars="0" w:firstLine="0" w:firstLineChars="0"/>
            <w:jc w:val="center"/>
            <w:rPr>
              <w:rFonts w:hint="eastAsia" w:ascii="仿宋" w:hAnsi="仿宋" w:eastAsia="仿宋" w:cs="仿宋"/>
              <w:sz w:val="21"/>
              <w:szCs w:val="22"/>
              <w:highlight w:val="none"/>
              <w:lang w:val="zh-CN" w:eastAsia="zh-CN" w:bidi="zh-CN"/>
            </w:rPr>
          </w:pPr>
        </w:p>
        <w:p w14:paraId="3BF58831">
          <w:pPr>
            <w:spacing w:before="0" w:beforeLines="0" w:after="0" w:afterLines="0" w:line="240" w:lineRule="auto"/>
            <w:ind w:left="0" w:leftChars="0" w:right="0" w:rightChars="0" w:firstLine="0" w:firstLineChars="0"/>
            <w:jc w:val="center"/>
            <w:rPr>
              <w:rFonts w:hint="eastAsia" w:ascii="仿宋" w:hAnsi="仿宋" w:eastAsia="仿宋" w:cs="仿宋"/>
              <w:sz w:val="48"/>
              <w:szCs w:val="52"/>
              <w:highlight w:val="none"/>
            </w:rPr>
          </w:pPr>
          <w:r>
            <w:rPr>
              <w:rFonts w:hint="eastAsia" w:ascii="仿宋" w:hAnsi="仿宋" w:eastAsia="仿宋" w:cs="仿宋"/>
              <w:sz w:val="48"/>
              <w:szCs w:val="52"/>
              <w:highlight w:val="none"/>
            </w:rPr>
            <w:t>目</w:t>
          </w:r>
          <w:r>
            <w:rPr>
              <w:rFonts w:hint="eastAsia" w:ascii="仿宋" w:hAnsi="仿宋" w:eastAsia="仿宋" w:cs="仿宋"/>
              <w:sz w:val="48"/>
              <w:szCs w:val="52"/>
              <w:highlight w:val="none"/>
              <w:lang w:val="en-US" w:eastAsia="zh-CN"/>
            </w:rPr>
            <w:t xml:space="preserve"> </w:t>
          </w:r>
          <w:r>
            <w:rPr>
              <w:rFonts w:hint="eastAsia" w:ascii="仿宋" w:hAnsi="仿宋" w:eastAsia="仿宋" w:cs="仿宋"/>
              <w:sz w:val="48"/>
              <w:szCs w:val="52"/>
              <w:highlight w:val="none"/>
            </w:rPr>
            <w:t>录</w:t>
          </w:r>
        </w:p>
        <w:p w14:paraId="751696C4">
          <w:pPr>
            <w:pStyle w:val="9"/>
            <w:rPr>
              <w:rFonts w:hint="eastAsia" w:ascii="仿宋" w:hAnsi="仿宋" w:eastAsia="仿宋" w:cs="仿宋"/>
              <w:highlight w:val="none"/>
            </w:rPr>
          </w:pPr>
        </w:p>
        <w:p w14:paraId="7AE564E7">
          <w:pPr>
            <w:pStyle w:val="16"/>
            <w:tabs>
              <w:tab w:val="right" w:leader="dot" w:pos="9830"/>
            </w:tabs>
            <w:outlineLvl w:val="0"/>
            <w:rPr>
              <w:rFonts w:hint="eastAsia" w:ascii="仿宋" w:hAnsi="仿宋" w:eastAsia="仿宋" w:cs="仿宋"/>
              <w:sz w:val="36"/>
              <w:szCs w:val="36"/>
              <w:highlight w:val="none"/>
            </w:rPr>
          </w:pPr>
          <w:r>
            <w:rPr>
              <w:rFonts w:hint="eastAsia" w:ascii="仿宋" w:hAnsi="仿宋" w:eastAsia="仿宋" w:cs="仿宋"/>
              <w:sz w:val="200"/>
              <w:szCs w:val="52"/>
              <w:highlight w:val="none"/>
            </w:rPr>
            <w:fldChar w:fldCharType="begin"/>
          </w:r>
          <w:r>
            <w:rPr>
              <w:rFonts w:hint="eastAsia" w:ascii="仿宋" w:hAnsi="仿宋" w:eastAsia="仿宋" w:cs="仿宋"/>
              <w:sz w:val="200"/>
              <w:szCs w:val="52"/>
              <w:highlight w:val="none"/>
            </w:rPr>
            <w:instrText xml:space="preserve">TOC \o "1-3" \h \u </w:instrText>
          </w:r>
          <w:r>
            <w:rPr>
              <w:rFonts w:hint="eastAsia" w:ascii="仿宋" w:hAnsi="仿宋" w:eastAsia="仿宋" w:cs="仿宋"/>
              <w:sz w:val="200"/>
              <w:szCs w:val="52"/>
              <w:highlight w:val="none"/>
            </w:rPr>
            <w:fldChar w:fldCharType="separate"/>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HYPERLINK \l _Toc19757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第一部分</w:t>
          </w:r>
          <w:r>
            <w:rPr>
              <w:rFonts w:hint="eastAsia" w:ascii="仿宋" w:hAnsi="仿宋" w:eastAsia="仿宋" w:cs="仿宋"/>
              <w:sz w:val="36"/>
              <w:szCs w:val="36"/>
              <w:highlight w:val="none"/>
              <w:lang w:val="en-US" w:eastAsia="zh-CN"/>
            </w:rPr>
            <w:t xml:space="preserve"> 谈判邀请函</w:t>
          </w:r>
          <w:r>
            <w:rPr>
              <w:rFonts w:hint="eastAsia" w:ascii="仿宋" w:hAnsi="仿宋" w:eastAsia="仿宋" w:cs="仿宋"/>
              <w:sz w:val="36"/>
              <w:szCs w:val="36"/>
              <w:highlight w:val="none"/>
            </w:rPr>
            <w:tab/>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PAGEREF _Toc19757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1</w:t>
          </w:r>
          <w:r>
            <w:rPr>
              <w:rFonts w:hint="eastAsia" w:ascii="仿宋" w:hAnsi="仿宋" w:eastAsia="仿宋" w:cs="仿宋"/>
              <w:sz w:val="36"/>
              <w:szCs w:val="36"/>
              <w:highlight w:val="none"/>
            </w:rPr>
            <w:fldChar w:fldCharType="end"/>
          </w:r>
          <w:r>
            <w:rPr>
              <w:rFonts w:hint="eastAsia" w:ascii="仿宋" w:hAnsi="仿宋" w:eastAsia="仿宋" w:cs="仿宋"/>
              <w:sz w:val="36"/>
              <w:szCs w:val="36"/>
              <w:highlight w:val="none"/>
            </w:rPr>
            <w:fldChar w:fldCharType="end"/>
          </w:r>
        </w:p>
        <w:p w14:paraId="15643879">
          <w:pPr>
            <w:pStyle w:val="16"/>
            <w:tabs>
              <w:tab w:val="right" w:leader="dot" w:pos="9830"/>
            </w:tabs>
            <w:rPr>
              <w:rFonts w:hint="eastAsia" w:ascii="仿宋" w:hAnsi="仿宋" w:eastAsia="仿宋" w:cs="仿宋"/>
              <w:sz w:val="36"/>
              <w:szCs w:val="36"/>
              <w:highlight w:val="none"/>
            </w:rPr>
          </w:pPr>
        </w:p>
        <w:p w14:paraId="00E4BA00">
          <w:pPr>
            <w:pStyle w:val="16"/>
            <w:tabs>
              <w:tab w:val="right" w:leader="dot" w:pos="9830"/>
            </w:tabs>
            <w:rPr>
              <w:rFonts w:hint="eastAsia" w:ascii="仿宋" w:hAnsi="仿宋" w:eastAsia="仿宋" w:cs="仿宋"/>
              <w:sz w:val="36"/>
              <w:szCs w:val="36"/>
              <w:highlight w:val="none"/>
            </w:rPr>
          </w:pP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HYPERLINK \l _Toc9275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第二部分</w:t>
          </w:r>
          <w:r>
            <w:rPr>
              <w:rFonts w:hint="eastAsia" w:ascii="仿宋" w:hAnsi="仿宋" w:eastAsia="仿宋" w:cs="仿宋"/>
              <w:sz w:val="36"/>
              <w:szCs w:val="36"/>
              <w:highlight w:val="none"/>
              <w:lang w:val="en-US" w:eastAsia="zh-CN"/>
            </w:rPr>
            <w:t xml:space="preserve"> 采购项目内容</w:t>
          </w:r>
          <w:r>
            <w:rPr>
              <w:rFonts w:hint="eastAsia" w:ascii="仿宋" w:hAnsi="仿宋" w:eastAsia="仿宋" w:cs="仿宋"/>
              <w:sz w:val="36"/>
              <w:szCs w:val="36"/>
              <w:highlight w:val="none"/>
            </w:rPr>
            <w:tab/>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PAGEREF _Toc9275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5</w:t>
          </w:r>
          <w:r>
            <w:rPr>
              <w:rFonts w:hint="eastAsia" w:ascii="仿宋" w:hAnsi="仿宋" w:eastAsia="仿宋" w:cs="仿宋"/>
              <w:sz w:val="36"/>
              <w:szCs w:val="36"/>
              <w:highlight w:val="none"/>
            </w:rPr>
            <w:fldChar w:fldCharType="end"/>
          </w:r>
          <w:r>
            <w:rPr>
              <w:rFonts w:hint="eastAsia" w:ascii="仿宋" w:hAnsi="仿宋" w:eastAsia="仿宋" w:cs="仿宋"/>
              <w:sz w:val="36"/>
              <w:szCs w:val="36"/>
              <w:highlight w:val="none"/>
            </w:rPr>
            <w:fldChar w:fldCharType="end"/>
          </w:r>
        </w:p>
        <w:p w14:paraId="5305D036">
          <w:pPr>
            <w:pStyle w:val="16"/>
            <w:tabs>
              <w:tab w:val="right" w:leader="dot" w:pos="9830"/>
            </w:tabs>
            <w:rPr>
              <w:rFonts w:hint="eastAsia" w:ascii="仿宋" w:hAnsi="仿宋" w:eastAsia="仿宋" w:cs="仿宋"/>
              <w:sz w:val="36"/>
              <w:szCs w:val="36"/>
              <w:highlight w:val="none"/>
            </w:rPr>
          </w:pPr>
        </w:p>
        <w:p w14:paraId="4D5B38D1">
          <w:pPr>
            <w:pStyle w:val="16"/>
            <w:tabs>
              <w:tab w:val="right" w:leader="dot" w:pos="9830"/>
            </w:tabs>
            <w:rPr>
              <w:rFonts w:hint="eastAsia" w:ascii="仿宋" w:hAnsi="仿宋" w:eastAsia="仿宋" w:cs="仿宋"/>
              <w:sz w:val="36"/>
              <w:szCs w:val="36"/>
              <w:highlight w:val="none"/>
            </w:rPr>
          </w:pP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HYPERLINK \l _Toc1536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第三部分</w:t>
          </w:r>
          <w:r>
            <w:rPr>
              <w:rFonts w:hint="eastAsia" w:ascii="仿宋" w:hAnsi="仿宋" w:eastAsia="仿宋" w:cs="仿宋"/>
              <w:sz w:val="36"/>
              <w:szCs w:val="36"/>
              <w:highlight w:val="none"/>
              <w:lang w:val="en-US" w:eastAsia="zh-CN"/>
            </w:rPr>
            <w:t xml:space="preserve"> 谈判须知</w:t>
          </w:r>
          <w:r>
            <w:rPr>
              <w:rFonts w:hint="eastAsia" w:ascii="仿宋" w:hAnsi="仿宋" w:eastAsia="仿宋" w:cs="仿宋"/>
              <w:sz w:val="36"/>
              <w:szCs w:val="36"/>
              <w:highlight w:val="none"/>
            </w:rPr>
            <w:tab/>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PAGEREF _Toc1536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14</w:t>
          </w:r>
          <w:r>
            <w:rPr>
              <w:rFonts w:hint="eastAsia" w:ascii="仿宋" w:hAnsi="仿宋" w:eastAsia="仿宋" w:cs="仿宋"/>
              <w:sz w:val="36"/>
              <w:szCs w:val="36"/>
              <w:highlight w:val="none"/>
            </w:rPr>
            <w:fldChar w:fldCharType="end"/>
          </w:r>
          <w:r>
            <w:rPr>
              <w:rFonts w:hint="eastAsia" w:ascii="仿宋" w:hAnsi="仿宋" w:eastAsia="仿宋" w:cs="仿宋"/>
              <w:sz w:val="36"/>
              <w:szCs w:val="36"/>
              <w:highlight w:val="none"/>
            </w:rPr>
            <w:fldChar w:fldCharType="end"/>
          </w:r>
        </w:p>
        <w:p w14:paraId="7CCD9C87">
          <w:pPr>
            <w:pStyle w:val="16"/>
            <w:tabs>
              <w:tab w:val="right" w:leader="dot" w:pos="9830"/>
            </w:tabs>
            <w:rPr>
              <w:rFonts w:hint="eastAsia" w:ascii="仿宋" w:hAnsi="仿宋" w:eastAsia="仿宋" w:cs="仿宋"/>
              <w:sz w:val="36"/>
              <w:szCs w:val="36"/>
              <w:highlight w:val="none"/>
            </w:rPr>
          </w:pPr>
        </w:p>
        <w:p w14:paraId="5A7E8698">
          <w:pPr>
            <w:pStyle w:val="16"/>
            <w:tabs>
              <w:tab w:val="right" w:leader="dot" w:pos="9830"/>
            </w:tabs>
            <w:rPr>
              <w:rFonts w:hint="eastAsia" w:ascii="仿宋" w:hAnsi="仿宋" w:eastAsia="仿宋" w:cs="仿宋"/>
              <w:sz w:val="36"/>
              <w:szCs w:val="36"/>
              <w:highlight w:val="none"/>
            </w:rPr>
          </w:pP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HYPERLINK \l _Toc4739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第四部分</w:t>
          </w:r>
          <w:r>
            <w:rPr>
              <w:rFonts w:hint="eastAsia" w:ascii="仿宋" w:hAnsi="仿宋" w:eastAsia="仿宋" w:cs="仿宋"/>
              <w:sz w:val="36"/>
              <w:szCs w:val="36"/>
              <w:highlight w:val="none"/>
              <w:lang w:val="en-US" w:eastAsia="zh-CN"/>
            </w:rPr>
            <w:t xml:space="preserve"> 合同格式</w:t>
          </w:r>
          <w:r>
            <w:rPr>
              <w:rFonts w:hint="eastAsia" w:ascii="仿宋" w:hAnsi="仿宋" w:eastAsia="仿宋" w:cs="仿宋"/>
              <w:sz w:val="36"/>
              <w:szCs w:val="36"/>
              <w:highlight w:val="none"/>
            </w:rPr>
            <w:tab/>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PAGEREF _Toc4739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28</w:t>
          </w:r>
          <w:r>
            <w:rPr>
              <w:rFonts w:hint="eastAsia" w:ascii="仿宋" w:hAnsi="仿宋" w:eastAsia="仿宋" w:cs="仿宋"/>
              <w:sz w:val="36"/>
              <w:szCs w:val="36"/>
              <w:highlight w:val="none"/>
            </w:rPr>
            <w:fldChar w:fldCharType="end"/>
          </w:r>
          <w:r>
            <w:rPr>
              <w:rFonts w:hint="eastAsia" w:ascii="仿宋" w:hAnsi="仿宋" w:eastAsia="仿宋" w:cs="仿宋"/>
              <w:sz w:val="36"/>
              <w:szCs w:val="36"/>
              <w:highlight w:val="none"/>
            </w:rPr>
            <w:fldChar w:fldCharType="end"/>
          </w:r>
        </w:p>
        <w:p w14:paraId="0F372B60">
          <w:pPr>
            <w:pStyle w:val="16"/>
            <w:tabs>
              <w:tab w:val="right" w:leader="dot" w:pos="9830"/>
            </w:tabs>
            <w:rPr>
              <w:rFonts w:hint="eastAsia" w:ascii="仿宋" w:hAnsi="仿宋" w:eastAsia="仿宋" w:cs="仿宋"/>
              <w:sz w:val="36"/>
              <w:szCs w:val="36"/>
              <w:highlight w:val="none"/>
            </w:rPr>
          </w:pPr>
        </w:p>
        <w:p w14:paraId="1C3A87FD">
          <w:pPr>
            <w:pStyle w:val="16"/>
            <w:tabs>
              <w:tab w:val="right" w:leader="dot" w:pos="9830"/>
            </w:tabs>
            <w:rPr>
              <w:rFonts w:hint="eastAsia" w:ascii="仿宋" w:hAnsi="仿宋" w:eastAsia="仿宋" w:cs="仿宋"/>
              <w:sz w:val="36"/>
              <w:szCs w:val="36"/>
              <w:highlight w:val="none"/>
            </w:rPr>
          </w:pP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HYPERLINK \l _Toc15078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第五部分</w:t>
          </w:r>
          <w:r>
            <w:rPr>
              <w:rFonts w:hint="eastAsia" w:ascii="仿宋" w:hAnsi="仿宋" w:eastAsia="仿宋" w:cs="仿宋"/>
              <w:sz w:val="36"/>
              <w:szCs w:val="36"/>
              <w:highlight w:val="none"/>
              <w:lang w:val="en-US" w:eastAsia="zh-CN"/>
            </w:rPr>
            <w:t xml:space="preserve"> 谈判响应文件格式</w:t>
          </w:r>
          <w:r>
            <w:rPr>
              <w:rFonts w:hint="eastAsia" w:ascii="仿宋" w:hAnsi="仿宋" w:eastAsia="仿宋" w:cs="仿宋"/>
              <w:sz w:val="36"/>
              <w:szCs w:val="36"/>
              <w:highlight w:val="none"/>
            </w:rPr>
            <w:tab/>
          </w:r>
          <w:r>
            <w:rPr>
              <w:rFonts w:hint="eastAsia" w:ascii="仿宋" w:hAnsi="仿宋" w:eastAsia="仿宋" w:cs="仿宋"/>
              <w:sz w:val="36"/>
              <w:szCs w:val="36"/>
              <w:highlight w:val="none"/>
            </w:rPr>
            <w:fldChar w:fldCharType="begin"/>
          </w:r>
          <w:r>
            <w:rPr>
              <w:rFonts w:hint="eastAsia" w:ascii="仿宋" w:hAnsi="仿宋" w:eastAsia="仿宋" w:cs="仿宋"/>
              <w:sz w:val="36"/>
              <w:szCs w:val="36"/>
              <w:highlight w:val="none"/>
            </w:rPr>
            <w:instrText xml:space="preserve"> PAGEREF _Toc15078 </w:instrText>
          </w:r>
          <w:r>
            <w:rPr>
              <w:rFonts w:hint="eastAsia" w:ascii="仿宋" w:hAnsi="仿宋" w:eastAsia="仿宋" w:cs="仿宋"/>
              <w:sz w:val="36"/>
              <w:szCs w:val="36"/>
              <w:highlight w:val="none"/>
            </w:rPr>
            <w:fldChar w:fldCharType="separate"/>
          </w:r>
          <w:r>
            <w:rPr>
              <w:rFonts w:hint="eastAsia" w:ascii="仿宋" w:hAnsi="仿宋" w:eastAsia="仿宋" w:cs="仿宋"/>
              <w:sz w:val="36"/>
              <w:szCs w:val="36"/>
              <w:highlight w:val="none"/>
            </w:rPr>
            <w:t>49</w:t>
          </w:r>
          <w:r>
            <w:rPr>
              <w:rFonts w:hint="eastAsia" w:ascii="仿宋" w:hAnsi="仿宋" w:eastAsia="仿宋" w:cs="仿宋"/>
              <w:sz w:val="36"/>
              <w:szCs w:val="36"/>
              <w:highlight w:val="none"/>
            </w:rPr>
            <w:fldChar w:fldCharType="end"/>
          </w:r>
          <w:r>
            <w:rPr>
              <w:rFonts w:hint="eastAsia" w:ascii="仿宋" w:hAnsi="仿宋" w:eastAsia="仿宋" w:cs="仿宋"/>
              <w:sz w:val="36"/>
              <w:szCs w:val="36"/>
              <w:highlight w:val="none"/>
            </w:rPr>
            <w:fldChar w:fldCharType="end"/>
          </w:r>
        </w:p>
        <w:p w14:paraId="7CA5DB40">
          <w:pPr>
            <w:pStyle w:val="16"/>
            <w:tabs>
              <w:tab w:val="right" w:leader="dot" w:pos="9830"/>
            </w:tabs>
            <w:rPr>
              <w:rFonts w:hint="eastAsia" w:ascii="仿宋" w:hAnsi="仿宋" w:eastAsia="仿宋" w:cs="仿宋"/>
              <w:sz w:val="52"/>
              <w:szCs w:val="52"/>
              <w:highlight w:val="none"/>
            </w:rPr>
          </w:pPr>
        </w:p>
        <w:p w14:paraId="6F39525F">
          <w:pPr>
            <w:pStyle w:val="9"/>
            <w:rPr>
              <w:rFonts w:hint="eastAsia" w:ascii="仿宋" w:hAnsi="仿宋" w:eastAsia="仿宋" w:cs="仿宋"/>
              <w:sz w:val="21"/>
              <w:szCs w:val="21"/>
              <w:highlight w:val="none"/>
              <w:lang w:val="zh-CN" w:eastAsia="zh-CN" w:bidi="zh-CN"/>
            </w:rPr>
          </w:pPr>
          <w:r>
            <w:rPr>
              <w:rFonts w:hint="eastAsia" w:ascii="仿宋" w:hAnsi="仿宋" w:eastAsia="仿宋" w:cs="仿宋"/>
              <w:sz w:val="48"/>
              <w:szCs w:val="48"/>
              <w:highlight w:val="none"/>
            </w:rPr>
            <w:fldChar w:fldCharType="end"/>
          </w:r>
        </w:p>
      </w:sdtContent>
    </w:sdt>
    <w:p w14:paraId="616F6974">
      <w:pPr>
        <w:pStyle w:val="9"/>
        <w:rPr>
          <w:rFonts w:hint="eastAsia" w:ascii="仿宋" w:hAnsi="仿宋" w:eastAsia="仿宋" w:cs="仿宋"/>
          <w:sz w:val="21"/>
          <w:szCs w:val="21"/>
          <w:highlight w:val="none"/>
          <w:lang w:val="zh-CN" w:eastAsia="zh-CN" w:bidi="zh-CN"/>
        </w:rPr>
      </w:pPr>
    </w:p>
    <w:p w14:paraId="192BC7E4">
      <w:pPr>
        <w:rPr>
          <w:rFonts w:hint="eastAsia" w:ascii="仿宋" w:hAnsi="仿宋" w:eastAsia="仿宋" w:cs="仿宋"/>
          <w:sz w:val="21"/>
          <w:szCs w:val="21"/>
          <w:highlight w:val="none"/>
          <w:lang w:val="zh-CN" w:eastAsia="zh-CN" w:bidi="zh-CN"/>
        </w:rPr>
      </w:pPr>
    </w:p>
    <w:p w14:paraId="2F69C8C8">
      <w:pPr>
        <w:bidi w:val="0"/>
        <w:jc w:val="left"/>
        <w:rPr>
          <w:rFonts w:hint="eastAsia" w:ascii="仿宋" w:hAnsi="仿宋" w:eastAsia="仿宋" w:cs="仿宋"/>
          <w:highlight w:val="none"/>
          <w:lang w:val="zh-CN" w:eastAsia="zh-CN"/>
        </w:rPr>
      </w:pPr>
    </w:p>
    <w:p w14:paraId="5C03E412">
      <w:pPr>
        <w:bidi w:val="0"/>
        <w:rPr>
          <w:rFonts w:hint="eastAsia" w:ascii="宋体" w:hAnsi="宋体" w:eastAsia="宋体" w:cs="宋体"/>
          <w:sz w:val="22"/>
          <w:szCs w:val="22"/>
          <w:highlight w:val="none"/>
          <w:lang w:val="zh-CN" w:eastAsia="zh-CN" w:bidi="zh-CN"/>
        </w:rPr>
      </w:pPr>
    </w:p>
    <w:p w14:paraId="39C82FA7">
      <w:pPr>
        <w:bidi w:val="0"/>
        <w:rPr>
          <w:rFonts w:hint="eastAsia"/>
          <w:highlight w:val="none"/>
          <w:lang w:val="zh-CN" w:eastAsia="zh-CN"/>
        </w:rPr>
      </w:pPr>
    </w:p>
    <w:p w14:paraId="3C9257FE">
      <w:pPr>
        <w:bidi w:val="0"/>
        <w:rPr>
          <w:rFonts w:hint="eastAsia"/>
          <w:highlight w:val="none"/>
          <w:lang w:val="zh-CN" w:eastAsia="zh-CN"/>
        </w:rPr>
      </w:pPr>
    </w:p>
    <w:p w14:paraId="3FF807A0">
      <w:pPr>
        <w:bidi w:val="0"/>
        <w:rPr>
          <w:rFonts w:hint="eastAsia"/>
          <w:highlight w:val="none"/>
          <w:lang w:val="zh-CN" w:eastAsia="zh-CN"/>
        </w:rPr>
      </w:pPr>
    </w:p>
    <w:p w14:paraId="63682AD4">
      <w:pPr>
        <w:bidi w:val="0"/>
        <w:rPr>
          <w:rFonts w:hint="eastAsia"/>
          <w:highlight w:val="none"/>
          <w:lang w:val="zh-CN" w:eastAsia="zh-CN"/>
        </w:rPr>
      </w:pPr>
    </w:p>
    <w:p w14:paraId="7F09410C">
      <w:pPr>
        <w:bidi w:val="0"/>
        <w:rPr>
          <w:rFonts w:hint="eastAsia"/>
          <w:highlight w:val="none"/>
          <w:lang w:val="zh-CN" w:eastAsia="zh-CN"/>
        </w:rPr>
      </w:pPr>
    </w:p>
    <w:p w14:paraId="186011CD">
      <w:pPr>
        <w:tabs>
          <w:tab w:val="left" w:pos="4372"/>
        </w:tabs>
        <w:bidi w:val="0"/>
        <w:jc w:val="left"/>
        <w:rPr>
          <w:rFonts w:hint="eastAsia"/>
          <w:highlight w:val="none"/>
          <w:lang w:val="zh-CN" w:eastAsia="zh-CN"/>
        </w:rPr>
        <w:sectPr>
          <w:footerReference r:id="rId10" w:type="default"/>
          <w:pgSz w:w="11910" w:h="16840"/>
          <w:pgMar w:top="1280" w:right="980" w:bottom="1020" w:left="1100" w:header="881" w:footer="827" w:gutter="0"/>
          <w:pgBorders>
            <w:top w:val="none" w:sz="0" w:space="0"/>
            <w:left w:val="none" w:sz="0" w:space="0"/>
            <w:bottom w:val="none" w:sz="0" w:space="0"/>
            <w:right w:val="none" w:sz="0" w:space="0"/>
          </w:pgBorders>
          <w:pgNumType w:fmt="upperRoman"/>
          <w:cols w:space="720" w:num="1"/>
        </w:sectPr>
      </w:pPr>
      <w:r>
        <w:rPr>
          <w:rFonts w:hint="eastAsia"/>
          <w:highlight w:val="none"/>
          <w:lang w:val="zh-CN" w:eastAsia="zh-CN"/>
        </w:rPr>
        <w:tab/>
      </w:r>
    </w:p>
    <w:p w14:paraId="3F3C3E32">
      <w:pPr>
        <w:pStyle w:val="12"/>
        <w:rPr>
          <w:rFonts w:hint="eastAsia" w:ascii="仿宋" w:hAnsi="仿宋" w:eastAsia="仿宋" w:cs="仿宋"/>
          <w:highlight w:val="none"/>
          <w:lang w:val="zh-CN" w:eastAsia="zh-CN"/>
        </w:rPr>
      </w:pPr>
    </w:p>
    <w:p w14:paraId="2D8B9D7F">
      <w:pPr>
        <w:pStyle w:val="9"/>
        <w:rPr>
          <w:rFonts w:hint="eastAsia" w:ascii="仿宋" w:hAnsi="仿宋" w:eastAsia="仿宋" w:cs="仿宋"/>
          <w:sz w:val="48"/>
          <w:highlight w:val="none"/>
        </w:rPr>
      </w:pPr>
    </w:p>
    <w:p w14:paraId="02683BEC">
      <w:pPr>
        <w:pStyle w:val="9"/>
        <w:rPr>
          <w:rFonts w:hint="eastAsia" w:ascii="仿宋" w:hAnsi="仿宋" w:eastAsia="仿宋" w:cs="仿宋"/>
          <w:sz w:val="48"/>
          <w:highlight w:val="none"/>
        </w:rPr>
      </w:pPr>
    </w:p>
    <w:p w14:paraId="3E9D85EA">
      <w:pPr>
        <w:pStyle w:val="9"/>
        <w:rPr>
          <w:rFonts w:hint="eastAsia" w:ascii="仿宋" w:hAnsi="仿宋" w:eastAsia="仿宋" w:cs="仿宋"/>
          <w:sz w:val="48"/>
          <w:highlight w:val="none"/>
        </w:rPr>
      </w:pPr>
    </w:p>
    <w:p w14:paraId="535D87C5">
      <w:pPr>
        <w:pStyle w:val="9"/>
        <w:rPr>
          <w:rFonts w:hint="eastAsia" w:ascii="仿宋" w:hAnsi="仿宋" w:eastAsia="仿宋" w:cs="仿宋"/>
          <w:sz w:val="48"/>
          <w:highlight w:val="none"/>
        </w:rPr>
      </w:pPr>
    </w:p>
    <w:p w14:paraId="3E481974">
      <w:pPr>
        <w:pStyle w:val="9"/>
        <w:rPr>
          <w:rFonts w:hint="eastAsia" w:ascii="仿宋" w:hAnsi="仿宋" w:eastAsia="仿宋" w:cs="仿宋"/>
          <w:sz w:val="48"/>
          <w:highlight w:val="none"/>
        </w:rPr>
      </w:pPr>
    </w:p>
    <w:p w14:paraId="6BED67EB">
      <w:pPr>
        <w:pStyle w:val="9"/>
        <w:rPr>
          <w:rFonts w:hint="eastAsia" w:ascii="仿宋" w:hAnsi="仿宋" w:eastAsia="仿宋" w:cs="仿宋"/>
          <w:sz w:val="48"/>
          <w:highlight w:val="none"/>
        </w:rPr>
      </w:pPr>
    </w:p>
    <w:p w14:paraId="5A42B488">
      <w:pPr>
        <w:pStyle w:val="9"/>
        <w:rPr>
          <w:rFonts w:hint="eastAsia" w:ascii="仿宋" w:hAnsi="仿宋" w:eastAsia="仿宋" w:cs="仿宋"/>
          <w:sz w:val="48"/>
          <w:highlight w:val="none"/>
        </w:rPr>
      </w:pPr>
    </w:p>
    <w:p w14:paraId="5FA4AFEF">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highlight w:val="none"/>
        </w:rPr>
      </w:pPr>
      <w:bookmarkStart w:id="3" w:name="第一部分"/>
      <w:bookmarkEnd w:id="3"/>
      <w:bookmarkStart w:id="4" w:name="_Toc19757"/>
      <w:r>
        <w:rPr>
          <w:rFonts w:hint="eastAsia" w:ascii="仿宋" w:hAnsi="仿宋" w:eastAsia="仿宋" w:cs="仿宋"/>
          <w:highlight w:val="none"/>
        </w:rPr>
        <w:t>第一部分</w:t>
      </w:r>
      <w:bookmarkEnd w:id="4"/>
      <w:bookmarkStart w:id="5" w:name="_Toc18207"/>
      <w:r>
        <w:rPr>
          <w:rFonts w:hint="eastAsia" w:ascii="仿宋" w:hAnsi="仿宋" w:eastAsia="仿宋" w:cs="仿宋"/>
          <w:highlight w:val="none"/>
          <w:lang w:val="en-US" w:eastAsia="zh-CN"/>
        </w:rPr>
        <w:t xml:space="preserve">  </w:t>
      </w:r>
      <w:r>
        <w:rPr>
          <w:rFonts w:hint="eastAsia" w:ascii="仿宋" w:hAnsi="仿宋" w:eastAsia="仿宋" w:cs="仿宋"/>
          <w:highlight w:val="none"/>
        </w:rPr>
        <w:t>谈 判 邀 请 函</w:t>
      </w:r>
      <w:bookmarkEnd w:id="5"/>
    </w:p>
    <w:p w14:paraId="4B911596">
      <w:pPr>
        <w:spacing w:after="0"/>
        <w:jc w:val="center"/>
        <w:rPr>
          <w:rFonts w:hint="eastAsia" w:ascii="仿宋" w:hAnsi="仿宋" w:eastAsia="仿宋" w:cs="仿宋"/>
          <w:sz w:val="48"/>
          <w:highlight w:val="none"/>
        </w:rPr>
        <w:sectPr>
          <w:footerReference r:id="rId11" w:type="default"/>
          <w:pgSz w:w="11910" w:h="16840"/>
          <w:pgMar w:top="1280" w:right="980" w:bottom="1020" w:left="1100" w:header="881" w:footer="827" w:gutter="0"/>
          <w:pgBorders>
            <w:top w:val="none" w:sz="0" w:space="0"/>
            <w:left w:val="none" w:sz="0" w:space="0"/>
            <w:bottom w:val="none" w:sz="0" w:space="0"/>
            <w:right w:val="none" w:sz="0" w:space="0"/>
          </w:pgBorders>
          <w:pgNumType w:fmt="decimal" w:start="1"/>
          <w:cols w:space="720" w:num="1"/>
        </w:sectPr>
      </w:pPr>
    </w:p>
    <w:p w14:paraId="33956B28">
      <w:pPr>
        <w:pStyle w:val="4"/>
        <w:spacing w:before="54" w:line="360" w:lineRule="auto"/>
        <w:ind w:left="448" w:right="18"/>
        <w:jc w:val="center"/>
        <w:rPr>
          <w:rFonts w:hint="eastAsia" w:ascii="仿宋" w:hAnsi="仿宋" w:eastAsia="仿宋" w:cs="仿宋"/>
          <w:highlight w:val="none"/>
        </w:rPr>
      </w:pPr>
      <w:bookmarkStart w:id="6" w:name="谈 判 邀 请 函"/>
      <w:bookmarkEnd w:id="6"/>
      <w:r>
        <w:rPr>
          <w:rFonts w:hint="eastAsia" w:ascii="仿宋" w:hAnsi="仿宋" w:eastAsia="仿宋" w:cs="仿宋"/>
          <w:highlight w:val="none"/>
        </w:rPr>
        <w:t>谈 判 邀 请 函</w:t>
      </w:r>
    </w:p>
    <w:p w14:paraId="1CCFFC24">
      <w:pPr>
        <w:pStyle w:val="5"/>
        <w:spacing w:before="61" w:line="360" w:lineRule="auto"/>
        <w:rPr>
          <w:rFonts w:hint="eastAsia" w:ascii="仿宋" w:hAnsi="仿宋" w:eastAsia="仿宋" w:cs="仿宋"/>
          <w:highlight w:val="none"/>
        </w:rPr>
      </w:pPr>
      <w:bookmarkStart w:id="7" w:name="各（潜在）供应商："/>
      <w:bookmarkEnd w:id="7"/>
      <w:r>
        <w:rPr>
          <w:rFonts w:hint="eastAsia" w:ascii="仿宋" w:hAnsi="仿宋" w:eastAsia="仿宋" w:cs="仿宋"/>
          <w:highlight w:val="none"/>
        </w:rPr>
        <w:t>各（潜在）供应商：</w:t>
      </w:r>
    </w:p>
    <w:p w14:paraId="24D4A947">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eastAsia" w:ascii="仿宋" w:hAnsi="仿宋" w:eastAsia="仿宋" w:cs="仿宋"/>
          <w:b w:val="0"/>
          <w:bCs/>
          <w:color w:val="000000"/>
          <w:highlight w:val="none"/>
          <w:lang w:val="en-US" w:eastAsia="zh-CN"/>
        </w:rPr>
      </w:pPr>
      <w:r>
        <w:rPr>
          <w:rFonts w:hint="eastAsia" w:ascii="仿宋" w:hAnsi="仿宋" w:eastAsia="仿宋" w:cs="仿宋"/>
          <w:b w:val="0"/>
          <w:bCs/>
          <w:color w:val="000000"/>
          <w:highlight w:val="none"/>
          <w:lang w:val="en-US" w:eastAsia="zh-CN"/>
        </w:rPr>
        <w:t>广东至臻项目管理</w:t>
      </w:r>
      <w:r>
        <w:rPr>
          <w:rFonts w:hint="eastAsia" w:ascii="仿宋" w:hAnsi="仿宋" w:eastAsia="仿宋" w:cs="仿宋"/>
          <w:b w:val="0"/>
          <w:bCs/>
          <w:color w:val="000000"/>
          <w:highlight w:val="none"/>
        </w:rPr>
        <w:t>有限公司</w:t>
      </w:r>
      <w:r>
        <w:rPr>
          <w:rFonts w:hint="eastAsia" w:ascii="仿宋" w:hAnsi="仿宋" w:eastAsia="仿宋" w:cs="仿宋"/>
          <w:b w:val="0"/>
          <w:bCs/>
          <w:color w:val="000000"/>
          <w:highlight w:val="none"/>
          <w:lang w:val="en-US" w:eastAsia="zh-CN"/>
        </w:rPr>
        <w:t>受新兴县水利工程建设管理中心的委托，对新兴县全域自然村集中供水项目工程监理服务（项目编号：GDZZ-2024-07-03）进行竞争性谈判采购，欢迎符合资格条件的供应商参加。</w:t>
      </w:r>
    </w:p>
    <w:p w14:paraId="1A773ABB">
      <w:pPr>
        <w:spacing w:before="1" w:line="360" w:lineRule="auto"/>
        <w:ind w:left="318" w:leftChars="0" w:right="0" w:hanging="318" w:hangingChars="151"/>
        <w:jc w:val="left"/>
        <w:rPr>
          <w:rFonts w:hint="eastAsia" w:ascii="仿宋" w:hAnsi="仿宋" w:eastAsia="仿宋" w:cs="仿宋"/>
          <w:b/>
          <w:bCs/>
          <w:sz w:val="21"/>
          <w:szCs w:val="21"/>
          <w:highlight w:val="none"/>
          <w:lang w:val="en-US" w:eastAsia="zh-CN" w:bidi="zh-CN"/>
        </w:rPr>
      </w:pPr>
      <w:r>
        <w:rPr>
          <w:rFonts w:hint="eastAsia" w:ascii="仿宋" w:hAnsi="仿宋" w:eastAsia="仿宋" w:cs="仿宋"/>
          <w:b/>
          <w:sz w:val="21"/>
          <w:highlight w:val="none"/>
        </w:rPr>
        <w:t>一、</w:t>
      </w:r>
      <w:r>
        <w:rPr>
          <w:rFonts w:hint="eastAsia" w:ascii="仿宋" w:hAnsi="仿宋" w:eastAsia="仿宋" w:cs="仿宋"/>
          <w:b/>
          <w:bCs/>
          <w:sz w:val="21"/>
          <w:szCs w:val="21"/>
          <w:highlight w:val="none"/>
          <w:lang w:val="en-US" w:eastAsia="zh-CN" w:bidi="zh-CN"/>
        </w:rPr>
        <w:t>项目编号：GDZZ-2024-07-03</w:t>
      </w:r>
    </w:p>
    <w:p w14:paraId="50A33549">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hanging="11" w:firstLineChars="0"/>
        <w:textAlignment w:val="auto"/>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b/>
          <w:bCs/>
          <w:sz w:val="21"/>
          <w:szCs w:val="21"/>
          <w:highlight w:val="none"/>
          <w:lang w:val="en-US" w:eastAsia="zh-CN" w:bidi="zh-CN"/>
        </w:rPr>
        <w:t>新兴县全域自然村集中供水项目工程监理服务</w:t>
      </w:r>
    </w:p>
    <w:p w14:paraId="5EA649BD">
      <w:pPr>
        <w:pStyle w:val="8"/>
        <w:numPr>
          <w:ilvl w:val="0"/>
          <w:numId w:val="2"/>
        </w:numPr>
        <w:spacing w:line="360" w:lineRule="auto"/>
        <w:ind w:left="318" w:leftChars="0" w:hanging="318" w:firstLineChars="0"/>
        <w:rPr>
          <w:rFonts w:hint="eastAsia" w:ascii="仿宋" w:hAnsi="仿宋" w:eastAsia="仿宋" w:cs="仿宋"/>
          <w:highlight w:val="none"/>
        </w:rPr>
      </w:pPr>
      <w:r>
        <w:rPr>
          <w:rFonts w:hint="eastAsia" w:ascii="仿宋" w:hAnsi="仿宋" w:eastAsia="仿宋" w:cs="仿宋"/>
          <w:b/>
          <w:bCs/>
          <w:sz w:val="21"/>
          <w:szCs w:val="21"/>
          <w:highlight w:val="none"/>
          <w:lang w:val="zh-CN" w:eastAsia="zh-CN" w:bidi="zh-CN"/>
        </w:rPr>
        <w:t>采购预算：</w:t>
      </w:r>
      <w:r>
        <w:rPr>
          <w:rFonts w:hint="default" w:ascii="仿宋" w:hAnsi="仿宋" w:eastAsia="仿宋" w:cs="仿宋"/>
          <w:b/>
          <w:bCs/>
          <w:sz w:val="21"/>
          <w:szCs w:val="21"/>
          <w:highlight w:val="none"/>
          <w:lang w:val="en-US" w:eastAsia="zh-CN" w:bidi="zh-CN"/>
        </w:rPr>
        <w:t>¥</w:t>
      </w:r>
      <w:r>
        <w:rPr>
          <w:rFonts w:hint="eastAsia" w:ascii="仿宋" w:hAnsi="仿宋" w:eastAsia="仿宋" w:cs="仿宋"/>
          <w:b/>
          <w:bCs/>
          <w:sz w:val="21"/>
          <w:szCs w:val="21"/>
          <w:highlight w:val="none"/>
          <w:lang w:val="en-US" w:eastAsia="zh-CN" w:bidi="zh-CN"/>
        </w:rPr>
        <w:t>725700.00元</w:t>
      </w:r>
    </w:p>
    <w:p w14:paraId="3F8EEE27">
      <w:pPr>
        <w:pStyle w:val="8"/>
        <w:numPr>
          <w:ilvl w:val="0"/>
          <w:numId w:val="2"/>
        </w:numPr>
        <w:spacing w:line="360" w:lineRule="auto"/>
        <w:ind w:left="318" w:leftChars="0" w:hanging="318" w:firstLineChars="0"/>
        <w:rPr>
          <w:rFonts w:hint="eastAsia" w:ascii="仿宋" w:hAnsi="仿宋" w:eastAsia="仿宋" w:cs="仿宋"/>
          <w:highlight w:val="none"/>
        </w:rPr>
      </w:pPr>
      <w:r>
        <w:rPr>
          <w:rFonts w:hint="eastAsia" w:ascii="仿宋" w:hAnsi="仿宋" w:eastAsia="仿宋" w:cs="仿宋"/>
          <w:b/>
          <w:highlight w:val="none"/>
        </w:rPr>
        <w:t>采购内容：</w:t>
      </w:r>
      <w:r>
        <w:rPr>
          <w:rFonts w:hint="eastAsia" w:ascii="仿宋" w:hAnsi="仿宋" w:eastAsia="仿宋" w:cs="仿宋"/>
          <w:highlight w:val="none"/>
        </w:rPr>
        <w:t>详见“第二部分</w:t>
      </w:r>
      <w:r>
        <w:rPr>
          <w:rFonts w:hint="eastAsia" w:ascii="仿宋" w:hAnsi="仿宋" w:eastAsia="仿宋" w:cs="仿宋"/>
          <w:highlight w:val="none"/>
          <w:lang w:val="en-US" w:eastAsia="zh-CN"/>
        </w:rPr>
        <w:t>用户</w:t>
      </w:r>
      <w:r>
        <w:rPr>
          <w:rFonts w:hint="eastAsia" w:ascii="仿宋" w:hAnsi="仿宋" w:eastAsia="仿宋" w:cs="仿宋"/>
          <w:highlight w:val="none"/>
        </w:rPr>
        <w:t>需求</w:t>
      </w:r>
      <w:r>
        <w:rPr>
          <w:rFonts w:hint="eastAsia" w:ascii="仿宋" w:hAnsi="仿宋" w:eastAsia="仿宋" w:cs="仿宋"/>
          <w:highlight w:val="none"/>
          <w:lang w:val="en-US" w:eastAsia="zh-CN"/>
        </w:rPr>
        <w:t>书</w:t>
      </w:r>
      <w:r>
        <w:rPr>
          <w:rFonts w:hint="eastAsia" w:ascii="仿宋" w:hAnsi="仿宋" w:eastAsia="仿宋" w:cs="仿宋"/>
          <w:highlight w:val="none"/>
        </w:rPr>
        <w:t>”</w:t>
      </w:r>
    </w:p>
    <w:p w14:paraId="5B6103BB">
      <w:pPr>
        <w:keepNext w:val="0"/>
        <w:keepLines w:val="0"/>
        <w:pageBreakBefore w:val="0"/>
        <w:widowControl/>
        <w:numPr>
          <w:ilvl w:val="0"/>
          <w:numId w:val="3"/>
        </w:numPr>
        <w:suppressLineNumbers w:val="0"/>
        <w:kinsoku/>
        <w:wordWrap/>
        <w:overflowPunct/>
        <w:topLinePunct w:val="0"/>
        <w:bidi w:val="0"/>
        <w:adjustRightInd/>
        <w:spacing w:line="360" w:lineRule="auto"/>
        <w:ind w:left="425" w:leftChars="0" w:right="0" w:rightChars="0" w:hanging="425"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采购包1(新兴县全域自然村集中供水项目—水台镇2023年度农村饮水安全巩固提升核准工程监理服务）</w:t>
      </w:r>
    </w:p>
    <w:p w14:paraId="4FD31C80">
      <w:pPr>
        <w:keepNext w:val="0"/>
        <w:keepLines w:val="0"/>
        <w:pageBreakBefore w:val="0"/>
        <w:widowControl/>
        <w:numPr>
          <w:ilvl w:val="1"/>
          <w:numId w:val="3"/>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采购包预算金额：195,500.00元</w:t>
      </w:r>
    </w:p>
    <w:p w14:paraId="52F7587C">
      <w:pPr>
        <w:keepNext w:val="0"/>
        <w:keepLines w:val="0"/>
        <w:pageBreakBefore w:val="0"/>
        <w:widowControl/>
        <w:numPr>
          <w:ilvl w:val="1"/>
          <w:numId w:val="3"/>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本采购包不接受联合体响应：</w:t>
      </w:r>
    </w:p>
    <w:p w14:paraId="10D2E0DF">
      <w:pPr>
        <w:keepNext w:val="0"/>
        <w:keepLines w:val="0"/>
        <w:pageBreakBefore w:val="0"/>
        <w:widowControl/>
        <w:numPr>
          <w:ilvl w:val="1"/>
          <w:numId w:val="3"/>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合同分包：不允许合同分包</w:t>
      </w:r>
    </w:p>
    <w:p w14:paraId="179DA6D3">
      <w:pPr>
        <w:pStyle w:val="24"/>
        <w:ind w:left="1978" w:leftChars="300" w:hanging="1318" w:hangingChars="628"/>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保修阶段监理服务期(工程质量保修期)：自本合同签订之日起，至工程竣工决算完成且工程保修期满结束。</w:t>
      </w:r>
    </w:p>
    <w:p w14:paraId="5B4C1758">
      <w:pPr>
        <w:pStyle w:val="24"/>
        <w:ind w:left="1978" w:leftChars="899" w:firstLine="0" w:firstLineChars="0"/>
        <w:rPr>
          <w:rFonts w:hint="eastAsia" w:ascii="仿宋" w:hAnsi="仿宋" w:eastAsia="仿宋" w:cs="仿宋"/>
          <w:b w:val="0"/>
          <w:bCs/>
          <w:color w:val="000000"/>
          <w:kern w:val="28"/>
          <w:sz w:val="21"/>
          <w:szCs w:val="20"/>
          <w:highlight w:val="none"/>
          <w:lang w:val="en-US" w:eastAsia="zh-CN" w:bidi="ar-SA"/>
        </w:rPr>
      </w:pPr>
    </w:p>
    <w:p w14:paraId="1AE0E729">
      <w:pPr>
        <w:keepNext w:val="0"/>
        <w:keepLines w:val="0"/>
        <w:pageBreakBefore w:val="0"/>
        <w:widowControl/>
        <w:numPr>
          <w:ilvl w:val="0"/>
          <w:numId w:val="3"/>
        </w:numPr>
        <w:suppressLineNumbers w:val="0"/>
        <w:kinsoku/>
        <w:wordWrap/>
        <w:overflowPunct/>
        <w:topLinePunct w:val="0"/>
        <w:bidi w:val="0"/>
        <w:adjustRightInd/>
        <w:spacing w:line="360" w:lineRule="auto"/>
        <w:ind w:left="425" w:leftChars="0" w:right="0" w:rightChars="0" w:hanging="425" w:firstLineChars="0"/>
        <w:jc w:val="left"/>
        <w:textAlignment w:val="auto"/>
        <w:rPr>
          <w:rFonts w:hint="default"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采购包2(新兴县全域自然村集中供水项目—太平镇2023年度农村饮水安全巩固提升工程监理服务)</w:t>
      </w:r>
    </w:p>
    <w:p w14:paraId="747DC042">
      <w:pPr>
        <w:keepNext w:val="0"/>
        <w:keepLines w:val="0"/>
        <w:pageBreakBefore w:val="0"/>
        <w:widowControl/>
        <w:numPr>
          <w:ilvl w:val="1"/>
          <w:numId w:val="3"/>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default"/>
          <w:highlight w:val="none"/>
          <w:lang w:val="en-US" w:eastAsia="zh-CN"/>
        </w:rPr>
      </w:pPr>
      <w:r>
        <w:rPr>
          <w:rFonts w:hint="eastAsia" w:ascii="仿宋" w:hAnsi="仿宋" w:eastAsia="仿宋" w:cs="仿宋"/>
          <w:b w:val="0"/>
          <w:bCs/>
          <w:color w:val="000000"/>
          <w:kern w:val="28"/>
          <w:sz w:val="21"/>
          <w:szCs w:val="20"/>
          <w:highlight w:val="none"/>
          <w:lang w:val="en-US" w:eastAsia="zh-CN" w:bidi="ar-SA"/>
        </w:rPr>
        <w:t>采购包预算金额：530,200.00元</w:t>
      </w:r>
    </w:p>
    <w:p w14:paraId="4AF7379E">
      <w:pPr>
        <w:keepNext w:val="0"/>
        <w:keepLines w:val="0"/>
        <w:pageBreakBefore w:val="0"/>
        <w:widowControl/>
        <w:numPr>
          <w:ilvl w:val="1"/>
          <w:numId w:val="3"/>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本采购包不接受联合体响应：</w:t>
      </w:r>
    </w:p>
    <w:p w14:paraId="07597792">
      <w:pPr>
        <w:keepNext w:val="0"/>
        <w:keepLines w:val="0"/>
        <w:pageBreakBefore w:val="0"/>
        <w:widowControl/>
        <w:numPr>
          <w:ilvl w:val="1"/>
          <w:numId w:val="3"/>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合同分包：不允许合同分包</w:t>
      </w:r>
    </w:p>
    <w:p w14:paraId="2D204FA0">
      <w:pPr>
        <w:pStyle w:val="24"/>
        <w:ind w:left="1978" w:leftChars="300" w:hanging="1318" w:hangingChars="628"/>
        <w:rPr>
          <w:rFonts w:hint="default"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保修阶段监理服务期(工程质量保修期)：自本合同签订之日起，至工程竣工决算完成且工程保修期满结束。</w:t>
      </w:r>
    </w:p>
    <w:p w14:paraId="4D1A1CAF">
      <w:pPr>
        <w:keepNext w:val="0"/>
        <w:keepLines w:val="0"/>
        <w:pageBreakBefore w:val="0"/>
        <w:widowControl/>
        <w:numPr>
          <w:ilvl w:val="0"/>
          <w:numId w:val="3"/>
        </w:numPr>
        <w:suppressLineNumbers w:val="0"/>
        <w:kinsoku/>
        <w:wordWrap/>
        <w:overflowPunct/>
        <w:topLinePunct w:val="0"/>
        <w:bidi w:val="0"/>
        <w:adjustRightInd/>
        <w:spacing w:line="360" w:lineRule="auto"/>
        <w:ind w:left="425" w:leftChars="0" w:right="0" w:rightChars="0" w:hanging="425"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本项目共分2个标包，供应商可对其中一个或多个标包进行投标，每个供应商能同时中2个标包，具体原则详见本招标文件评标办法的相关规定。具体内容详见《用户需求书》。</w:t>
      </w:r>
    </w:p>
    <w:p w14:paraId="6F27599F">
      <w:pPr>
        <w:pStyle w:val="8"/>
        <w:numPr>
          <w:ilvl w:val="0"/>
          <w:numId w:val="2"/>
        </w:numPr>
        <w:spacing w:line="360" w:lineRule="auto"/>
        <w:ind w:left="318" w:leftChars="0" w:hanging="318" w:firstLineChars="0"/>
        <w:rPr>
          <w:rFonts w:hint="eastAsia" w:ascii="仿宋" w:hAnsi="仿宋" w:eastAsia="仿宋" w:cs="仿宋"/>
          <w:b/>
          <w:highlight w:val="none"/>
        </w:rPr>
      </w:pPr>
      <w:r>
        <w:rPr>
          <w:rFonts w:hint="eastAsia" w:ascii="仿宋" w:hAnsi="仿宋" w:eastAsia="仿宋" w:cs="仿宋"/>
          <w:b/>
          <w:highlight w:val="none"/>
          <w:lang w:val="en-US" w:eastAsia="zh-CN"/>
        </w:rPr>
        <w:t>响应</w:t>
      </w:r>
      <w:r>
        <w:rPr>
          <w:rFonts w:hint="eastAsia" w:ascii="仿宋" w:hAnsi="仿宋" w:eastAsia="仿宋" w:cs="仿宋"/>
          <w:b/>
          <w:highlight w:val="none"/>
          <w:lang w:val="zh-CN" w:eastAsia="zh-CN"/>
        </w:rPr>
        <w:t>供应商资格要求：</w:t>
      </w:r>
    </w:p>
    <w:p w14:paraId="7CB0FE00">
      <w:pPr>
        <w:keepNext w:val="0"/>
        <w:keepLines w:val="0"/>
        <w:pageBreakBefore w:val="0"/>
        <w:widowControl/>
        <w:numPr>
          <w:ilvl w:val="0"/>
          <w:numId w:val="4"/>
        </w:numPr>
        <w:suppressLineNumbers w:val="0"/>
        <w:kinsoku/>
        <w:wordWrap/>
        <w:overflowPunct/>
        <w:topLinePunct w:val="0"/>
        <w:bidi w:val="0"/>
        <w:adjustRightInd/>
        <w:spacing w:line="360" w:lineRule="auto"/>
        <w:ind w:left="425" w:leftChars="0" w:right="0" w:rightChars="0" w:hanging="425"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响应供应商应具备《中华人民共和国政府采购法》第二十二条规定的条件，提供下列材料：</w:t>
      </w:r>
    </w:p>
    <w:p w14:paraId="0ADE3813">
      <w:pPr>
        <w:keepNext w:val="0"/>
        <w:keepLines w:val="0"/>
        <w:pageBreakBefore w:val="0"/>
        <w:widowControl/>
        <w:numPr>
          <w:ilvl w:val="1"/>
          <w:numId w:val="4"/>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具有独立承担民事责任的能力；【在中华人民共和国境内注册的法人或其他组织，提供有效营业执照（或事业单位法人证书）副本复印件，如非“多证合一</w:t>
      </w:r>
      <w:r>
        <w:rPr>
          <w:rFonts w:hint="default" w:ascii="仿宋" w:hAnsi="仿宋" w:eastAsia="仿宋" w:cs="仿宋"/>
          <w:b w:val="0"/>
          <w:bCs/>
          <w:color w:val="000000"/>
          <w:kern w:val="28"/>
          <w:sz w:val="21"/>
          <w:szCs w:val="20"/>
          <w:highlight w:val="none"/>
          <w:lang w:val="en-US" w:eastAsia="zh-CN" w:bidi="ar-SA"/>
        </w:rPr>
        <w:t>”</w:t>
      </w:r>
      <w:r>
        <w:rPr>
          <w:rFonts w:hint="eastAsia" w:ascii="仿宋" w:hAnsi="仿宋" w:eastAsia="仿宋" w:cs="仿宋"/>
          <w:b w:val="0"/>
          <w:bCs/>
          <w:color w:val="000000"/>
          <w:kern w:val="28"/>
          <w:sz w:val="21"/>
          <w:szCs w:val="20"/>
          <w:highlight w:val="none"/>
          <w:lang w:val="en-US" w:eastAsia="zh-CN" w:bidi="ar-SA"/>
        </w:rPr>
        <w:t>证照的还须同时提供组织机构代码证和税务登记证副本复印件。】</w:t>
      </w:r>
    </w:p>
    <w:p w14:paraId="7CBED8AC">
      <w:pPr>
        <w:keepNext w:val="0"/>
        <w:keepLines w:val="0"/>
        <w:pageBreakBefore w:val="0"/>
        <w:widowControl/>
        <w:numPr>
          <w:ilvl w:val="1"/>
          <w:numId w:val="4"/>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具有良好的商业信誉和健全的财务会计制度；【提供承诺函】</w:t>
      </w:r>
    </w:p>
    <w:p w14:paraId="1562C4CB">
      <w:pPr>
        <w:keepNext w:val="0"/>
        <w:keepLines w:val="0"/>
        <w:pageBreakBefore w:val="0"/>
        <w:widowControl/>
        <w:numPr>
          <w:ilvl w:val="1"/>
          <w:numId w:val="4"/>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有依法缴纳税收证明和社会保障资金的良好记录；【提供承诺函】</w:t>
      </w:r>
    </w:p>
    <w:p w14:paraId="154FD33D">
      <w:pPr>
        <w:keepNext w:val="0"/>
        <w:keepLines w:val="0"/>
        <w:pageBreakBefore w:val="0"/>
        <w:widowControl/>
        <w:numPr>
          <w:ilvl w:val="1"/>
          <w:numId w:val="4"/>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参加采购活动前3年内，在经营活动中没有重大违法记录；【提供承诺函】</w:t>
      </w:r>
    </w:p>
    <w:p w14:paraId="4DB2170A">
      <w:pPr>
        <w:keepNext w:val="0"/>
        <w:keepLines w:val="0"/>
        <w:pageBreakBefore w:val="0"/>
        <w:widowControl/>
        <w:numPr>
          <w:ilvl w:val="1"/>
          <w:numId w:val="4"/>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具有履行合同所必需的设备和专业技术能力；【提供承诺函】</w:t>
      </w:r>
    </w:p>
    <w:p w14:paraId="5D7D4092">
      <w:pPr>
        <w:keepNext w:val="0"/>
        <w:keepLines w:val="0"/>
        <w:pageBreakBefore w:val="0"/>
        <w:widowControl/>
        <w:numPr>
          <w:ilvl w:val="1"/>
          <w:numId w:val="4"/>
        </w:numPr>
        <w:suppressLineNumbers w:val="0"/>
        <w:kinsoku/>
        <w:wordWrap/>
        <w:overflowPunct/>
        <w:topLinePunct w:val="0"/>
        <w:bidi w:val="0"/>
        <w:adjustRightInd/>
        <w:spacing w:line="360" w:lineRule="auto"/>
        <w:ind w:left="840" w:leftChars="0" w:right="0" w:rightChars="0" w:hanging="42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供应商必须符合法律、行政法规规定的其他条件。【提供承诺函】</w:t>
      </w:r>
    </w:p>
    <w:p w14:paraId="4642FD2E">
      <w:pPr>
        <w:keepNext w:val="0"/>
        <w:keepLines w:val="0"/>
        <w:pageBreakBefore w:val="0"/>
        <w:widowControl/>
        <w:numPr>
          <w:ilvl w:val="0"/>
          <w:numId w:val="4"/>
        </w:numPr>
        <w:suppressLineNumbers w:val="0"/>
        <w:kinsoku/>
        <w:wordWrap/>
        <w:overflowPunct/>
        <w:topLinePunct w:val="0"/>
        <w:bidi w:val="0"/>
        <w:adjustRightInd/>
        <w:spacing w:line="360" w:lineRule="auto"/>
        <w:ind w:left="425" w:leftChars="0" w:right="0" w:rightChars="0" w:hanging="425"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落实政府采购政策需满足的资格要求：</w:t>
      </w:r>
    </w:p>
    <w:p w14:paraId="2F12FE94">
      <w:pPr>
        <w:pStyle w:val="9"/>
        <w:numPr>
          <w:ilvl w:val="1"/>
          <w:numId w:val="4"/>
        </w:numPr>
        <w:spacing w:line="360" w:lineRule="auto"/>
        <w:ind w:left="840" w:leftChars="0" w:hanging="42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本项目为专门面向中小企业采购的项目，响应供应商须符合</w:t>
      </w:r>
      <w:r>
        <w:rPr>
          <w:rFonts w:hint="eastAsia" w:ascii="仿宋" w:hAnsi="仿宋" w:eastAsia="仿宋" w:cs="仿宋"/>
          <w:b/>
          <w:bCs w:val="0"/>
          <w:color w:val="000000"/>
          <w:kern w:val="28"/>
          <w:sz w:val="21"/>
          <w:szCs w:val="20"/>
          <w:highlight w:val="none"/>
          <w:lang w:val="en-US" w:eastAsia="zh-CN" w:bidi="ar-SA"/>
        </w:rPr>
        <w:t>其他未列明行业</w:t>
      </w:r>
      <w:r>
        <w:rPr>
          <w:rFonts w:hint="eastAsia" w:ascii="仿宋" w:hAnsi="仿宋" w:eastAsia="仿宋" w:cs="仿宋"/>
          <w:b w:val="0"/>
          <w:bCs/>
          <w:color w:val="000000"/>
          <w:kern w:val="28"/>
          <w:sz w:val="21"/>
          <w:szCs w:val="20"/>
          <w:highlight w:val="none"/>
          <w:lang w:val="en-US" w:eastAsia="zh-CN" w:bidi="ar-SA"/>
        </w:rPr>
        <w:t>的中小企业划分标准。【提供中小企业声明函】</w:t>
      </w:r>
    </w:p>
    <w:p w14:paraId="3F8FE48D">
      <w:pPr>
        <w:pStyle w:val="9"/>
        <w:numPr>
          <w:ilvl w:val="0"/>
          <w:numId w:val="4"/>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本项目特定的资格要求：</w:t>
      </w:r>
    </w:p>
    <w:p w14:paraId="2A86396B">
      <w:pPr>
        <w:pStyle w:val="18"/>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14:paraId="627CD5B4">
      <w:pPr>
        <w:pStyle w:val="9"/>
        <w:numPr>
          <w:ilvl w:val="1"/>
          <w:numId w:val="4"/>
        </w:numPr>
        <w:spacing w:line="360" w:lineRule="auto"/>
        <w:ind w:left="840" w:leftChars="0" w:hanging="420" w:firstLineChars="0"/>
        <w:rPr>
          <w:rFonts w:hint="eastAsia"/>
          <w:highlight w:val="none"/>
          <w:lang w:val="en-US" w:eastAsia="zh-CN"/>
        </w:rPr>
      </w:pPr>
      <w:r>
        <w:rPr>
          <w:rFonts w:hint="eastAsia" w:ascii="仿宋" w:hAnsi="仿宋" w:eastAsia="仿宋" w:cs="仿宋"/>
          <w:b w:val="0"/>
          <w:bCs/>
          <w:color w:val="000000"/>
          <w:kern w:val="28"/>
          <w:sz w:val="21"/>
          <w:szCs w:val="20"/>
          <w:highlight w:val="none"/>
          <w:lang w:val="en-US" w:eastAsia="zh-CN" w:bidi="ar-SA"/>
        </w:rPr>
        <w:t>为采购项目提供整体设计、规范编制或者项目管理、监理、检测等服务的供应商，不得再参加该采购项目的其他采购活动；【提供承诺函】</w:t>
      </w:r>
    </w:p>
    <w:p w14:paraId="368B0FD1">
      <w:pPr>
        <w:pStyle w:val="9"/>
        <w:numPr>
          <w:ilvl w:val="1"/>
          <w:numId w:val="4"/>
        </w:numPr>
        <w:spacing w:line="360" w:lineRule="auto"/>
        <w:ind w:left="840" w:leftChars="0" w:hanging="42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本项目不接受联合体响应，不允许分包和转包；【提供承诺函】</w:t>
      </w:r>
    </w:p>
    <w:p w14:paraId="78F79FD7">
      <w:pPr>
        <w:pStyle w:val="9"/>
        <w:numPr>
          <w:ilvl w:val="1"/>
          <w:numId w:val="4"/>
        </w:numPr>
        <w:spacing w:line="360" w:lineRule="auto"/>
        <w:ind w:left="840" w:leftChars="0" w:hanging="42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法定代表人或单位负责人与参加本采购项目的其他供应商的法定代表人或单位负责人不为同一人且与其他供应商之间不存在直接控股、管理关系；【提供承诺函】</w:t>
      </w:r>
    </w:p>
    <w:p w14:paraId="078715DD">
      <w:pPr>
        <w:pStyle w:val="9"/>
        <w:numPr>
          <w:ilvl w:val="1"/>
          <w:numId w:val="4"/>
        </w:numPr>
        <w:spacing w:line="360" w:lineRule="auto"/>
        <w:ind w:left="840" w:leftChars="0" w:hanging="42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供应商须具有效的行政主管部门颁发的工程监理综合资质，或水利工程施工监理乙级（或以上）资质证书；</w:t>
      </w:r>
    </w:p>
    <w:p w14:paraId="6482E3F0">
      <w:pPr>
        <w:pStyle w:val="9"/>
        <w:keepNext w:val="0"/>
        <w:keepLines w:val="0"/>
        <w:pageBreakBefore w:val="0"/>
        <w:kinsoku/>
        <w:wordWrap/>
        <w:overflowPunct/>
        <w:topLinePunct w:val="0"/>
        <w:bidi w:val="0"/>
        <w:adjustRightInd/>
        <w:spacing w:line="36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14:paraId="0333EB1F">
      <w:pPr>
        <w:pStyle w:val="8"/>
        <w:numPr>
          <w:ilvl w:val="0"/>
          <w:numId w:val="2"/>
        </w:numPr>
        <w:spacing w:line="360" w:lineRule="auto"/>
        <w:ind w:left="318" w:leftChars="0" w:hanging="318" w:firstLineChars="0"/>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获取谈判文件方式：现场报名购买，不予邮寄</w:t>
      </w:r>
    </w:p>
    <w:p w14:paraId="3887AE7D">
      <w:pPr>
        <w:keepNext w:val="0"/>
        <w:keepLines w:val="0"/>
        <w:pageBreakBefore w:val="0"/>
        <w:numPr>
          <w:ilvl w:val="0"/>
          <w:numId w:val="6"/>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lang w:eastAsia="zh-CN"/>
        </w:rPr>
        <w:t>报名</w:t>
      </w:r>
      <w:r>
        <w:rPr>
          <w:rFonts w:hint="eastAsia" w:ascii="仿宋" w:hAnsi="仿宋" w:eastAsia="仿宋" w:cs="仿宋"/>
          <w:b w:val="0"/>
          <w:bCs/>
          <w:color w:val="000000"/>
          <w:sz w:val="21"/>
          <w:szCs w:val="21"/>
          <w:highlight w:val="none"/>
        </w:rPr>
        <w:t>时间：</w:t>
      </w:r>
      <w:r>
        <w:rPr>
          <w:rFonts w:hint="eastAsia" w:ascii="仿宋" w:hAnsi="仿宋" w:eastAsia="仿宋" w:cs="仿宋"/>
          <w:b w:val="0"/>
          <w:bCs/>
          <w:color w:val="000000"/>
          <w:kern w:val="28"/>
          <w:sz w:val="21"/>
          <w:szCs w:val="21"/>
          <w:highlight w:val="none"/>
          <w:lang w:val="en-US" w:eastAsia="zh-CN"/>
        </w:rPr>
        <w:t>2024年08月05日</w:t>
      </w:r>
      <w:r>
        <w:rPr>
          <w:rFonts w:hint="eastAsia" w:ascii="仿宋" w:hAnsi="仿宋" w:eastAsia="仿宋" w:cs="仿宋"/>
          <w:b w:val="0"/>
          <w:bCs/>
          <w:color w:val="000000"/>
          <w:kern w:val="28"/>
          <w:sz w:val="21"/>
          <w:szCs w:val="21"/>
          <w:highlight w:val="none"/>
        </w:rPr>
        <w:t>至</w:t>
      </w:r>
      <w:r>
        <w:rPr>
          <w:rFonts w:hint="eastAsia" w:ascii="仿宋" w:hAnsi="仿宋" w:eastAsia="仿宋" w:cs="仿宋"/>
          <w:b w:val="0"/>
          <w:bCs/>
          <w:color w:val="000000"/>
          <w:kern w:val="28"/>
          <w:sz w:val="21"/>
          <w:szCs w:val="21"/>
          <w:highlight w:val="none"/>
          <w:lang w:val="en-US" w:eastAsia="zh-CN"/>
        </w:rPr>
        <w:t>2024年08月07日</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9</w:t>
      </w:r>
      <w:r>
        <w:rPr>
          <w:rFonts w:hint="eastAsia" w:ascii="仿宋" w:hAnsi="仿宋" w:eastAsia="仿宋" w:cs="仿宋"/>
          <w:b w:val="0"/>
          <w:bCs/>
          <w:color w:val="000000"/>
          <w:kern w:val="28"/>
          <w:sz w:val="21"/>
          <w:szCs w:val="21"/>
          <w:highlight w:val="none"/>
        </w:rPr>
        <w:t>：</w:t>
      </w:r>
      <w:r>
        <w:rPr>
          <w:rFonts w:hint="eastAsia" w:ascii="仿宋" w:hAnsi="仿宋" w:eastAsia="仿宋" w:cs="仿宋"/>
          <w:b w:val="0"/>
          <w:bCs/>
          <w:color w:val="000000"/>
          <w:kern w:val="28"/>
          <w:sz w:val="21"/>
          <w:szCs w:val="21"/>
          <w:highlight w:val="none"/>
          <w:lang w:val="en-US" w:eastAsia="zh-CN"/>
        </w:rPr>
        <w:t>0</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-12:00；14:30</w:t>
      </w:r>
      <w:r>
        <w:rPr>
          <w:rFonts w:hint="eastAsia" w:ascii="仿宋" w:hAnsi="仿宋" w:eastAsia="仿宋" w:cs="仿宋"/>
          <w:b w:val="0"/>
          <w:bCs/>
          <w:color w:val="000000"/>
          <w:kern w:val="28"/>
          <w:sz w:val="21"/>
          <w:szCs w:val="21"/>
          <w:highlight w:val="none"/>
        </w:rPr>
        <w:t>-17：</w:t>
      </w:r>
      <w:r>
        <w:rPr>
          <w:rFonts w:hint="eastAsia" w:ascii="仿宋" w:hAnsi="仿宋" w:eastAsia="仿宋" w:cs="仿宋"/>
          <w:b w:val="0"/>
          <w:bCs/>
          <w:color w:val="000000"/>
          <w:kern w:val="28"/>
          <w:sz w:val="21"/>
          <w:szCs w:val="21"/>
          <w:highlight w:val="none"/>
          <w:lang w:val="en-US" w:eastAsia="zh-CN"/>
        </w:rPr>
        <w:t>30</w:t>
      </w:r>
      <w:r>
        <w:rPr>
          <w:rFonts w:hint="eastAsia" w:ascii="仿宋" w:hAnsi="仿宋" w:eastAsia="仿宋" w:cs="仿宋"/>
          <w:b w:val="0"/>
          <w:bCs/>
          <w:color w:val="000000"/>
          <w:kern w:val="28"/>
          <w:sz w:val="21"/>
          <w:szCs w:val="21"/>
          <w:highlight w:val="none"/>
        </w:rPr>
        <w:t>（工作时间）</w:t>
      </w:r>
      <w:r>
        <w:rPr>
          <w:rFonts w:hint="eastAsia" w:ascii="仿宋" w:hAnsi="仿宋" w:eastAsia="仿宋" w:cs="仿宋"/>
          <w:b w:val="0"/>
          <w:bCs/>
          <w:color w:val="000000"/>
          <w:kern w:val="28"/>
          <w:sz w:val="21"/>
          <w:szCs w:val="21"/>
          <w:highlight w:val="none"/>
          <w:lang w:eastAsia="zh-CN"/>
        </w:rPr>
        <w:t>；</w:t>
      </w:r>
    </w:p>
    <w:p w14:paraId="2C7D395D">
      <w:pPr>
        <w:keepNext w:val="0"/>
        <w:keepLines w:val="0"/>
        <w:pageBreakBefore w:val="0"/>
        <w:numPr>
          <w:ilvl w:val="0"/>
          <w:numId w:val="6"/>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lang w:val="en-US" w:eastAsia="zh-CN"/>
        </w:rPr>
        <w:t>报名</w:t>
      </w:r>
      <w:r>
        <w:rPr>
          <w:rFonts w:hint="eastAsia" w:ascii="仿宋" w:hAnsi="仿宋" w:eastAsia="仿宋" w:cs="仿宋"/>
          <w:b w:val="0"/>
          <w:bCs/>
          <w:color w:val="000000"/>
          <w:sz w:val="21"/>
          <w:szCs w:val="21"/>
          <w:highlight w:val="none"/>
        </w:rPr>
        <w:t>地点：</w:t>
      </w:r>
      <w:r>
        <w:rPr>
          <w:rFonts w:hint="eastAsia" w:ascii="仿宋" w:hAnsi="仿宋" w:eastAsia="仿宋" w:cs="仿宋"/>
          <w:b w:val="0"/>
          <w:bCs/>
          <w:color w:val="000000"/>
          <w:sz w:val="21"/>
          <w:szCs w:val="21"/>
          <w:highlight w:val="none"/>
          <w:lang w:val="en-US" w:eastAsia="zh-CN"/>
        </w:rPr>
        <w:t>新兴县新城镇升平路55号翔顺筠州花园二区第27幢1层3号；</w:t>
      </w:r>
    </w:p>
    <w:p w14:paraId="3237E53E">
      <w:pPr>
        <w:keepNext w:val="0"/>
        <w:keepLines w:val="0"/>
        <w:pageBreakBefore w:val="0"/>
        <w:numPr>
          <w:ilvl w:val="0"/>
          <w:numId w:val="6"/>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color w:val="auto"/>
          <w:highlight w:val="none"/>
          <w:lang w:eastAsia="zh-CN"/>
        </w:rPr>
        <w:t>报名费：人民币200元</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图纸等资料费用另计，售后不退；</w:t>
      </w:r>
    </w:p>
    <w:p w14:paraId="3339B1E6">
      <w:pPr>
        <w:keepNext w:val="0"/>
        <w:keepLines w:val="0"/>
        <w:pageBreakBefore w:val="0"/>
        <w:numPr>
          <w:ilvl w:val="0"/>
          <w:numId w:val="6"/>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z w:val="21"/>
          <w:szCs w:val="21"/>
          <w:highlight w:val="none"/>
          <w:lang w:eastAsia="zh-CN"/>
        </w:rPr>
        <w:t>报名时供应商需提交：</w:t>
      </w:r>
    </w:p>
    <w:p w14:paraId="3B1FB546">
      <w:pPr>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kern w:val="28"/>
          <w:sz w:val="21"/>
          <w:szCs w:val="20"/>
          <w:highlight w:val="none"/>
          <w:lang w:val="en-US" w:eastAsia="zh-CN" w:bidi="ar-SA"/>
        </w:rPr>
        <w:t>有效期内的</w:t>
      </w:r>
      <w:r>
        <w:rPr>
          <w:rFonts w:hint="eastAsia" w:ascii="仿宋" w:hAnsi="仿宋" w:eastAsia="仿宋" w:cs="仿宋"/>
          <w:b w:val="0"/>
          <w:bCs/>
          <w:color w:val="000000"/>
          <w:sz w:val="21"/>
          <w:szCs w:val="21"/>
          <w:highlight w:val="none"/>
          <w:lang w:val="en-US" w:eastAsia="zh-CN"/>
        </w:rPr>
        <w:t>工商营业执照副本（或事业单位法人证书）复印件(如非"三合一"或"五合一"证照，须同时提供税务登记证及组织机构代码证复印件）；</w:t>
      </w:r>
    </w:p>
    <w:p w14:paraId="68F4E7E0">
      <w:pPr>
        <w:keepNext w:val="0"/>
        <w:keepLines w:val="0"/>
        <w:pageBreakBefore w:val="0"/>
        <w:widowControl/>
        <w:numPr>
          <w:ilvl w:val="0"/>
          <w:numId w:val="7"/>
        </w:numPr>
        <w:kinsoku/>
        <w:wordWrap/>
        <w:overflowPunct/>
        <w:topLinePunct w:val="0"/>
        <w:autoSpaceDE/>
        <w:autoSpaceDN/>
        <w:bidi w:val="0"/>
        <w:adjustRightInd/>
        <w:snapToGrid/>
        <w:spacing w:line="380" w:lineRule="exact"/>
        <w:ind w:left="0" w:leftChars="0" w:firstLine="420" w:firstLineChars="200"/>
        <w:jc w:val="both"/>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sz w:val="21"/>
          <w:szCs w:val="21"/>
          <w:highlight w:val="none"/>
          <w:lang w:val="en-US" w:eastAsia="zh-CN"/>
        </w:rPr>
        <w:t>法定代表人、被授权人身份证复印件、法定代表人资格证明书原件、法定代表人委托授权书原件。</w:t>
      </w:r>
    </w:p>
    <w:p w14:paraId="4BE2DCA4">
      <w:pPr>
        <w:pStyle w:val="8"/>
        <w:numPr>
          <w:ilvl w:val="0"/>
          <w:numId w:val="2"/>
        </w:numPr>
        <w:spacing w:line="360" w:lineRule="auto"/>
        <w:ind w:left="318" w:leftChars="0" w:hanging="318" w:firstLineChars="0"/>
        <w:rPr>
          <w:rFonts w:hint="eastAsia" w:ascii="仿宋" w:hAnsi="仿宋" w:eastAsia="仿宋" w:cs="仿宋"/>
          <w:b/>
          <w:bCs w:val="0"/>
          <w:color w:val="000000"/>
          <w:kern w:val="28"/>
          <w:sz w:val="21"/>
          <w:szCs w:val="21"/>
          <w:highlight w:val="none"/>
          <w:lang w:val="en-US" w:eastAsia="zh-CN" w:bidi="ar-SA"/>
        </w:rPr>
      </w:pPr>
      <w:r>
        <w:rPr>
          <w:rFonts w:hint="eastAsia" w:ascii="仿宋" w:hAnsi="仿宋" w:eastAsia="仿宋" w:cs="仿宋"/>
          <w:b/>
          <w:bCs/>
          <w:sz w:val="21"/>
          <w:szCs w:val="21"/>
          <w:highlight w:val="none"/>
          <w:lang w:val="en-US" w:eastAsia="zh-CN" w:bidi="zh-CN"/>
        </w:rPr>
        <w:t>谈判响应文件递交时间：</w:t>
      </w:r>
      <w:r>
        <w:rPr>
          <w:rFonts w:hint="eastAsia" w:ascii="仿宋" w:hAnsi="仿宋" w:eastAsia="仿宋" w:cs="仿宋"/>
          <w:b w:val="0"/>
          <w:bCs/>
          <w:color w:val="000000"/>
          <w:kern w:val="28"/>
          <w:sz w:val="21"/>
          <w:szCs w:val="21"/>
          <w:highlight w:val="none"/>
          <w:lang w:val="en-US" w:eastAsia="zh-CN" w:bidi="ar-SA"/>
        </w:rPr>
        <w:t>2024年08月12日16:30-17：00前（北京时间，下同）</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z w:val="21"/>
          <w:szCs w:val="21"/>
          <w:highlight w:val="none"/>
        </w:rPr>
        <w:t>逾期递交的或不符合规定的</w:t>
      </w:r>
      <w:r>
        <w:rPr>
          <w:rFonts w:hint="eastAsia" w:ascii="仿宋" w:hAnsi="仿宋" w:eastAsia="仿宋" w:cs="仿宋"/>
          <w:b w:val="0"/>
          <w:bCs/>
          <w:color w:val="000000"/>
          <w:sz w:val="21"/>
          <w:szCs w:val="21"/>
          <w:highlight w:val="none"/>
          <w:lang w:val="en-US" w:eastAsia="zh-CN"/>
        </w:rPr>
        <w:t>谈判</w:t>
      </w:r>
      <w:r>
        <w:rPr>
          <w:rFonts w:hint="eastAsia" w:ascii="仿宋" w:hAnsi="仿宋" w:eastAsia="仿宋" w:cs="仿宋"/>
          <w:b w:val="0"/>
          <w:bCs/>
          <w:color w:val="000000"/>
          <w:sz w:val="21"/>
          <w:szCs w:val="21"/>
          <w:highlight w:val="none"/>
        </w:rPr>
        <w:t>响应文件将被</w:t>
      </w:r>
      <w:r>
        <w:rPr>
          <w:rFonts w:hint="eastAsia" w:ascii="仿宋" w:hAnsi="仿宋" w:eastAsia="仿宋" w:cs="仿宋"/>
          <w:b w:val="0"/>
          <w:bCs/>
          <w:color w:val="000000"/>
          <w:sz w:val="21"/>
          <w:szCs w:val="21"/>
          <w:highlight w:val="none"/>
          <w:lang w:val="en-US" w:eastAsia="zh-CN"/>
        </w:rPr>
        <w:t>拒收)。</w:t>
      </w:r>
    </w:p>
    <w:p w14:paraId="6C85F166">
      <w:pPr>
        <w:pStyle w:val="8"/>
        <w:numPr>
          <w:ilvl w:val="0"/>
          <w:numId w:val="2"/>
        </w:numPr>
        <w:spacing w:line="360" w:lineRule="auto"/>
        <w:ind w:left="318" w:leftChars="0" w:hanging="318" w:firstLineChars="0"/>
        <w:rPr>
          <w:rFonts w:hint="eastAsia" w:ascii="仿宋" w:hAnsi="仿宋" w:eastAsia="仿宋" w:cs="仿宋"/>
          <w:b w:val="0"/>
          <w:bCs/>
          <w:sz w:val="21"/>
          <w:szCs w:val="21"/>
          <w:highlight w:val="none"/>
          <w:lang w:eastAsia="zh-CN"/>
        </w:rPr>
      </w:pPr>
      <w:r>
        <w:rPr>
          <w:rFonts w:hint="eastAsia" w:ascii="仿宋" w:hAnsi="仿宋" w:eastAsia="仿宋" w:cs="仿宋"/>
          <w:b/>
          <w:bCs w:val="0"/>
          <w:sz w:val="21"/>
          <w:szCs w:val="21"/>
          <w:highlight w:val="none"/>
          <w:lang w:val="en-US" w:eastAsia="zh-CN"/>
        </w:rPr>
        <w:t>谈判响应文件递交及谈判地点</w:t>
      </w:r>
      <w:r>
        <w:rPr>
          <w:rFonts w:hint="eastAsia" w:ascii="仿宋" w:hAnsi="仿宋" w:eastAsia="仿宋" w:cs="仿宋"/>
          <w:b/>
          <w:bCs w:val="0"/>
          <w:sz w:val="21"/>
          <w:szCs w:val="21"/>
          <w:highlight w:val="none"/>
        </w:rPr>
        <w:t>：</w:t>
      </w:r>
      <w:r>
        <w:rPr>
          <w:rFonts w:hint="eastAsia" w:ascii="仿宋" w:hAnsi="仿宋" w:eastAsia="仿宋" w:cs="仿宋"/>
          <w:b w:val="0"/>
          <w:bCs/>
          <w:color w:val="000000"/>
          <w:sz w:val="21"/>
          <w:szCs w:val="21"/>
          <w:highlight w:val="none"/>
          <w:lang w:val="en-US" w:eastAsia="zh-CN"/>
        </w:rPr>
        <w:t>新兴县新城镇升平路55号翔顺筠州花园二区第27幢1层3号</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广东至臻项目管理有限公司</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eastAsia="zh-CN"/>
        </w:rPr>
        <w:t>；</w:t>
      </w:r>
    </w:p>
    <w:p w14:paraId="0BEF2789">
      <w:pPr>
        <w:pStyle w:val="8"/>
        <w:numPr>
          <w:ilvl w:val="0"/>
          <w:numId w:val="2"/>
        </w:numPr>
        <w:spacing w:line="360" w:lineRule="auto"/>
        <w:ind w:left="318" w:leftChars="0" w:hanging="318" w:firstLineChars="0"/>
        <w:rPr>
          <w:rFonts w:hint="eastAsia" w:ascii="仿宋" w:hAnsi="仿宋" w:eastAsia="仿宋" w:cs="仿宋"/>
          <w:b w:val="0"/>
          <w:bCs/>
          <w:sz w:val="21"/>
          <w:szCs w:val="21"/>
          <w:highlight w:val="none"/>
        </w:rPr>
      </w:pPr>
      <w:r>
        <w:rPr>
          <w:rFonts w:hint="eastAsia" w:ascii="仿宋" w:hAnsi="仿宋" w:eastAsia="仿宋" w:cs="仿宋"/>
          <w:b/>
          <w:bCs w:val="0"/>
          <w:sz w:val="21"/>
          <w:szCs w:val="21"/>
          <w:highlight w:val="none"/>
          <w:lang w:val="en-US" w:eastAsia="zh-CN" w:bidi="zh-CN"/>
        </w:rPr>
        <w:t>谈判响应文件递交截止时间：</w:t>
      </w:r>
      <w:r>
        <w:rPr>
          <w:rFonts w:hint="eastAsia" w:ascii="仿宋" w:hAnsi="仿宋" w:eastAsia="仿宋" w:cs="仿宋"/>
          <w:b w:val="0"/>
          <w:bCs/>
          <w:color w:val="000000"/>
          <w:kern w:val="28"/>
          <w:sz w:val="21"/>
          <w:szCs w:val="21"/>
          <w:highlight w:val="none"/>
          <w:lang w:val="en-US" w:eastAsia="zh-CN" w:bidi="ar-SA"/>
        </w:rPr>
        <w:t>2024年08月12日17：00。（暨本次谈判起始时间）</w:t>
      </w:r>
    </w:p>
    <w:p w14:paraId="6AA53818">
      <w:pPr>
        <w:pStyle w:val="8"/>
        <w:numPr>
          <w:ilvl w:val="0"/>
          <w:numId w:val="2"/>
        </w:numPr>
        <w:spacing w:line="360" w:lineRule="auto"/>
        <w:ind w:left="318" w:leftChars="0" w:hanging="318" w:firstLineChars="0"/>
        <w:rPr>
          <w:rFonts w:hint="eastAsia" w:ascii="仿宋" w:hAnsi="仿宋" w:eastAsia="仿宋" w:cs="仿宋"/>
          <w:b/>
          <w:bCs w:val="0"/>
          <w:sz w:val="21"/>
          <w:szCs w:val="21"/>
          <w:highlight w:val="none"/>
          <w:lang w:val="en-US" w:eastAsia="zh-CN" w:bidi="zh-CN"/>
        </w:rPr>
      </w:pPr>
      <w:r>
        <w:rPr>
          <w:rFonts w:hint="eastAsia" w:ascii="仿宋" w:hAnsi="仿宋" w:eastAsia="仿宋" w:cs="仿宋"/>
          <w:b/>
          <w:bCs w:val="0"/>
          <w:sz w:val="21"/>
          <w:szCs w:val="21"/>
          <w:highlight w:val="none"/>
          <w:lang w:val="zh-CN" w:eastAsia="zh-CN" w:bidi="zh-CN"/>
        </w:rPr>
        <w:t>本次谈判在上述规定的时间和地点进行，届时响应供应商的法定代表人或其授权代表务必出席参加谈判，并携带身份证原件以备查核。</w:t>
      </w:r>
    </w:p>
    <w:p w14:paraId="405194A4">
      <w:pPr>
        <w:pStyle w:val="8"/>
        <w:numPr>
          <w:ilvl w:val="0"/>
          <w:numId w:val="2"/>
        </w:numPr>
        <w:spacing w:line="360" w:lineRule="auto"/>
        <w:ind w:left="318" w:leftChars="0" w:hanging="318" w:firstLineChars="0"/>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信息查询（在以下媒体中发布公示及公告）</w:t>
      </w:r>
    </w:p>
    <w:p w14:paraId="54A63510">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广东至臻项目管理有限公司网（http://www.gdzzxm.com）。</w:t>
      </w:r>
    </w:p>
    <w:p w14:paraId="33464BA0">
      <w:pPr>
        <w:pStyle w:val="8"/>
        <w:numPr>
          <w:ilvl w:val="0"/>
          <w:numId w:val="2"/>
        </w:numPr>
        <w:spacing w:line="360" w:lineRule="auto"/>
        <w:ind w:left="318" w:leftChars="0" w:hanging="318" w:firstLineChars="0"/>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采购人及采购代理机构联系方式</w:t>
      </w:r>
    </w:p>
    <w:p w14:paraId="4D6CBA73">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1、采购人名称：</w:t>
      </w:r>
      <w:r>
        <w:rPr>
          <w:rFonts w:hint="eastAsia" w:ascii="仿宋" w:hAnsi="仿宋" w:eastAsia="仿宋" w:cs="仿宋"/>
          <w:highlight w:val="none"/>
          <w:lang w:val="en-US" w:eastAsia="zh-CN"/>
        </w:rPr>
        <w:t>新兴县水利工程建设管理中心；</w:t>
      </w:r>
    </w:p>
    <w:p w14:paraId="76705D21">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2、采购人地址</w:t>
      </w:r>
      <w:r>
        <w:rPr>
          <w:rFonts w:hint="eastAsia" w:ascii="仿宋" w:hAnsi="仿宋" w:eastAsia="仿宋" w:cs="仿宋"/>
          <w:highlight w:val="none"/>
        </w:rPr>
        <w:t>：</w:t>
      </w:r>
      <w:r>
        <w:rPr>
          <w:rFonts w:hint="eastAsia" w:ascii="仿宋" w:hAnsi="仿宋" w:eastAsia="仿宋" w:cs="仿宋"/>
          <w:highlight w:val="none"/>
          <w:lang w:eastAsia="zh-CN"/>
        </w:rPr>
        <w:t>新兴县新城镇沿江北路27号；</w:t>
      </w:r>
    </w:p>
    <w:p w14:paraId="45C5714F">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r>
        <w:rPr>
          <w:rFonts w:hint="eastAsia" w:ascii="仿宋" w:hAnsi="仿宋" w:eastAsia="仿宋" w:cs="仿宋"/>
          <w:highlight w:val="none"/>
        </w:rPr>
        <w:t>采购代理机构名称：</w:t>
      </w:r>
      <w:r>
        <w:rPr>
          <w:rFonts w:hint="eastAsia" w:ascii="仿宋" w:hAnsi="仿宋" w:eastAsia="仿宋" w:cs="仿宋"/>
          <w:highlight w:val="none"/>
          <w:lang w:val="en-US" w:eastAsia="zh-CN"/>
        </w:rPr>
        <w:t>广东至臻项目管理有限公司；</w:t>
      </w:r>
    </w:p>
    <w:p w14:paraId="2A105E91">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sz w:val="21"/>
          <w:szCs w:val="21"/>
          <w:highlight w:val="none"/>
          <w:lang w:eastAsia="zh-CN"/>
        </w:rPr>
      </w:pPr>
      <w:r>
        <w:rPr>
          <w:rFonts w:hint="eastAsia" w:ascii="仿宋" w:hAnsi="仿宋" w:eastAsia="仿宋" w:cs="仿宋"/>
          <w:highlight w:val="none"/>
          <w:lang w:val="en-US" w:eastAsia="zh-CN"/>
        </w:rPr>
        <w:t>4、</w:t>
      </w:r>
      <w:r>
        <w:rPr>
          <w:rFonts w:hint="eastAsia" w:ascii="仿宋" w:hAnsi="仿宋" w:eastAsia="仿宋" w:cs="仿宋"/>
          <w:highlight w:val="none"/>
        </w:rPr>
        <w:t>采购代理机构地点：</w:t>
      </w:r>
      <w:r>
        <w:rPr>
          <w:rFonts w:hint="eastAsia" w:ascii="仿宋" w:hAnsi="仿宋" w:eastAsia="仿宋" w:cs="仿宋"/>
          <w:b w:val="0"/>
          <w:bCs/>
          <w:color w:val="000000"/>
          <w:sz w:val="21"/>
          <w:szCs w:val="21"/>
          <w:highlight w:val="none"/>
          <w:lang w:val="en-US" w:eastAsia="zh-CN"/>
        </w:rPr>
        <w:t>新兴县新城镇升平路55号翔顺筠州花园二区第27幢1层3号</w:t>
      </w:r>
      <w:r>
        <w:rPr>
          <w:rFonts w:hint="eastAsia" w:ascii="仿宋" w:hAnsi="仿宋" w:eastAsia="仿宋" w:cs="仿宋"/>
          <w:sz w:val="21"/>
          <w:szCs w:val="21"/>
          <w:highlight w:val="none"/>
          <w:lang w:eastAsia="zh-CN"/>
        </w:rPr>
        <w:t>；</w:t>
      </w:r>
    </w:p>
    <w:p w14:paraId="4248D364">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highlight w:val="none"/>
        </w:rPr>
      </w:pPr>
      <w:r>
        <w:rPr>
          <w:rFonts w:hint="eastAsia" w:ascii="仿宋" w:hAnsi="仿宋" w:eastAsia="仿宋" w:cs="仿宋"/>
          <w:b w:val="0"/>
          <w:bCs/>
          <w:color w:val="000000"/>
          <w:sz w:val="21"/>
          <w:szCs w:val="21"/>
          <w:highlight w:val="none"/>
          <w:lang w:val="en-US" w:eastAsia="zh-CN"/>
        </w:rPr>
        <w:t>5、采购代理机构联系人：黎先生；</w:t>
      </w:r>
    </w:p>
    <w:p w14:paraId="5B8C01BF">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sz w:val="21"/>
          <w:szCs w:val="21"/>
          <w:highlight w:val="none"/>
          <w:lang w:val="en-US" w:eastAsia="zh-CN"/>
        </w:rPr>
        <w:t>6、采购代理机构联系电话：0766-2888293；</w:t>
      </w:r>
    </w:p>
    <w:p w14:paraId="3AA7EDAB">
      <w:pPr>
        <w:pStyle w:val="9"/>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sz w:val="21"/>
          <w:szCs w:val="21"/>
          <w:highlight w:val="none"/>
          <w:lang w:val="en-US" w:eastAsia="zh-CN"/>
        </w:rPr>
        <w:t>7、采购代理机构邮箱：（gdzzxm@163.com）。</w:t>
      </w:r>
    </w:p>
    <w:p w14:paraId="17688DDA">
      <w:pPr>
        <w:pStyle w:val="9"/>
        <w:spacing w:before="164" w:line="240" w:lineRule="auto"/>
        <w:ind w:left="0" w:leftChars="0" w:right="490"/>
        <w:jc w:val="right"/>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sz w:val="21"/>
          <w:szCs w:val="21"/>
          <w:highlight w:val="none"/>
          <w:lang w:val="en-US" w:eastAsia="zh-CN"/>
        </w:rPr>
        <w:t>广东至臻项目管理有限公司</w:t>
      </w:r>
    </w:p>
    <w:p w14:paraId="2B312A45">
      <w:pPr>
        <w:pStyle w:val="9"/>
        <w:spacing w:before="164" w:line="240" w:lineRule="auto"/>
        <w:ind w:left="0" w:leftChars="0" w:right="490"/>
        <w:jc w:val="right"/>
        <w:rPr>
          <w:rFonts w:hint="eastAsia" w:ascii="仿宋" w:hAnsi="仿宋" w:eastAsia="仿宋" w:cs="仿宋"/>
          <w:highlight w:val="none"/>
          <w:lang w:eastAsia="zh-CN"/>
        </w:rPr>
      </w:pPr>
      <w:r>
        <w:rPr>
          <w:rFonts w:hint="eastAsia" w:ascii="仿宋" w:hAnsi="仿宋" w:eastAsia="仿宋" w:cs="仿宋"/>
          <w:highlight w:val="none"/>
          <w:lang w:eastAsia="zh-CN"/>
        </w:rPr>
        <w:t>2024年</w:t>
      </w:r>
      <w:r>
        <w:rPr>
          <w:rFonts w:hint="eastAsia" w:ascii="仿宋" w:hAnsi="仿宋" w:eastAsia="仿宋" w:cs="仿宋"/>
          <w:highlight w:val="none"/>
          <w:lang w:val="en-US" w:eastAsia="zh-CN"/>
        </w:rPr>
        <w:t>08</w:t>
      </w:r>
      <w:r>
        <w:rPr>
          <w:rFonts w:hint="eastAsia" w:ascii="仿宋" w:hAnsi="仿宋" w:eastAsia="仿宋" w:cs="仿宋"/>
          <w:highlight w:val="none"/>
          <w:lang w:eastAsia="zh-CN"/>
        </w:rPr>
        <w:t>月</w:t>
      </w:r>
      <w:r>
        <w:rPr>
          <w:rFonts w:hint="eastAsia" w:ascii="仿宋" w:hAnsi="仿宋" w:eastAsia="仿宋" w:cs="仿宋"/>
          <w:highlight w:val="none"/>
          <w:lang w:val="en-US" w:eastAsia="zh-CN"/>
        </w:rPr>
        <w:t>02</w:t>
      </w:r>
      <w:r>
        <w:rPr>
          <w:rFonts w:hint="eastAsia" w:ascii="仿宋" w:hAnsi="仿宋" w:eastAsia="仿宋" w:cs="仿宋"/>
          <w:highlight w:val="none"/>
          <w:lang w:eastAsia="zh-CN"/>
        </w:rPr>
        <w:t>日</w:t>
      </w:r>
    </w:p>
    <w:p w14:paraId="1B7AB5C8">
      <w:pPr>
        <w:spacing w:after="0" w:line="240" w:lineRule="auto"/>
        <w:ind w:left="0" w:leftChars="0"/>
        <w:jc w:val="right"/>
        <w:rPr>
          <w:rFonts w:hint="eastAsia" w:ascii="仿宋" w:hAnsi="仿宋" w:eastAsia="仿宋" w:cs="仿宋"/>
          <w:highlight w:val="none"/>
        </w:rPr>
        <w:sectPr>
          <w:footerReference r:id="rId12" w:type="default"/>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790A157A">
      <w:pPr>
        <w:pStyle w:val="9"/>
        <w:rPr>
          <w:rFonts w:hint="eastAsia" w:ascii="仿宋" w:hAnsi="仿宋" w:eastAsia="仿宋" w:cs="仿宋"/>
          <w:sz w:val="20"/>
          <w:highlight w:val="none"/>
        </w:rPr>
      </w:pPr>
    </w:p>
    <w:p w14:paraId="18AF27F9">
      <w:pPr>
        <w:pStyle w:val="9"/>
        <w:rPr>
          <w:rFonts w:hint="eastAsia" w:ascii="仿宋" w:hAnsi="仿宋" w:eastAsia="仿宋" w:cs="仿宋"/>
          <w:sz w:val="20"/>
          <w:highlight w:val="none"/>
        </w:rPr>
      </w:pPr>
    </w:p>
    <w:p w14:paraId="257DECB1">
      <w:pPr>
        <w:pStyle w:val="9"/>
        <w:rPr>
          <w:rFonts w:hint="eastAsia" w:ascii="仿宋" w:hAnsi="仿宋" w:eastAsia="仿宋" w:cs="仿宋"/>
          <w:sz w:val="20"/>
          <w:highlight w:val="none"/>
        </w:rPr>
      </w:pPr>
    </w:p>
    <w:p w14:paraId="7690AF55">
      <w:pPr>
        <w:pStyle w:val="9"/>
        <w:rPr>
          <w:rFonts w:hint="eastAsia" w:ascii="仿宋" w:hAnsi="仿宋" w:eastAsia="仿宋" w:cs="仿宋"/>
          <w:sz w:val="20"/>
          <w:highlight w:val="none"/>
        </w:rPr>
      </w:pPr>
    </w:p>
    <w:p w14:paraId="040FA5E6">
      <w:pPr>
        <w:pStyle w:val="9"/>
        <w:rPr>
          <w:rFonts w:hint="eastAsia" w:ascii="仿宋" w:hAnsi="仿宋" w:eastAsia="仿宋" w:cs="仿宋"/>
          <w:sz w:val="20"/>
          <w:highlight w:val="none"/>
        </w:rPr>
      </w:pPr>
    </w:p>
    <w:p w14:paraId="301C16DA">
      <w:pPr>
        <w:pStyle w:val="9"/>
        <w:rPr>
          <w:rFonts w:hint="eastAsia" w:ascii="仿宋" w:hAnsi="仿宋" w:eastAsia="仿宋" w:cs="仿宋"/>
          <w:sz w:val="20"/>
          <w:highlight w:val="none"/>
        </w:rPr>
      </w:pPr>
    </w:p>
    <w:p w14:paraId="10A7B644">
      <w:pPr>
        <w:pStyle w:val="9"/>
        <w:rPr>
          <w:rFonts w:hint="eastAsia" w:ascii="仿宋" w:hAnsi="仿宋" w:eastAsia="仿宋" w:cs="仿宋"/>
          <w:sz w:val="20"/>
          <w:highlight w:val="none"/>
        </w:rPr>
      </w:pPr>
    </w:p>
    <w:p w14:paraId="76E12B88">
      <w:pPr>
        <w:pStyle w:val="9"/>
        <w:rPr>
          <w:rFonts w:hint="eastAsia" w:ascii="仿宋" w:hAnsi="仿宋" w:eastAsia="仿宋" w:cs="仿宋"/>
          <w:sz w:val="20"/>
          <w:highlight w:val="none"/>
        </w:rPr>
      </w:pPr>
    </w:p>
    <w:p w14:paraId="7CA6AF69">
      <w:pPr>
        <w:pStyle w:val="9"/>
        <w:rPr>
          <w:rFonts w:hint="eastAsia" w:ascii="仿宋" w:hAnsi="仿宋" w:eastAsia="仿宋" w:cs="仿宋"/>
          <w:sz w:val="20"/>
          <w:highlight w:val="none"/>
        </w:rPr>
      </w:pPr>
    </w:p>
    <w:p w14:paraId="78FF0D3E">
      <w:pPr>
        <w:pStyle w:val="9"/>
        <w:rPr>
          <w:rFonts w:hint="eastAsia" w:ascii="仿宋" w:hAnsi="仿宋" w:eastAsia="仿宋" w:cs="仿宋"/>
          <w:sz w:val="20"/>
          <w:highlight w:val="none"/>
        </w:rPr>
      </w:pPr>
    </w:p>
    <w:p w14:paraId="0C2B4FA1">
      <w:pPr>
        <w:pStyle w:val="9"/>
        <w:rPr>
          <w:rFonts w:hint="eastAsia" w:ascii="仿宋" w:hAnsi="仿宋" w:eastAsia="仿宋" w:cs="仿宋"/>
          <w:sz w:val="20"/>
          <w:highlight w:val="none"/>
        </w:rPr>
      </w:pPr>
    </w:p>
    <w:p w14:paraId="0FD0714B">
      <w:pPr>
        <w:pStyle w:val="9"/>
        <w:rPr>
          <w:rFonts w:hint="eastAsia" w:ascii="仿宋" w:hAnsi="仿宋" w:eastAsia="仿宋" w:cs="仿宋"/>
          <w:sz w:val="20"/>
          <w:highlight w:val="none"/>
        </w:rPr>
      </w:pPr>
    </w:p>
    <w:p w14:paraId="183CA06C">
      <w:pPr>
        <w:pStyle w:val="9"/>
        <w:rPr>
          <w:rFonts w:hint="eastAsia" w:ascii="仿宋" w:hAnsi="仿宋" w:eastAsia="仿宋" w:cs="仿宋"/>
          <w:sz w:val="20"/>
          <w:highlight w:val="none"/>
        </w:rPr>
      </w:pPr>
    </w:p>
    <w:p w14:paraId="5105BB6F">
      <w:pPr>
        <w:pStyle w:val="9"/>
        <w:rPr>
          <w:rFonts w:hint="eastAsia" w:ascii="仿宋" w:hAnsi="仿宋" w:eastAsia="仿宋" w:cs="仿宋"/>
          <w:sz w:val="20"/>
          <w:highlight w:val="none"/>
        </w:rPr>
      </w:pPr>
    </w:p>
    <w:p w14:paraId="27D81A06">
      <w:pPr>
        <w:pStyle w:val="9"/>
        <w:rPr>
          <w:rFonts w:hint="eastAsia" w:ascii="仿宋" w:hAnsi="仿宋" w:eastAsia="仿宋" w:cs="仿宋"/>
          <w:sz w:val="20"/>
          <w:highlight w:val="none"/>
        </w:rPr>
      </w:pPr>
    </w:p>
    <w:p w14:paraId="6E0865F3">
      <w:pPr>
        <w:pStyle w:val="9"/>
        <w:rPr>
          <w:rFonts w:hint="eastAsia" w:ascii="仿宋" w:hAnsi="仿宋" w:eastAsia="仿宋" w:cs="仿宋"/>
          <w:sz w:val="20"/>
          <w:highlight w:val="none"/>
        </w:rPr>
      </w:pPr>
    </w:p>
    <w:p w14:paraId="2FA29B34">
      <w:pPr>
        <w:pStyle w:val="9"/>
        <w:rPr>
          <w:rFonts w:hint="eastAsia" w:ascii="仿宋" w:hAnsi="仿宋" w:eastAsia="仿宋" w:cs="仿宋"/>
          <w:sz w:val="20"/>
          <w:highlight w:val="none"/>
        </w:rPr>
      </w:pPr>
    </w:p>
    <w:p w14:paraId="49C16221">
      <w:pPr>
        <w:pStyle w:val="9"/>
        <w:rPr>
          <w:rFonts w:hint="eastAsia" w:ascii="仿宋" w:hAnsi="仿宋" w:eastAsia="仿宋" w:cs="仿宋"/>
          <w:sz w:val="20"/>
          <w:highlight w:val="none"/>
        </w:rPr>
      </w:pPr>
    </w:p>
    <w:p w14:paraId="362DBB5E">
      <w:pPr>
        <w:pStyle w:val="9"/>
        <w:rPr>
          <w:rFonts w:hint="eastAsia" w:ascii="仿宋" w:hAnsi="仿宋" w:eastAsia="仿宋" w:cs="仿宋"/>
          <w:sz w:val="20"/>
          <w:highlight w:val="none"/>
        </w:rPr>
      </w:pPr>
    </w:p>
    <w:p w14:paraId="627405C7">
      <w:pPr>
        <w:pStyle w:val="9"/>
        <w:rPr>
          <w:rFonts w:hint="eastAsia" w:ascii="仿宋" w:hAnsi="仿宋" w:eastAsia="仿宋" w:cs="仿宋"/>
          <w:sz w:val="20"/>
          <w:highlight w:val="none"/>
        </w:rPr>
      </w:pPr>
    </w:p>
    <w:p w14:paraId="538C8328">
      <w:pPr>
        <w:pStyle w:val="9"/>
        <w:spacing w:before="5"/>
        <w:rPr>
          <w:rFonts w:hint="eastAsia" w:ascii="仿宋" w:hAnsi="仿宋" w:eastAsia="仿宋" w:cs="仿宋"/>
          <w:sz w:val="15"/>
          <w:highlight w:val="none"/>
        </w:rPr>
      </w:pPr>
    </w:p>
    <w:p w14:paraId="669CA35C">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highlight w:val="none"/>
        </w:rPr>
      </w:pPr>
      <w:bookmarkStart w:id="9" w:name="第二部分"/>
      <w:bookmarkEnd w:id="9"/>
      <w:bookmarkStart w:id="10" w:name="_Toc9275"/>
      <w:r>
        <w:rPr>
          <w:rFonts w:hint="eastAsia" w:ascii="仿宋" w:hAnsi="仿宋" w:eastAsia="仿宋" w:cs="仿宋"/>
          <w:highlight w:val="none"/>
        </w:rPr>
        <w:t>第二部分</w:t>
      </w:r>
      <w:bookmarkEnd w:id="10"/>
      <w:bookmarkStart w:id="11" w:name="_Toc1476"/>
      <w:r>
        <w:rPr>
          <w:rFonts w:hint="eastAsia" w:ascii="仿宋" w:hAnsi="仿宋" w:eastAsia="仿宋" w:cs="仿宋"/>
          <w:highlight w:val="none"/>
          <w:lang w:val="en-US" w:eastAsia="zh-CN"/>
        </w:rPr>
        <w:t xml:space="preserve">  </w:t>
      </w:r>
      <w:r>
        <w:rPr>
          <w:rFonts w:hint="eastAsia" w:ascii="仿宋" w:hAnsi="仿宋" w:eastAsia="仿宋" w:cs="仿宋"/>
          <w:highlight w:val="none"/>
        </w:rPr>
        <w:t>采 购 项 目 内 容</w:t>
      </w:r>
      <w:bookmarkEnd w:id="11"/>
    </w:p>
    <w:p w14:paraId="53EA6C7A">
      <w:pPr>
        <w:spacing w:after="0"/>
        <w:jc w:val="center"/>
        <w:rPr>
          <w:rFonts w:hint="eastAsia" w:ascii="仿宋" w:hAnsi="仿宋" w:eastAsia="仿宋" w:cs="仿宋"/>
          <w:sz w:val="48"/>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0825C950">
      <w:pPr>
        <w:spacing w:before="60"/>
        <w:ind w:left="0" w:right="18" w:firstLine="0"/>
        <w:jc w:val="center"/>
        <w:rPr>
          <w:rFonts w:hint="eastAsia" w:ascii="仿宋" w:hAnsi="仿宋" w:eastAsia="仿宋" w:cs="仿宋"/>
          <w:b/>
          <w:bCs/>
          <w:sz w:val="32"/>
          <w:highlight w:val="none"/>
        </w:rPr>
      </w:pPr>
      <w:r>
        <w:rPr>
          <w:rFonts w:hint="eastAsia" w:ascii="仿宋" w:hAnsi="仿宋" w:eastAsia="仿宋" w:cs="仿宋"/>
          <w:b/>
          <w:bCs/>
          <w:sz w:val="32"/>
          <w:highlight w:val="none"/>
        </w:rPr>
        <w:t>用户需求书</w:t>
      </w:r>
    </w:p>
    <w:p w14:paraId="3DB77CA9">
      <w:pPr>
        <w:pStyle w:val="9"/>
        <w:spacing w:before="11"/>
        <w:rPr>
          <w:rFonts w:hint="eastAsia" w:ascii="仿宋" w:hAnsi="仿宋" w:eastAsia="仿宋" w:cs="仿宋"/>
          <w:sz w:val="13"/>
          <w:highlight w:val="none"/>
        </w:rPr>
      </w:pPr>
    </w:p>
    <w:p w14:paraId="3C602A76">
      <w:pPr>
        <w:pStyle w:val="6"/>
        <w:spacing w:before="66" w:line="360" w:lineRule="auto"/>
        <w:ind w:left="100"/>
        <w:rPr>
          <w:rFonts w:hint="eastAsia" w:ascii="仿宋" w:hAnsi="仿宋" w:eastAsia="仿宋" w:cs="仿宋"/>
          <w:highlight w:val="none"/>
        </w:rPr>
      </w:pPr>
      <w:r>
        <w:rPr>
          <w:rFonts w:hint="eastAsia" w:ascii="仿宋" w:hAnsi="仿宋" w:eastAsia="仿宋" w:cs="仿宋"/>
          <w:highlight w:val="none"/>
        </w:rPr>
        <w:t>说明：</w:t>
      </w:r>
    </w:p>
    <w:p w14:paraId="225E726D">
      <w:pPr>
        <w:pStyle w:val="27"/>
        <w:keepNext w:val="0"/>
        <w:keepLines w:val="0"/>
        <w:pageBreakBefore w:val="0"/>
        <w:widowControl w:val="0"/>
        <w:kinsoku/>
        <w:wordWrap/>
        <w:overflowPunct/>
        <w:topLinePunct w:val="0"/>
        <w:autoSpaceDE w:val="0"/>
        <w:autoSpaceDN w:val="0"/>
        <w:bidi w:val="0"/>
        <w:adjustRightInd/>
        <w:snapToGrid/>
        <w:spacing w:before="1" w:line="360" w:lineRule="auto"/>
        <w:ind w:left="480" w:right="0" w:rightChars="0" w:hanging="482" w:hangingChars="200"/>
        <w:textAlignment w:val="auto"/>
        <w:rPr>
          <w:rFonts w:hint="eastAsia" w:ascii="仿宋" w:hAnsi="仿宋" w:eastAsia="仿宋" w:cs="仿宋"/>
          <w:sz w:val="21"/>
          <w:szCs w:val="21"/>
          <w:highlight w:val="none"/>
        </w:rPr>
      </w:pPr>
      <w:r>
        <w:rPr>
          <w:rFonts w:hint="eastAsia" w:ascii="仿宋" w:hAnsi="仿宋" w:eastAsia="仿宋" w:cs="仿宋"/>
          <w:b/>
          <w:sz w:val="24"/>
          <w:highlight w:val="none"/>
        </w:rPr>
        <w:t>响应供应商须对本项目</w:t>
      </w:r>
      <w:r>
        <w:rPr>
          <w:rFonts w:hint="eastAsia" w:ascii="仿宋" w:hAnsi="仿宋" w:eastAsia="仿宋" w:cs="仿宋"/>
          <w:b/>
          <w:sz w:val="24"/>
          <w:highlight w:val="none"/>
          <w:lang w:val="en-US" w:eastAsia="zh-CN"/>
        </w:rPr>
        <w:t>所有内容</w:t>
      </w:r>
      <w:r>
        <w:rPr>
          <w:rFonts w:hint="eastAsia" w:ascii="仿宋" w:hAnsi="仿宋" w:eastAsia="仿宋" w:cs="仿宋"/>
          <w:b/>
          <w:sz w:val="24"/>
          <w:highlight w:val="none"/>
        </w:rPr>
        <w:t>进行响应，任何只对其中一部分内容进行的响应都被视为无效响应。用户需求书中打“★”号条款为实质性响应条款，响应供应商如有一条不响应或负偏离，将会导致响应文件无效。</w:t>
      </w:r>
      <w:bookmarkStart w:id="12" w:name="_Toc78194088"/>
      <w:r>
        <w:rPr>
          <w:rFonts w:hint="eastAsia" w:ascii="仿宋" w:hAnsi="仿宋" w:eastAsia="仿宋" w:cs="仿宋"/>
          <w:b/>
          <w:sz w:val="24"/>
          <w:highlight w:val="none"/>
          <w:lang w:val="en-US" w:eastAsia="zh-CN"/>
        </w:rPr>
        <w:t>带</w:t>
      </w:r>
      <w:r>
        <w:rPr>
          <w:rFonts w:hint="eastAsia" w:ascii="仿宋" w:hAnsi="仿宋" w:eastAsia="仿宋" w:cs="仿宋"/>
          <w:b/>
          <w:sz w:val="24"/>
          <w:highlight w:val="none"/>
        </w:rPr>
        <w:t>“▲”号条款为重要参数（如有），若有部分“▲”条款未响应或不满足，将根据评审要求</w:t>
      </w:r>
      <w:r>
        <w:rPr>
          <w:rFonts w:hint="eastAsia" w:ascii="仿宋" w:hAnsi="仿宋" w:eastAsia="仿宋" w:cs="仿宋"/>
          <w:b/>
          <w:sz w:val="24"/>
          <w:highlight w:val="none"/>
          <w:lang w:val="en-US" w:eastAsia="zh-CN"/>
        </w:rPr>
        <w:t>影</w:t>
      </w:r>
      <w:r>
        <w:rPr>
          <w:rFonts w:hint="eastAsia" w:ascii="仿宋" w:hAnsi="仿宋" w:eastAsia="仿宋" w:cs="仿宋"/>
          <w:b/>
          <w:sz w:val="24"/>
          <w:highlight w:val="none"/>
        </w:rPr>
        <w:t>响其得分，但不作为无效投标（响应）条款。</w:t>
      </w:r>
      <w:bookmarkEnd w:id="12"/>
    </w:p>
    <w:tbl>
      <w:tblPr>
        <w:tblStyle w:val="20"/>
        <w:tblW w:w="504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9"/>
        <w:gridCol w:w="7787"/>
      </w:tblGrid>
      <w:tr w14:paraId="57347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jc w:val="center"/>
        </w:trPr>
        <w:tc>
          <w:tcPr>
            <w:tcW w:w="5000" w:type="pct"/>
            <w:gridSpan w:val="2"/>
          </w:tcPr>
          <w:p w14:paraId="07E93AED">
            <w:pPr>
              <w:pStyle w:val="27"/>
              <w:spacing w:before="97" w:line="360" w:lineRule="auto"/>
              <w:ind w:left="107"/>
              <w:rPr>
                <w:b/>
                <w:spacing w:val="0"/>
                <w:sz w:val="21"/>
                <w:highlight w:val="none"/>
              </w:rPr>
            </w:pPr>
            <w:r>
              <w:rPr>
                <w:b/>
                <w:spacing w:val="0"/>
                <w:sz w:val="24"/>
                <w:szCs w:val="24"/>
                <w:highlight w:val="none"/>
              </w:rPr>
              <w:t>一、基本资料</w:t>
            </w:r>
          </w:p>
        </w:tc>
      </w:tr>
      <w:tr w14:paraId="5F1C5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1081" w:type="pct"/>
            <w:vAlign w:val="center"/>
          </w:tcPr>
          <w:p w14:paraId="28D11C93">
            <w:pPr>
              <w:pStyle w:val="27"/>
              <w:spacing w:before="99" w:line="360" w:lineRule="auto"/>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单位名称（盖章）</w:t>
            </w:r>
          </w:p>
        </w:tc>
        <w:tc>
          <w:tcPr>
            <w:tcW w:w="3918" w:type="pct"/>
            <w:vAlign w:val="center"/>
          </w:tcPr>
          <w:p w14:paraId="34CAB86D">
            <w:pPr>
              <w:pStyle w:val="27"/>
              <w:spacing w:before="99" w:line="360" w:lineRule="auto"/>
              <w:jc w:val="center"/>
              <w:rPr>
                <w:rFonts w:hint="eastAsia" w:ascii="宋体" w:hAnsi="宋体" w:eastAsia="宋体" w:cs="宋体"/>
                <w:b w:val="0"/>
                <w:bCs w:val="0"/>
                <w:spacing w:val="0"/>
                <w:sz w:val="24"/>
                <w:szCs w:val="24"/>
                <w:highlight w:val="none"/>
                <w:lang w:val="en-US" w:eastAsia="zh-CN" w:bidi="zh-CN"/>
              </w:rPr>
            </w:pPr>
            <w:r>
              <w:rPr>
                <w:rFonts w:hint="eastAsia" w:cs="宋体"/>
                <w:b w:val="0"/>
                <w:bCs w:val="0"/>
                <w:spacing w:val="0"/>
                <w:sz w:val="24"/>
                <w:szCs w:val="24"/>
                <w:highlight w:val="none"/>
                <w:lang w:val="en-US" w:eastAsia="zh-CN" w:bidi="zh-CN"/>
              </w:rPr>
              <w:t>新兴县水利工程建设管理中心</w:t>
            </w:r>
          </w:p>
        </w:tc>
      </w:tr>
      <w:tr w14:paraId="72D28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1081" w:type="pct"/>
            <w:vAlign w:val="center"/>
          </w:tcPr>
          <w:p w14:paraId="461683E2">
            <w:pPr>
              <w:pStyle w:val="27"/>
              <w:spacing w:before="98" w:line="360" w:lineRule="auto"/>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采购项目名称</w:t>
            </w:r>
          </w:p>
        </w:tc>
        <w:tc>
          <w:tcPr>
            <w:tcW w:w="3918" w:type="pct"/>
            <w:vAlign w:val="center"/>
          </w:tcPr>
          <w:p w14:paraId="3AA88780">
            <w:pPr>
              <w:pStyle w:val="9"/>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83" w:firstLine="19" w:firstLineChars="8"/>
              <w:jc w:val="center"/>
              <w:textAlignment w:val="auto"/>
              <w:rPr>
                <w:rFonts w:hint="default" w:ascii="宋体" w:hAnsi="宋体" w:eastAsia="宋体" w:cs="宋体"/>
                <w:b w:val="0"/>
                <w:bCs w:val="0"/>
                <w:spacing w:val="0"/>
                <w:sz w:val="24"/>
                <w:szCs w:val="24"/>
                <w:highlight w:val="none"/>
                <w:lang w:val="en-US" w:eastAsia="zh-CN" w:bidi="zh-CN"/>
              </w:rPr>
            </w:pPr>
            <w:r>
              <w:rPr>
                <w:rFonts w:hint="eastAsia" w:cs="宋体"/>
                <w:b w:val="0"/>
                <w:bCs w:val="0"/>
                <w:spacing w:val="0"/>
                <w:sz w:val="24"/>
                <w:szCs w:val="24"/>
                <w:highlight w:val="none"/>
                <w:lang w:val="en-US" w:eastAsia="zh-CN" w:bidi="zh-CN"/>
              </w:rPr>
              <w:t>新兴县全域自然村集中供水项目工程监理服务</w:t>
            </w:r>
          </w:p>
        </w:tc>
      </w:tr>
      <w:tr w14:paraId="5BB0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81" w:type="pct"/>
            <w:vAlign w:val="center"/>
          </w:tcPr>
          <w:p w14:paraId="0179943B">
            <w:pPr>
              <w:pStyle w:val="27"/>
              <w:spacing w:before="98" w:line="360" w:lineRule="auto"/>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采购项目预算</w:t>
            </w:r>
          </w:p>
        </w:tc>
        <w:tc>
          <w:tcPr>
            <w:tcW w:w="3918" w:type="pct"/>
            <w:vAlign w:val="center"/>
          </w:tcPr>
          <w:p w14:paraId="505D2018">
            <w:pPr>
              <w:pStyle w:val="27"/>
              <w:spacing w:before="99" w:line="360" w:lineRule="auto"/>
              <w:jc w:val="center"/>
              <w:rPr>
                <w:rFonts w:hint="default" w:ascii="宋体" w:hAnsi="宋体" w:eastAsia="宋体" w:cs="宋体"/>
                <w:b w:val="0"/>
                <w:bCs w:val="0"/>
                <w:spacing w:val="0"/>
                <w:sz w:val="24"/>
                <w:szCs w:val="24"/>
                <w:highlight w:val="none"/>
                <w:lang w:val="en-US" w:eastAsia="zh-CN" w:bidi="zh-CN"/>
              </w:rPr>
            </w:pPr>
            <w:r>
              <w:rPr>
                <w:rFonts w:hint="eastAsia" w:cs="宋体"/>
                <w:b w:val="0"/>
                <w:bCs w:val="0"/>
                <w:spacing w:val="0"/>
                <w:sz w:val="24"/>
                <w:szCs w:val="24"/>
                <w:highlight w:val="none"/>
                <w:u w:val="single"/>
                <w:lang w:val="en-US" w:eastAsia="zh-CN" w:bidi="zh-CN"/>
              </w:rPr>
              <w:t>725700</w:t>
            </w:r>
            <w:r>
              <w:rPr>
                <w:rFonts w:hint="eastAsia" w:ascii="宋体" w:hAnsi="宋体" w:eastAsia="宋体" w:cs="宋体"/>
                <w:b w:val="0"/>
                <w:bCs w:val="0"/>
                <w:spacing w:val="0"/>
                <w:sz w:val="24"/>
                <w:szCs w:val="24"/>
                <w:highlight w:val="none"/>
                <w:u w:val="single"/>
                <w:lang w:val="en-US" w:eastAsia="zh-CN" w:bidi="zh-CN"/>
              </w:rPr>
              <w:t>.00</w:t>
            </w:r>
            <w:r>
              <w:rPr>
                <w:rFonts w:hint="eastAsia" w:ascii="宋体" w:hAnsi="宋体" w:eastAsia="宋体" w:cs="宋体"/>
                <w:b w:val="0"/>
                <w:bCs w:val="0"/>
                <w:spacing w:val="0"/>
                <w:sz w:val="24"/>
                <w:szCs w:val="24"/>
                <w:highlight w:val="none"/>
                <w:lang w:val="en-US" w:eastAsia="zh-CN" w:bidi="zh-CN"/>
              </w:rPr>
              <w:t>元</w:t>
            </w:r>
            <w:r>
              <w:rPr>
                <w:rFonts w:hint="eastAsia" w:cs="宋体"/>
                <w:b w:val="0"/>
                <w:bCs w:val="0"/>
                <w:spacing w:val="0"/>
                <w:sz w:val="24"/>
                <w:szCs w:val="24"/>
                <w:highlight w:val="none"/>
                <w:lang w:val="en-US" w:eastAsia="zh-CN" w:bidi="zh-CN"/>
              </w:rPr>
              <w:t>（包1：</w:t>
            </w:r>
            <w:r>
              <w:rPr>
                <w:rFonts w:hint="eastAsia" w:cs="宋体"/>
                <w:b w:val="0"/>
                <w:bCs w:val="0"/>
                <w:spacing w:val="0"/>
                <w:sz w:val="24"/>
                <w:szCs w:val="24"/>
                <w:highlight w:val="none"/>
                <w:u w:val="single"/>
                <w:lang w:val="en-US" w:eastAsia="zh-CN" w:bidi="zh-CN"/>
              </w:rPr>
              <w:t>195500</w:t>
            </w:r>
            <w:r>
              <w:rPr>
                <w:rFonts w:hint="eastAsia" w:ascii="宋体" w:hAnsi="宋体" w:eastAsia="宋体" w:cs="宋体"/>
                <w:b w:val="0"/>
                <w:bCs w:val="0"/>
                <w:spacing w:val="0"/>
                <w:sz w:val="24"/>
                <w:szCs w:val="24"/>
                <w:highlight w:val="none"/>
                <w:u w:val="single"/>
                <w:lang w:val="en-US" w:eastAsia="zh-CN" w:bidi="zh-CN"/>
              </w:rPr>
              <w:t>.00</w:t>
            </w:r>
            <w:r>
              <w:rPr>
                <w:rFonts w:hint="eastAsia" w:ascii="宋体" w:hAnsi="宋体" w:eastAsia="宋体" w:cs="宋体"/>
                <w:b w:val="0"/>
                <w:bCs w:val="0"/>
                <w:spacing w:val="0"/>
                <w:sz w:val="24"/>
                <w:szCs w:val="24"/>
                <w:highlight w:val="none"/>
                <w:lang w:val="en-US" w:eastAsia="zh-CN" w:bidi="zh-CN"/>
              </w:rPr>
              <w:t>元</w:t>
            </w:r>
            <w:r>
              <w:rPr>
                <w:rFonts w:hint="eastAsia" w:cs="宋体"/>
                <w:b w:val="0"/>
                <w:bCs w:val="0"/>
                <w:spacing w:val="0"/>
                <w:sz w:val="24"/>
                <w:szCs w:val="24"/>
                <w:highlight w:val="none"/>
                <w:lang w:val="en-US" w:eastAsia="zh-CN" w:bidi="zh-CN"/>
              </w:rPr>
              <w:t>；包2：</w:t>
            </w:r>
            <w:r>
              <w:rPr>
                <w:rFonts w:hint="eastAsia" w:cs="宋体"/>
                <w:b w:val="0"/>
                <w:bCs w:val="0"/>
                <w:spacing w:val="0"/>
                <w:sz w:val="24"/>
                <w:szCs w:val="24"/>
                <w:highlight w:val="none"/>
                <w:u w:val="single"/>
                <w:lang w:val="en-US" w:eastAsia="zh-CN" w:bidi="zh-CN"/>
              </w:rPr>
              <w:t>530200</w:t>
            </w:r>
            <w:r>
              <w:rPr>
                <w:rFonts w:hint="eastAsia" w:ascii="宋体" w:hAnsi="宋体" w:eastAsia="宋体" w:cs="宋体"/>
                <w:b w:val="0"/>
                <w:bCs w:val="0"/>
                <w:spacing w:val="0"/>
                <w:sz w:val="24"/>
                <w:szCs w:val="24"/>
                <w:highlight w:val="none"/>
                <w:u w:val="single"/>
                <w:lang w:val="en-US" w:eastAsia="zh-CN" w:bidi="zh-CN"/>
              </w:rPr>
              <w:t>.00</w:t>
            </w:r>
            <w:r>
              <w:rPr>
                <w:rFonts w:hint="eastAsia" w:ascii="宋体" w:hAnsi="宋体" w:eastAsia="宋体" w:cs="宋体"/>
                <w:b w:val="0"/>
                <w:bCs w:val="0"/>
                <w:spacing w:val="0"/>
                <w:sz w:val="24"/>
                <w:szCs w:val="24"/>
                <w:highlight w:val="none"/>
                <w:lang w:val="en-US" w:eastAsia="zh-CN" w:bidi="zh-CN"/>
              </w:rPr>
              <w:t>元</w:t>
            </w:r>
            <w:r>
              <w:rPr>
                <w:rFonts w:hint="eastAsia" w:cs="宋体"/>
                <w:b w:val="0"/>
                <w:bCs w:val="0"/>
                <w:spacing w:val="0"/>
                <w:sz w:val="24"/>
                <w:szCs w:val="24"/>
                <w:highlight w:val="none"/>
                <w:lang w:val="en-US" w:eastAsia="zh-CN" w:bidi="zh-CN"/>
              </w:rPr>
              <w:t>）</w:t>
            </w:r>
          </w:p>
        </w:tc>
      </w:tr>
      <w:tr w14:paraId="77A83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81" w:type="pct"/>
            <w:vAlign w:val="center"/>
          </w:tcPr>
          <w:p w14:paraId="05876827">
            <w:pPr>
              <w:keepNext w:val="0"/>
              <w:keepLines w:val="0"/>
              <w:widowControl/>
              <w:suppressLineNumbers w:val="0"/>
              <w:jc w:val="center"/>
              <w:rPr>
                <w:rFonts w:hint="eastAsia" w:ascii="宋体" w:hAnsi="宋体" w:eastAsia="宋体" w:cs="宋体"/>
                <w:b w:val="0"/>
                <w:bCs w:val="0"/>
                <w:spacing w:val="0"/>
                <w:sz w:val="24"/>
                <w:szCs w:val="24"/>
                <w:highlight w:val="none"/>
                <w:lang w:val="en-US" w:eastAsia="zh-CN" w:bidi="zh-CN"/>
              </w:rPr>
            </w:pPr>
            <w:r>
              <w:rPr>
                <w:rFonts w:hint="eastAsia" w:ascii="宋体" w:hAnsi="宋体" w:eastAsia="宋体" w:cs="宋体"/>
                <w:b w:val="0"/>
                <w:bCs w:val="0"/>
                <w:spacing w:val="0"/>
                <w:sz w:val="24"/>
                <w:szCs w:val="24"/>
                <w:highlight w:val="none"/>
                <w:lang w:val="en-US" w:eastAsia="zh-CN" w:bidi="zh-CN"/>
              </w:rPr>
              <w:t>标段（包1）名称</w:t>
            </w:r>
          </w:p>
        </w:tc>
        <w:tc>
          <w:tcPr>
            <w:tcW w:w="3918" w:type="pct"/>
            <w:vAlign w:val="center"/>
          </w:tcPr>
          <w:p w14:paraId="1FD96A4F">
            <w:pPr>
              <w:pStyle w:val="27"/>
              <w:spacing w:before="99" w:line="360" w:lineRule="auto"/>
              <w:ind w:left="218" w:leftChars="99" w:right="134" w:rightChars="61" w:firstLine="0" w:firstLineChars="0"/>
              <w:jc w:val="left"/>
              <w:rPr>
                <w:rFonts w:hint="eastAsia" w:ascii="宋体" w:hAnsi="宋体" w:eastAsia="宋体" w:cs="宋体"/>
                <w:b w:val="0"/>
                <w:bCs w:val="0"/>
                <w:spacing w:val="0"/>
                <w:sz w:val="24"/>
                <w:szCs w:val="24"/>
                <w:highlight w:val="none"/>
                <w:lang w:val="en-US" w:eastAsia="zh-CN" w:bidi="zh-CN"/>
              </w:rPr>
            </w:pPr>
            <w:r>
              <w:rPr>
                <w:rFonts w:hint="eastAsia" w:ascii="宋体" w:hAnsi="宋体" w:eastAsia="宋体" w:cs="宋体"/>
                <w:b w:val="0"/>
                <w:bCs w:val="0"/>
                <w:spacing w:val="0"/>
                <w:sz w:val="24"/>
                <w:szCs w:val="24"/>
                <w:highlight w:val="none"/>
                <w:lang w:val="en-US" w:eastAsia="zh-CN" w:bidi="zh-CN"/>
              </w:rPr>
              <w:t>新兴县全域自然村集中供水项目—水台镇2023年度农村饮水安全巩固提升核准工程监理服务</w:t>
            </w:r>
          </w:p>
        </w:tc>
      </w:tr>
      <w:tr w14:paraId="5AE2D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81" w:type="pct"/>
            <w:vAlign w:val="center"/>
          </w:tcPr>
          <w:p w14:paraId="6D0E4322">
            <w:pPr>
              <w:keepNext w:val="0"/>
              <w:keepLines w:val="0"/>
              <w:widowControl/>
              <w:suppressLineNumbers w:val="0"/>
              <w:jc w:val="center"/>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lang w:val="en-US" w:eastAsia="zh-CN" w:bidi="zh-CN"/>
              </w:rPr>
              <w:t>标段（包</w:t>
            </w:r>
            <w:r>
              <w:rPr>
                <w:rFonts w:hint="eastAsia" w:cs="宋体"/>
                <w:spacing w:val="0"/>
                <w:sz w:val="24"/>
                <w:szCs w:val="24"/>
                <w:highlight w:val="none"/>
                <w:lang w:val="en-US" w:eastAsia="zh-CN" w:bidi="zh-CN"/>
              </w:rPr>
              <w:t>2</w:t>
            </w:r>
            <w:r>
              <w:rPr>
                <w:rFonts w:hint="eastAsia" w:ascii="宋体" w:hAnsi="宋体" w:eastAsia="宋体" w:cs="宋体"/>
                <w:spacing w:val="0"/>
                <w:sz w:val="24"/>
                <w:szCs w:val="24"/>
                <w:highlight w:val="none"/>
                <w:lang w:val="en-US" w:eastAsia="zh-CN" w:bidi="zh-CN"/>
              </w:rPr>
              <w:t>）名称</w:t>
            </w:r>
          </w:p>
        </w:tc>
        <w:tc>
          <w:tcPr>
            <w:tcW w:w="3918" w:type="pct"/>
            <w:vAlign w:val="center"/>
          </w:tcPr>
          <w:p w14:paraId="33A09DA4">
            <w:pPr>
              <w:pStyle w:val="27"/>
              <w:spacing w:before="99" w:line="360" w:lineRule="auto"/>
              <w:ind w:left="218" w:leftChars="99" w:right="134" w:rightChars="61" w:firstLine="0" w:firstLineChars="0"/>
              <w:jc w:val="left"/>
              <w:rPr>
                <w:rFonts w:hint="eastAsia" w:cs="宋体"/>
                <w:b w:val="0"/>
                <w:bCs w:val="0"/>
                <w:spacing w:val="0"/>
                <w:sz w:val="24"/>
                <w:szCs w:val="24"/>
                <w:highlight w:val="none"/>
                <w:u w:val="single"/>
                <w:lang w:val="en-US" w:eastAsia="zh-CN" w:bidi="zh-CN"/>
              </w:rPr>
            </w:pPr>
            <w:r>
              <w:rPr>
                <w:rFonts w:hint="eastAsia" w:cs="宋体"/>
                <w:b w:val="0"/>
                <w:bCs w:val="0"/>
                <w:spacing w:val="0"/>
                <w:sz w:val="24"/>
                <w:szCs w:val="24"/>
                <w:highlight w:val="none"/>
                <w:lang w:val="en-US" w:eastAsia="zh-CN" w:bidi="zh-CN"/>
              </w:rPr>
              <w:t>新兴县全域自然村集中供水项目—太平镇2023年度农村饮水安全巩固提升工程</w:t>
            </w:r>
            <w:r>
              <w:rPr>
                <w:rFonts w:hint="eastAsia" w:ascii="宋体" w:hAnsi="宋体" w:eastAsia="宋体" w:cs="宋体"/>
                <w:b w:val="0"/>
                <w:bCs w:val="0"/>
                <w:spacing w:val="0"/>
                <w:sz w:val="24"/>
                <w:szCs w:val="24"/>
                <w:highlight w:val="none"/>
                <w:lang w:val="en-US" w:eastAsia="zh-CN" w:bidi="zh-CN"/>
              </w:rPr>
              <w:t>监理服务</w:t>
            </w:r>
          </w:p>
        </w:tc>
      </w:tr>
      <w:tr w14:paraId="5C057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1081" w:type="pct"/>
            <w:vAlign w:val="center"/>
          </w:tcPr>
          <w:p w14:paraId="1BF5C259">
            <w:pPr>
              <w:pStyle w:val="27"/>
              <w:spacing w:before="99" w:line="360" w:lineRule="auto"/>
              <w:jc w:val="center"/>
              <w:rPr>
                <w:rFonts w:hint="eastAsia" w:ascii="宋体" w:hAnsi="宋体" w:eastAsia="宋体" w:cs="宋体"/>
                <w:b w:val="0"/>
                <w:bCs w:val="0"/>
                <w:spacing w:val="0"/>
                <w:sz w:val="24"/>
                <w:szCs w:val="24"/>
                <w:highlight w:val="none"/>
                <w:lang w:val="en-US" w:eastAsia="zh-CN" w:bidi="zh-CN"/>
              </w:rPr>
            </w:pPr>
            <w:r>
              <w:rPr>
                <w:rFonts w:hint="eastAsia" w:ascii="宋体" w:hAnsi="宋体" w:eastAsia="宋体" w:cs="宋体"/>
                <w:b w:val="0"/>
                <w:bCs w:val="0"/>
                <w:spacing w:val="0"/>
                <w:sz w:val="24"/>
                <w:szCs w:val="24"/>
                <w:highlight w:val="none"/>
                <w:lang w:val="en-US" w:eastAsia="zh-CN" w:bidi="zh-CN"/>
              </w:rPr>
              <w:t>资金来源</w:t>
            </w:r>
          </w:p>
        </w:tc>
        <w:tc>
          <w:tcPr>
            <w:tcW w:w="3918" w:type="pct"/>
            <w:vAlign w:val="center"/>
          </w:tcPr>
          <w:p w14:paraId="226999A7">
            <w:pPr>
              <w:keepNext w:val="0"/>
              <w:keepLines w:val="0"/>
              <w:widowControl/>
              <w:suppressLineNumbers w:val="0"/>
              <w:tabs>
                <w:tab w:val="left" w:pos="8360"/>
              </w:tabs>
              <w:ind w:left="218" w:leftChars="99" w:right="134" w:rightChars="61" w:firstLine="0" w:firstLineChars="0"/>
              <w:jc w:val="left"/>
              <w:rPr>
                <w:rFonts w:hint="default" w:ascii="宋体" w:hAnsi="宋体" w:eastAsia="宋体" w:cs="宋体"/>
                <w:b w:val="0"/>
                <w:bCs w:val="0"/>
                <w:spacing w:val="0"/>
                <w:sz w:val="24"/>
                <w:szCs w:val="24"/>
                <w:highlight w:val="none"/>
                <w:lang w:val="en-US" w:eastAsia="zh-CN" w:bidi="zh-CN"/>
              </w:rPr>
            </w:pPr>
            <w:r>
              <w:rPr>
                <w:rFonts w:hint="eastAsia" w:ascii="宋体" w:hAnsi="宋体" w:eastAsia="宋体" w:cs="宋体"/>
                <w:b w:val="0"/>
                <w:bCs w:val="0"/>
                <w:spacing w:val="0"/>
                <w:sz w:val="24"/>
                <w:szCs w:val="24"/>
                <w:highlight w:val="none"/>
                <w:lang w:val="en-US" w:eastAsia="zh-CN" w:bidi="zh-CN"/>
              </w:rPr>
              <w:t>项目建设所需资金通过申请涉农资金和债券资金等</w:t>
            </w:r>
            <w:r>
              <w:rPr>
                <w:rFonts w:hint="default" w:ascii="宋体" w:hAnsi="宋体" w:eastAsia="宋体" w:cs="宋体"/>
                <w:b w:val="0"/>
                <w:bCs w:val="0"/>
                <w:spacing w:val="0"/>
                <w:sz w:val="24"/>
                <w:szCs w:val="24"/>
                <w:highlight w:val="none"/>
                <w:lang w:val="en-US" w:eastAsia="zh-CN" w:bidi="zh-CN"/>
              </w:rPr>
              <w:t>方式解决，不足部分由县财政统筹解决。</w:t>
            </w:r>
          </w:p>
        </w:tc>
      </w:tr>
      <w:tr w14:paraId="1BCA7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5000" w:type="pct"/>
            <w:gridSpan w:val="2"/>
            <w:vAlign w:val="center"/>
          </w:tcPr>
          <w:p w14:paraId="068406BD">
            <w:pPr>
              <w:pStyle w:val="27"/>
              <w:spacing w:before="99" w:line="360" w:lineRule="auto"/>
              <w:ind w:left="0" w:leftChars="0" w:firstLine="219" w:firstLineChars="91"/>
              <w:jc w:val="left"/>
              <w:rPr>
                <w:rFonts w:hint="eastAsia" w:ascii="宋体" w:hAnsi="宋体" w:eastAsia="宋体" w:cs="宋体"/>
                <w:b w:val="0"/>
                <w:bCs w:val="0"/>
                <w:spacing w:val="0"/>
                <w:sz w:val="24"/>
                <w:szCs w:val="24"/>
                <w:highlight w:val="none"/>
                <w:lang w:val="en-US" w:eastAsia="zh-CN" w:bidi="zh-CN"/>
              </w:rPr>
            </w:pPr>
            <w:r>
              <w:rPr>
                <w:rFonts w:hint="eastAsia" w:ascii="宋体" w:hAnsi="宋体" w:eastAsia="宋体" w:cs="宋体"/>
                <w:b/>
                <w:spacing w:val="0"/>
                <w:sz w:val="24"/>
                <w:szCs w:val="24"/>
                <w:highlight w:val="none"/>
                <w:lang w:val="en-US" w:eastAsia="zh-CN"/>
              </w:rPr>
              <w:t>二、项目概况与</w:t>
            </w:r>
            <w:r>
              <w:rPr>
                <w:rFonts w:hint="eastAsia" w:cs="宋体"/>
                <w:b/>
                <w:spacing w:val="0"/>
                <w:sz w:val="24"/>
                <w:szCs w:val="24"/>
                <w:highlight w:val="none"/>
                <w:lang w:val="en-US" w:eastAsia="zh-CN"/>
              </w:rPr>
              <w:t>技术要求</w:t>
            </w:r>
          </w:p>
        </w:tc>
      </w:tr>
      <w:tr w14:paraId="33E0A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5000" w:type="pct"/>
            <w:gridSpan w:val="2"/>
            <w:vAlign w:val="center"/>
          </w:tcPr>
          <w:p w14:paraId="2B0FD621">
            <w:pPr>
              <w:pStyle w:val="27"/>
              <w:spacing w:before="99" w:line="360" w:lineRule="auto"/>
              <w:jc w:val="center"/>
              <w:rPr>
                <w:rFonts w:hint="default" w:ascii="宋体" w:hAnsi="宋体" w:eastAsia="宋体" w:cs="宋体"/>
                <w:b/>
                <w:spacing w:val="0"/>
                <w:sz w:val="24"/>
                <w:szCs w:val="24"/>
                <w:highlight w:val="none"/>
                <w:lang w:val="en-US" w:eastAsia="zh-CN"/>
              </w:rPr>
            </w:pPr>
            <w:r>
              <w:rPr>
                <w:rFonts w:hint="eastAsia" w:ascii="宋体" w:hAnsi="宋体" w:eastAsia="宋体" w:cs="宋体"/>
                <w:b/>
                <w:bCs/>
                <w:spacing w:val="0"/>
                <w:kern w:val="0"/>
                <w:sz w:val="24"/>
                <w:szCs w:val="24"/>
                <w:highlight w:val="none"/>
                <w:lang w:val="en-US" w:eastAsia="zh-CN" w:bidi="zh-CN"/>
              </w:rPr>
              <w:t>（一）项目建设地点</w:t>
            </w:r>
          </w:p>
        </w:tc>
      </w:tr>
      <w:tr w14:paraId="51817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5000" w:type="pct"/>
            <w:gridSpan w:val="2"/>
            <w:vAlign w:val="center"/>
          </w:tcPr>
          <w:p w14:paraId="2B2F566C">
            <w:pPr>
              <w:pStyle w:val="27"/>
              <w:spacing w:before="99" w:line="360" w:lineRule="auto"/>
              <w:ind w:left="0" w:leftChars="0" w:firstLine="660" w:firstLineChars="275"/>
              <w:jc w:val="left"/>
              <w:rPr>
                <w:rFonts w:hint="eastAsia" w:cs="宋体"/>
                <w:kern w:val="0"/>
                <w:sz w:val="24"/>
                <w:szCs w:val="22"/>
                <w:highlight w:val="none"/>
                <w:lang w:val="en-US" w:eastAsia="zh-CN" w:bidi="ar"/>
              </w:rPr>
            </w:pPr>
            <w:r>
              <w:rPr>
                <w:rFonts w:hint="eastAsia" w:cs="宋体"/>
                <w:kern w:val="0"/>
                <w:sz w:val="24"/>
                <w:szCs w:val="22"/>
                <w:highlight w:val="none"/>
                <w:lang w:val="en-US" w:eastAsia="zh-CN" w:bidi="ar"/>
              </w:rPr>
              <w:t>包1：新兴县水台镇内；</w:t>
            </w:r>
          </w:p>
          <w:p w14:paraId="0FBA0B76">
            <w:pPr>
              <w:pStyle w:val="27"/>
              <w:spacing w:before="99" w:line="360" w:lineRule="auto"/>
              <w:ind w:left="0" w:leftChars="0" w:firstLine="660" w:firstLineChars="275"/>
              <w:jc w:val="left"/>
              <w:rPr>
                <w:rFonts w:hint="eastAsia" w:ascii="宋体" w:hAnsi="宋体" w:eastAsia="宋体" w:cs="宋体"/>
                <w:kern w:val="0"/>
                <w:sz w:val="24"/>
                <w:szCs w:val="22"/>
                <w:highlight w:val="none"/>
                <w:lang w:val="en-US" w:eastAsia="zh-CN" w:bidi="ar"/>
              </w:rPr>
            </w:pPr>
            <w:r>
              <w:rPr>
                <w:rFonts w:hint="eastAsia" w:cs="宋体"/>
                <w:kern w:val="0"/>
                <w:sz w:val="24"/>
                <w:szCs w:val="22"/>
                <w:highlight w:val="none"/>
                <w:lang w:val="en-US" w:eastAsia="zh-CN" w:bidi="ar"/>
              </w:rPr>
              <w:t>包2：新兴县太平镇内</w:t>
            </w:r>
            <w:r>
              <w:rPr>
                <w:rFonts w:hint="eastAsia" w:ascii="宋体" w:hAnsi="宋体" w:eastAsia="宋体" w:cs="宋体"/>
                <w:kern w:val="0"/>
                <w:sz w:val="24"/>
                <w:szCs w:val="22"/>
                <w:highlight w:val="none"/>
                <w:lang w:val="en-US" w:eastAsia="zh-CN" w:bidi="ar"/>
              </w:rPr>
              <w:t>。</w:t>
            </w:r>
          </w:p>
        </w:tc>
      </w:tr>
      <w:tr w14:paraId="0BE1F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000" w:type="pct"/>
            <w:gridSpan w:val="2"/>
            <w:vAlign w:val="center"/>
          </w:tcPr>
          <w:p w14:paraId="039DBDAB">
            <w:pPr>
              <w:pStyle w:val="27"/>
              <w:spacing w:before="99" w:line="360" w:lineRule="auto"/>
              <w:jc w:val="center"/>
              <w:rPr>
                <w:rFonts w:hint="eastAsia" w:ascii="仿宋_GB2312" w:hAnsi="仿宋_GB2312" w:eastAsia="仿宋_GB2312" w:cs="仿宋_GB2312"/>
                <w:sz w:val="32"/>
                <w:szCs w:val="32"/>
                <w:highlight w:val="none"/>
              </w:rPr>
            </w:pPr>
            <w:r>
              <w:rPr>
                <w:rFonts w:hint="eastAsia" w:ascii="宋体" w:hAnsi="宋体" w:eastAsia="宋体" w:cs="宋体"/>
                <w:b/>
                <w:bCs/>
                <w:spacing w:val="0"/>
                <w:kern w:val="0"/>
                <w:sz w:val="24"/>
                <w:szCs w:val="24"/>
                <w:highlight w:val="none"/>
                <w:lang w:val="en-US" w:eastAsia="zh-CN" w:bidi="zh-CN"/>
              </w:rPr>
              <w:t>（二）项目建设内容及规模</w:t>
            </w:r>
          </w:p>
        </w:tc>
      </w:tr>
      <w:tr w14:paraId="5227F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3" w:hRule="atLeast"/>
          <w:jc w:val="center"/>
        </w:trPr>
        <w:tc>
          <w:tcPr>
            <w:tcW w:w="5000" w:type="pct"/>
            <w:gridSpan w:val="2"/>
            <w:vAlign w:val="center"/>
          </w:tcPr>
          <w:p w14:paraId="7FEB4CC4">
            <w:pPr>
              <w:keepNext w:val="0"/>
              <w:keepLines w:val="0"/>
              <w:widowControl/>
              <w:suppressLineNumbers w:val="0"/>
              <w:spacing w:line="360" w:lineRule="auto"/>
              <w:ind w:left="218" w:leftChars="99" w:right="62" w:rightChars="28" w:firstLine="480" w:firstLineChars="200"/>
              <w:jc w:val="left"/>
              <w:rPr>
                <w:rFonts w:hint="default" w:cs="宋体"/>
                <w:kern w:val="0"/>
                <w:sz w:val="24"/>
                <w:szCs w:val="22"/>
                <w:highlight w:val="none"/>
                <w:lang w:val="en-US" w:eastAsia="zh-CN" w:bidi="ar"/>
              </w:rPr>
            </w:pPr>
            <w:r>
              <w:rPr>
                <w:rFonts w:hint="eastAsia" w:cs="宋体"/>
                <w:kern w:val="0"/>
                <w:sz w:val="24"/>
                <w:szCs w:val="22"/>
                <w:highlight w:val="none"/>
                <w:lang w:val="en-US" w:eastAsia="zh-CN" w:bidi="ar"/>
              </w:rPr>
              <w:t>包1：新建管道总长12.275km。其</w:t>
            </w:r>
            <w:r>
              <w:rPr>
                <w:rFonts w:hint="default" w:cs="宋体"/>
                <w:kern w:val="0"/>
                <w:sz w:val="24"/>
                <w:szCs w:val="22"/>
                <w:highlight w:val="none"/>
                <w:lang w:val="en-US" w:eastAsia="zh-CN" w:bidi="ar"/>
              </w:rPr>
              <w:t>中，新建DN315干管7.78km、DN160干管0.745km，新建DN200支管0.02km、新建DN160支管1.80km、新建DN110支管0.07km、新建DN90支管1.068km，新建DN75支管0.07km；新建DN50巷管0.722km</w:t>
            </w:r>
            <w:r>
              <w:rPr>
                <w:rFonts w:hint="eastAsia" w:cs="宋体"/>
                <w:kern w:val="0"/>
                <w:sz w:val="24"/>
                <w:szCs w:val="22"/>
                <w:highlight w:val="none"/>
                <w:lang w:val="en-US" w:eastAsia="zh-CN" w:bidi="ar"/>
              </w:rPr>
              <w:t>。</w:t>
            </w:r>
          </w:p>
          <w:p w14:paraId="49B31C7A">
            <w:pPr>
              <w:keepNext w:val="0"/>
              <w:keepLines w:val="0"/>
              <w:widowControl/>
              <w:suppressLineNumbers w:val="0"/>
              <w:spacing w:line="360" w:lineRule="auto"/>
              <w:ind w:left="218" w:leftChars="99" w:right="62" w:rightChars="28" w:firstLine="480" w:firstLineChars="200"/>
              <w:jc w:val="left"/>
              <w:rPr>
                <w:rFonts w:hint="default" w:ascii="仿宋_GB2312" w:hAnsi="仿宋_GB2312" w:eastAsia="仿宋_GB2312" w:cs="仿宋_GB2312"/>
                <w:sz w:val="32"/>
                <w:szCs w:val="32"/>
                <w:highlight w:val="none"/>
                <w:lang w:val="en-US"/>
              </w:rPr>
            </w:pPr>
            <w:r>
              <w:rPr>
                <w:rFonts w:hint="eastAsia" w:cs="宋体"/>
                <w:kern w:val="0"/>
                <w:sz w:val="24"/>
                <w:szCs w:val="22"/>
                <w:highlight w:val="none"/>
                <w:lang w:val="en-US" w:eastAsia="zh-CN" w:bidi="ar"/>
              </w:rPr>
              <w:t>包2：</w:t>
            </w:r>
            <w:r>
              <w:rPr>
                <w:rFonts w:hint="eastAsia" w:ascii="宋体" w:hAnsi="宋体" w:eastAsia="宋体" w:cs="宋体"/>
                <w:kern w:val="0"/>
                <w:sz w:val="24"/>
                <w:szCs w:val="22"/>
                <w:highlight w:val="none"/>
                <w:lang w:val="en-US" w:eastAsia="zh-CN" w:bidi="ar"/>
              </w:rPr>
              <w:t>建设共成水厂出水干管二环</w:t>
            </w:r>
            <w:r>
              <w:rPr>
                <w:rFonts w:hint="default" w:ascii="宋体" w:hAnsi="宋体" w:eastAsia="宋体" w:cs="宋体"/>
                <w:kern w:val="0"/>
                <w:sz w:val="24"/>
                <w:szCs w:val="22"/>
                <w:highlight w:val="none"/>
                <w:lang w:val="en-US" w:eastAsia="zh-CN" w:bidi="ar"/>
              </w:rPr>
              <w:t>路、小南路十字路口预留的分水口沿小南路至太平镇各村委的干 管，本工程共计敷设管道 14.11km。主要敷设共成水厂预留分水口 至马山社区居委会之间干管（PE管，外径630mm）2.25km，马山社 区居委会至太平镇镇府之间干管（PE管，外径400mm）1.01km，太平镇镇府至社圩村委会之间干管（PE管，外径315mm）2.57km，社 圩村委会至河村村委会之间干管（PE管，外径 160mm）2.67km。太 平镇镇府至中黄村村委会之间干管（PE管，外径160mm）3.38km。社圩村内部自然村焦山村干管（PE管，外径90mm）1.24km。河村 内部自然村西山、邓村、南塘的干管（PE管，外径110mm）0.99km</w:t>
            </w:r>
            <w:r>
              <w:rPr>
                <w:rFonts w:hint="eastAsia" w:cs="宋体"/>
                <w:kern w:val="0"/>
                <w:sz w:val="24"/>
                <w:szCs w:val="22"/>
                <w:highlight w:val="none"/>
                <w:lang w:val="en-US" w:eastAsia="zh-CN" w:bidi="ar"/>
              </w:rPr>
              <w:t>。</w:t>
            </w:r>
          </w:p>
        </w:tc>
      </w:tr>
      <w:tr w14:paraId="05159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000" w:type="pct"/>
            <w:gridSpan w:val="2"/>
            <w:vAlign w:val="top"/>
          </w:tcPr>
          <w:p w14:paraId="2FB9A5DE">
            <w:pPr>
              <w:pStyle w:val="27"/>
              <w:keepNext w:val="0"/>
              <w:keepLines w:val="0"/>
              <w:pageBreakBefore w:val="0"/>
              <w:widowControl w:val="0"/>
              <w:kinsoku/>
              <w:wordWrap/>
              <w:overflowPunct/>
              <w:topLinePunct w:val="0"/>
              <w:autoSpaceDE w:val="0"/>
              <w:autoSpaceDN w:val="0"/>
              <w:bidi w:val="0"/>
              <w:adjustRightInd/>
              <w:snapToGrid/>
              <w:spacing w:before="98" w:line="360" w:lineRule="auto"/>
              <w:ind w:right="0" w:rightChars="0"/>
              <w:jc w:val="center"/>
              <w:textAlignment w:val="auto"/>
              <w:rPr>
                <w:rFonts w:hint="eastAsia" w:ascii="宋体" w:hAnsi="宋体" w:eastAsia="宋体" w:cs="宋体"/>
                <w:sz w:val="24"/>
                <w:szCs w:val="24"/>
                <w:highlight w:val="none"/>
                <w:lang w:val="en-US" w:eastAsia="zh-CN" w:bidi="zh-CN"/>
              </w:rPr>
            </w:pPr>
            <w:r>
              <w:rPr>
                <w:rFonts w:hint="eastAsia" w:ascii="宋体" w:hAnsi="宋体" w:eastAsia="宋体" w:cs="宋体"/>
                <w:b/>
                <w:bCs/>
                <w:spacing w:val="0"/>
                <w:kern w:val="0"/>
                <w:sz w:val="24"/>
                <w:szCs w:val="24"/>
                <w:highlight w:val="none"/>
                <w:lang w:val="en-US" w:eastAsia="zh-CN" w:bidi="zh-CN"/>
              </w:rPr>
              <w:t>（三）监理范围</w:t>
            </w:r>
          </w:p>
        </w:tc>
      </w:tr>
      <w:tr w14:paraId="57E20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jc w:val="center"/>
        </w:trPr>
        <w:tc>
          <w:tcPr>
            <w:tcW w:w="5000" w:type="pct"/>
            <w:gridSpan w:val="2"/>
            <w:vAlign w:val="top"/>
          </w:tcPr>
          <w:p w14:paraId="5B84208E">
            <w:pPr>
              <w:pStyle w:val="27"/>
              <w:numPr>
                <w:ilvl w:val="0"/>
                <w:numId w:val="8"/>
              </w:numPr>
              <w:spacing w:before="99" w:line="360" w:lineRule="auto"/>
              <w:ind w:left="660" w:leftChars="0" w:right="246" w:rightChars="112" w:hanging="425" w:firstLineChars="0"/>
              <w:jc w:val="left"/>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工程施工准备阶段、施工阶段、保修阶段的质量、投资、进度控制；控制工程建设的工期、投资和安全文明的施工，进行工程建设的合同管理、信息管理；</w:t>
            </w:r>
          </w:p>
          <w:p w14:paraId="24756DF3">
            <w:pPr>
              <w:pStyle w:val="27"/>
              <w:numPr>
                <w:ilvl w:val="0"/>
                <w:numId w:val="8"/>
              </w:numPr>
              <w:spacing w:before="99" w:line="360" w:lineRule="auto"/>
              <w:ind w:left="660" w:leftChars="0" w:right="246" w:rightChars="112" w:hanging="425" w:firstLineChars="0"/>
              <w:jc w:val="left"/>
              <w:rPr>
                <w:rFonts w:hint="eastAsia" w:ascii="宋体" w:hAnsi="宋体" w:eastAsia="宋体" w:cs="宋体"/>
                <w:sz w:val="24"/>
                <w:szCs w:val="24"/>
                <w:highlight w:val="none"/>
                <w:lang w:val="zh-CN" w:eastAsia="zh-CN" w:bidi="zh-CN"/>
              </w:rPr>
            </w:pPr>
            <w:r>
              <w:rPr>
                <w:rFonts w:hint="eastAsia" w:ascii="宋体" w:hAnsi="宋体" w:eastAsia="宋体" w:cs="宋体"/>
                <w:kern w:val="0"/>
                <w:sz w:val="24"/>
                <w:szCs w:val="22"/>
                <w:highlight w:val="none"/>
                <w:lang w:val="en-US" w:eastAsia="zh-CN" w:bidi="ar"/>
              </w:rPr>
              <w:t>监督、管理建设工程合同的履行，协调建设单位和工程建设有关各方的工作关系，以及配合项目移交等监理工作。</w:t>
            </w:r>
          </w:p>
        </w:tc>
      </w:tr>
      <w:tr w14:paraId="7BFEA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5000" w:type="pct"/>
            <w:gridSpan w:val="2"/>
            <w:vAlign w:val="center"/>
          </w:tcPr>
          <w:p w14:paraId="16894470">
            <w:pPr>
              <w:pStyle w:val="26"/>
              <w:numPr>
                <w:ilvl w:val="0"/>
                <w:numId w:val="0"/>
              </w:numPr>
              <w:tabs>
                <w:tab w:val="left" w:pos="426"/>
              </w:tabs>
              <w:spacing w:line="360" w:lineRule="auto"/>
              <w:ind w:left="0" w:leftChars="0" w:right="0" w:rightChars="0" w:firstLine="0" w:firstLineChars="0"/>
              <w:jc w:val="center"/>
              <w:rPr>
                <w:rFonts w:hint="eastAsia" w:ascii="宋体" w:hAnsi="宋体" w:eastAsia="宋体" w:cs="宋体"/>
                <w:kern w:val="0"/>
                <w:sz w:val="24"/>
                <w:szCs w:val="22"/>
                <w:highlight w:val="none"/>
                <w:lang w:val="en-US" w:eastAsia="zh-CN" w:bidi="ar"/>
              </w:rPr>
            </w:pPr>
            <w:r>
              <w:rPr>
                <w:rFonts w:hint="eastAsia" w:ascii="宋体" w:hAnsi="宋体" w:eastAsia="宋体" w:cs="宋体"/>
                <w:b/>
                <w:bCs/>
                <w:spacing w:val="0"/>
                <w:kern w:val="0"/>
                <w:sz w:val="24"/>
                <w:szCs w:val="24"/>
                <w:highlight w:val="none"/>
                <w:lang w:val="en-US" w:eastAsia="zh-CN" w:bidi="zh-CN"/>
              </w:rPr>
              <w:t>（</w:t>
            </w:r>
            <w:r>
              <w:rPr>
                <w:rFonts w:hint="eastAsia" w:cs="宋体"/>
                <w:b/>
                <w:bCs/>
                <w:spacing w:val="0"/>
                <w:kern w:val="0"/>
                <w:sz w:val="24"/>
                <w:szCs w:val="24"/>
                <w:highlight w:val="none"/>
                <w:lang w:val="en-US" w:eastAsia="zh-CN" w:bidi="zh-CN"/>
              </w:rPr>
              <w:t>四</w:t>
            </w:r>
            <w:r>
              <w:rPr>
                <w:rFonts w:hint="eastAsia" w:ascii="宋体" w:hAnsi="宋体" w:eastAsia="宋体" w:cs="宋体"/>
                <w:b/>
                <w:bCs/>
                <w:spacing w:val="0"/>
                <w:kern w:val="0"/>
                <w:sz w:val="24"/>
                <w:szCs w:val="24"/>
                <w:highlight w:val="none"/>
                <w:lang w:val="en-US" w:eastAsia="zh-CN" w:bidi="zh-CN"/>
              </w:rPr>
              <w:t>）人员配置要求</w:t>
            </w:r>
          </w:p>
        </w:tc>
      </w:tr>
      <w:tr w14:paraId="7B723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8" w:hRule="atLeast"/>
          <w:jc w:val="center"/>
        </w:trPr>
        <w:tc>
          <w:tcPr>
            <w:tcW w:w="5000" w:type="pct"/>
            <w:gridSpan w:val="2"/>
            <w:vAlign w:val="top"/>
          </w:tcPr>
          <w:tbl>
            <w:tblPr>
              <w:tblStyle w:val="20"/>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911"/>
              <w:gridCol w:w="4936"/>
              <w:gridCol w:w="734"/>
              <w:gridCol w:w="1408"/>
            </w:tblGrid>
            <w:tr w14:paraId="1E24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52" w:type="pct"/>
                  <w:vAlign w:val="center"/>
                </w:tcPr>
                <w:p w14:paraId="553D422E">
                  <w:pPr>
                    <w:numPr>
                      <w:ilvl w:val="0"/>
                      <w:numId w:val="0"/>
                    </w:numPr>
                    <w:spacing w:line="360" w:lineRule="auto"/>
                    <w:ind w:left="-174" w:leftChars="-79" w:right="0" w:rightChars="0" w:firstLine="173" w:firstLineChars="72"/>
                    <w:jc w:val="center"/>
                    <w:rPr>
                      <w:rFonts w:hint="default" w:ascii="宋体" w:hAnsi="宋体" w:eastAsia="宋体" w:cs="宋体"/>
                      <w:sz w:val="24"/>
                      <w:szCs w:val="24"/>
                      <w:highlight w:val="none"/>
                      <w:lang w:val="en-US"/>
                    </w:rPr>
                  </w:pPr>
                  <w:r>
                    <w:rPr>
                      <w:rFonts w:hint="eastAsia" w:cs="宋体"/>
                      <w:b/>
                      <w:bCs/>
                      <w:kern w:val="0"/>
                      <w:sz w:val="24"/>
                      <w:szCs w:val="22"/>
                      <w:highlight w:val="none"/>
                      <w:lang w:val="en-US" w:eastAsia="zh-CN" w:bidi="ar"/>
                    </w:rPr>
                    <w:t>标包号</w:t>
                  </w:r>
                </w:p>
              </w:tc>
              <w:tc>
                <w:tcPr>
                  <w:tcW w:w="4547" w:type="pct"/>
                  <w:gridSpan w:val="4"/>
                  <w:vAlign w:val="center"/>
                </w:tcPr>
                <w:p w14:paraId="4F0C962C">
                  <w:pPr>
                    <w:numPr>
                      <w:ilvl w:val="0"/>
                      <w:numId w:val="0"/>
                    </w:numPr>
                    <w:spacing w:line="360" w:lineRule="auto"/>
                    <w:ind w:left="-13" w:leftChars="-6" w:right="0" w:rightChars="0" w:firstLine="0" w:firstLineChars="0"/>
                    <w:jc w:val="left"/>
                    <w:rPr>
                      <w:rFonts w:hint="eastAsia" w:cs="宋体"/>
                      <w:b/>
                      <w:bCs/>
                      <w:kern w:val="0"/>
                      <w:sz w:val="24"/>
                      <w:szCs w:val="22"/>
                      <w:highlight w:val="none"/>
                      <w:lang w:val="en-US" w:eastAsia="zh-CN" w:bidi="ar"/>
                    </w:rPr>
                  </w:pPr>
                  <w:r>
                    <w:rPr>
                      <w:rFonts w:hint="eastAsia" w:cs="宋体"/>
                      <w:b/>
                      <w:bCs/>
                      <w:spacing w:val="0"/>
                      <w:sz w:val="22"/>
                      <w:szCs w:val="22"/>
                      <w:highlight w:val="none"/>
                      <w:lang w:val="en-US" w:eastAsia="zh-CN" w:bidi="zh-CN"/>
                    </w:rPr>
                    <w:t>包1（</w:t>
                  </w:r>
                  <w:r>
                    <w:rPr>
                      <w:rFonts w:hint="eastAsia" w:ascii="宋体" w:hAnsi="宋体" w:eastAsia="宋体" w:cs="宋体"/>
                      <w:b/>
                      <w:bCs/>
                      <w:spacing w:val="0"/>
                      <w:sz w:val="22"/>
                      <w:szCs w:val="22"/>
                      <w:highlight w:val="none"/>
                      <w:lang w:val="en-US" w:eastAsia="zh-CN" w:bidi="zh-CN"/>
                    </w:rPr>
                    <w:t>新兴县全域自然村集中供水项目—水台镇2023年度农村饮水安全巩固提升核准工程监理服务</w:t>
                  </w:r>
                  <w:r>
                    <w:rPr>
                      <w:rFonts w:hint="eastAsia" w:cs="宋体"/>
                      <w:b/>
                      <w:bCs/>
                      <w:spacing w:val="0"/>
                      <w:sz w:val="22"/>
                      <w:szCs w:val="22"/>
                      <w:highlight w:val="none"/>
                      <w:lang w:val="en-US" w:eastAsia="zh-CN" w:bidi="zh-CN"/>
                    </w:rPr>
                    <w:t>）</w:t>
                  </w:r>
                </w:p>
              </w:tc>
            </w:tr>
            <w:tr w14:paraId="7BB7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52" w:type="pct"/>
                  <w:vAlign w:val="center"/>
                </w:tcPr>
                <w:p w14:paraId="2BD4F4A4">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966" w:type="pct"/>
                  <w:vAlign w:val="center"/>
                </w:tcPr>
                <w:p w14:paraId="401430F1">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职务/专业</w:t>
                  </w:r>
                </w:p>
              </w:tc>
              <w:tc>
                <w:tcPr>
                  <w:tcW w:w="2497" w:type="pct"/>
                  <w:vAlign w:val="center"/>
                </w:tcPr>
                <w:p w14:paraId="6EA6AA3B">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职称/资格要求</w:t>
                  </w:r>
                </w:p>
              </w:tc>
              <w:tc>
                <w:tcPr>
                  <w:tcW w:w="371" w:type="pct"/>
                  <w:vAlign w:val="center"/>
                </w:tcPr>
                <w:p w14:paraId="075EE9B5">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人数</w:t>
                  </w:r>
                </w:p>
              </w:tc>
              <w:tc>
                <w:tcPr>
                  <w:tcW w:w="712" w:type="pct"/>
                  <w:vAlign w:val="center"/>
                </w:tcPr>
                <w:p w14:paraId="387B016A">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驻场时间</w:t>
                  </w:r>
                </w:p>
              </w:tc>
            </w:tr>
            <w:tr w14:paraId="3006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452" w:type="pct"/>
                  <w:vAlign w:val="center"/>
                </w:tcPr>
                <w:p w14:paraId="7CA02B3B">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966" w:type="pct"/>
                  <w:vAlign w:val="center"/>
                </w:tcPr>
                <w:p w14:paraId="1C422D5B">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总监理工程师</w:t>
                  </w:r>
                </w:p>
              </w:tc>
              <w:tc>
                <w:tcPr>
                  <w:tcW w:w="4932" w:type="dxa"/>
                  <w:vAlign w:val="center"/>
                </w:tcPr>
                <w:p w14:paraId="0848EEBC">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1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①</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《全国水利工程建设监理工程师资格证书》或有效的《中华人民共和国监理工程师注册证书》（注册专业类别为：水利</w:t>
                  </w:r>
                  <w:r>
                    <w:rPr>
                      <w:rFonts w:hint="eastAsia" w:cs="宋体"/>
                      <w:highlight w:val="none"/>
                      <w:lang w:val="en-US" w:eastAsia="zh-CN"/>
                    </w:rPr>
                    <w:t>类专业</w:t>
                  </w:r>
                  <w:r>
                    <w:rPr>
                      <w:rFonts w:hint="eastAsia" w:ascii="宋体" w:hAnsi="宋体" w:eastAsia="宋体" w:cs="宋体"/>
                      <w:highlight w:val="none"/>
                      <w:lang w:val="en-US" w:eastAsia="zh-CN"/>
                    </w:rPr>
                    <w:t>）</w:t>
                  </w:r>
                </w:p>
                <w:p w14:paraId="021ECF10">
                  <w:pPr>
                    <w:spacing w:line="360" w:lineRule="auto"/>
                    <w:ind w:left="0" w:leftChars="0" w:right="0" w:right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2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②</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在供应商本单位执业的监理高级工程师或以上职称证，专业为水利</w:t>
                  </w:r>
                  <w:r>
                    <w:rPr>
                      <w:rFonts w:hint="eastAsia" w:cs="宋体"/>
                      <w:highlight w:val="none"/>
                      <w:lang w:val="en-US" w:eastAsia="zh-CN"/>
                    </w:rPr>
                    <w:t>类</w:t>
                  </w:r>
                  <w:r>
                    <w:rPr>
                      <w:rFonts w:hint="eastAsia" w:ascii="宋体" w:hAnsi="宋体" w:eastAsia="宋体" w:cs="宋体"/>
                      <w:sz w:val="24"/>
                      <w:szCs w:val="24"/>
                      <w:highlight w:val="none"/>
                      <w:lang w:val="zh-CN"/>
                    </w:rPr>
                    <w:t>。</w:t>
                  </w:r>
                </w:p>
              </w:tc>
              <w:tc>
                <w:tcPr>
                  <w:tcW w:w="371" w:type="pct"/>
                  <w:vAlign w:val="center"/>
                </w:tcPr>
                <w:p w14:paraId="5BF33027">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712" w:type="pct"/>
                  <w:vMerge w:val="restart"/>
                  <w:vAlign w:val="center"/>
                </w:tcPr>
                <w:p w14:paraId="7DE8147B">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全过程驻现场</w:t>
                  </w:r>
                </w:p>
              </w:tc>
            </w:tr>
            <w:tr w14:paraId="13D7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452" w:type="pct"/>
                  <w:vAlign w:val="center"/>
                </w:tcPr>
                <w:p w14:paraId="02353510">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p>
              </w:tc>
              <w:tc>
                <w:tcPr>
                  <w:tcW w:w="966" w:type="pct"/>
                  <w:vAlign w:val="center"/>
                </w:tcPr>
                <w:p w14:paraId="3B2F679E">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专业监理工程师</w:t>
                  </w:r>
                </w:p>
              </w:tc>
              <w:tc>
                <w:tcPr>
                  <w:tcW w:w="4932" w:type="dxa"/>
                  <w:vAlign w:val="center"/>
                </w:tcPr>
                <w:p w14:paraId="65B6CF50">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1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①</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《全国水利工程建设监理工程师资格证书》或有效的《中华人民共和国监理工程师注册证书》（注册专业类别为：水利</w:t>
                  </w:r>
                  <w:r>
                    <w:rPr>
                      <w:rFonts w:hint="eastAsia" w:cs="宋体"/>
                      <w:highlight w:val="none"/>
                      <w:lang w:val="en-US" w:eastAsia="zh-CN"/>
                    </w:rPr>
                    <w:t>类专业</w:t>
                  </w:r>
                  <w:r>
                    <w:rPr>
                      <w:rFonts w:hint="eastAsia" w:ascii="宋体" w:hAnsi="宋体" w:eastAsia="宋体" w:cs="宋体"/>
                      <w:highlight w:val="none"/>
                      <w:lang w:val="en-US" w:eastAsia="zh-CN"/>
                    </w:rPr>
                    <w:t>）</w:t>
                  </w:r>
                </w:p>
                <w:p w14:paraId="294EA732">
                  <w:pPr>
                    <w:spacing w:line="360" w:lineRule="auto"/>
                    <w:ind w:left="0" w:leftChars="0" w:right="0" w:right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2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②</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在供应商本单位执业的监理</w:t>
                  </w:r>
                  <w:r>
                    <w:rPr>
                      <w:rFonts w:hint="eastAsia" w:cs="宋体"/>
                      <w:highlight w:val="none"/>
                      <w:lang w:val="en-US" w:eastAsia="zh-CN"/>
                    </w:rPr>
                    <w:t>助理</w:t>
                  </w:r>
                  <w:r>
                    <w:rPr>
                      <w:rFonts w:hint="eastAsia" w:ascii="宋体" w:hAnsi="宋体" w:eastAsia="宋体" w:cs="宋体"/>
                      <w:highlight w:val="none"/>
                      <w:lang w:val="en-US" w:eastAsia="zh-CN"/>
                    </w:rPr>
                    <w:t>工程师</w:t>
                  </w:r>
                  <w:r>
                    <w:rPr>
                      <w:rFonts w:hint="eastAsia" w:cs="宋体"/>
                      <w:highlight w:val="none"/>
                      <w:lang w:val="en-US" w:eastAsia="zh-CN"/>
                    </w:rPr>
                    <w:t>或以上</w:t>
                  </w:r>
                  <w:r>
                    <w:rPr>
                      <w:rFonts w:hint="eastAsia" w:ascii="宋体" w:hAnsi="宋体" w:eastAsia="宋体" w:cs="宋体"/>
                      <w:highlight w:val="none"/>
                      <w:lang w:val="en-US" w:eastAsia="zh-CN"/>
                    </w:rPr>
                    <w:t>职称证，水利</w:t>
                  </w:r>
                  <w:r>
                    <w:rPr>
                      <w:rFonts w:hint="eastAsia" w:cs="宋体"/>
                      <w:highlight w:val="none"/>
                      <w:lang w:val="en-US" w:eastAsia="zh-CN"/>
                    </w:rPr>
                    <w:t>类专业</w:t>
                  </w:r>
                  <w:r>
                    <w:rPr>
                      <w:rFonts w:hint="eastAsia" w:ascii="宋体" w:hAnsi="宋体" w:eastAsia="宋体" w:cs="宋体"/>
                      <w:highlight w:val="none"/>
                      <w:lang w:val="en-US" w:eastAsia="zh-CN"/>
                    </w:rPr>
                    <w:t>。</w:t>
                  </w:r>
                </w:p>
              </w:tc>
              <w:tc>
                <w:tcPr>
                  <w:tcW w:w="371" w:type="pct"/>
                  <w:vAlign w:val="center"/>
                </w:tcPr>
                <w:p w14:paraId="6DBF7A54">
                  <w:pPr>
                    <w:spacing w:line="360" w:lineRule="auto"/>
                    <w:jc w:val="center"/>
                    <w:rPr>
                      <w:rFonts w:hint="eastAsia" w:ascii="宋体" w:hAnsi="宋体" w:eastAsia="宋体" w:cs="宋体"/>
                      <w:sz w:val="24"/>
                      <w:szCs w:val="24"/>
                      <w:highlight w:val="none"/>
                      <w:lang w:val="zh-CN" w:eastAsia="zh-CN"/>
                    </w:rPr>
                  </w:pPr>
                  <w:r>
                    <w:rPr>
                      <w:rFonts w:hint="eastAsia" w:cs="宋体"/>
                      <w:sz w:val="24"/>
                      <w:szCs w:val="24"/>
                      <w:highlight w:val="none"/>
                      <w:lang w:val="en-US" w:eastAsia="zh-CN"/>
                    </w:rPr>
                    <w:t>1</w:t>
                  </w:r>
                </w:p>
              </w:tc>
              <w:tc>
                <w:tcPr>
                  <w:tcW w:w="712" w:type="pct"/>
                  <w:vMerge w:val="continue"/>
                  <w:vAlign w:val="center"/>
                </w:tcPr>
                <w:p w14:paraId="052FBA2C">
                  <w:pPr>
                    <w:spacing w:line="360" w:lineRule="auto"/>
                    <w:jc w:val="center"/>
                    <w:rPr>
                      <w:rFonts w:hint="eastAsia" w:ascii="宋体" w:hAnsi="宋体" w:eastAsia="宋体" w:cs="宋体"/>
                      <w:sz w:val="24"/>
                      <w:szCs w:val="24"/>
                      <w:highlight w:val="none"/>
                      <w:lang w:val="zh-CN"/>
                    </w:rPr>
                  </w:pPr>
                </w:p>
              </w:tc>
            </w:tr>
            <w:tr w14:paraId="08EC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452" w:type="pct"/>
                  <w:vAlign w:val="center"/>
                </w:tcPr>
                <w:p w14:paraId="185989D1">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w:t>
                  </w:r>
                </w:p>
              </w:tc>
              <w:tc>
                <w:tcPr>
                  <w:tcW w:w="966" w:type="pct"/>
                  <w:vAlign w:val="center"/>
                </w:tcPr>
                <w:p w14:paraId="171FD9EE">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监理员</w:t>
                  </w:r>
                </w:p>
              </w:tc>
              <w:tc>
                <w:tcPr>
                  <w:tcW w:w="4932" w:type="dxa"/>
                  <w:vAlign w:val="center"/>
                </w:tcPr>
                <w:p w14:paraId="2549D475">
                  <w:pPr>
                    <w:spacing w:line="360" w:lineRule="auto"/>
                    <w:rPr>
                      <w:rFonts w:hint="eastAsia" w:ascii="宋体" w:hAnsi="宋体" w:eastAsia="宋体" w:cs="宋体"/>
                      <w:highlight w:val="none"/>
                      <w:lang w:val="en-US" w:eastAsia="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1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①</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《全国水利工程建设监理工程师资格证书》或有效的《中华人民共和国监理工程师注册证书》（注册专业类别为：水利</w:t>
                  </w:r>
                  <w:r>
                    <w:rPr>
                      <w:rFonts w:hint="eastAsia" w:cs="宋体"/>
                      <w:highlight w:val="none"/>
                      <w:lang w:val="en-US" w:eastAsia="zh-CN"/>
                    </w:rPr>
                    <w:t>类专业</w:t>
                  </w:r>
                  <w:r>
                    <w:rPr>
                      <w:rFonts w:hint="eastAsia" w:ascii="宋体" w:hAnsi="宋体" w:eastAsia="宋体" w:cs="宋体"/>
                      <w:highlight w:val="none"/>
                      <w:lang w:val="en-US" w:eastAsia="zh-CN"/>
                    </w:rPr>
                    <w:t>）；</w:t>
                  </w:r>
                </w:p>
                <w:p w14:paraId="219C3288">
                  <w:pPr>
                    <w:spacing w:line="360" w:lineRule="auto"/>
                    <w:ind w:left="0" w:leftChars="0" w:right="0" w:right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2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②</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在供应商本单位执业的监理员或助理工程师或以上职称证，专业为水利</w:t>
                  </w:r>
                  <w:r>
                    <w:rPr>
                      <w:rFonts w:hint="eastAsia" w:cs="宋体"/>
                      <w:highlight w:val="none"/>
                      <w:lang w:val="en-US" w:eastAsia="zh-CN"/>
                    </w:rPr>
                    <w:t>类专业</w:t>
                  </w:r>
                  <w:r>
                    <w:rPr>
                      <w:rFonts w:hint="eastAsia" w:ascii="宋体" w:hAnsi="宋体" w:eastAsia="宋体" w:cs="宋体"/>
                      <w:highlight w:val="none"/>
                      <w:lang w:val="en-US" w:eastAsia="zh-CN"/>
                    </w:rPr>
                    <w:t>。</w:t>
                  </w:r>
                </w:p>
              </w:tc>
              <w:tc>
                <w:tcPr>
                  <w:tcW w:w="371" w:type="pct"/>
                  <w:vAlign w:val="center"/>
                </w:tcPr>
                <w:p w14:paraId="03F45119">
                  <w:pPr>
                    <w:spacing w:line="360" w:lineRule="auto"/>
                    <w:jc w:val="center"/>
                    <w:rPr>
                      <w:rFonts w:hint="eastAsia" w:ascii="宋体" w:hAnsi="宋体" w:eastAsia="宋体" w:cs="宋体"/>
                      <w:sz w:val="24"/>
                      <w:szCs w:val="24"/>
                      <w:highlight w:val="none"/>
                      <w:lang w:val="zh-CN" w:eastAsia="zh-CN"/>
                    </w:rPr>
                  </w:pPr>
                  <w:r>
                    <w:rPr>
                      <w:rFonts w:hint="eastAsia" w:cs="宋体"/>
                      <w:sz w:val="24"/>
                      <w:szCs w:val="24"/>
                      <w:highlight w:val="none"/>
                      <w:lang w:val="en-US" w:eastAsia="zh-CN"/>
                    </w:rPr>
                    <w:t>1</w:t>
                  </w:r>
                </w:p>
              </w:tc>
              <w:tc>
                <w:tcPr>
                  <w:tcW w:w="712" w:type="pct"/>
                  <w:vMerge w:val="continue"/>
                  <w:vAlign w:val="center"/>
                </w:tcPr>
                <w:p w14:paraId="5239F61D">
                  <w:pPr>
                    <w:spacing w:line="360" w:lineRule="auto"/>
                    <w:jc w:val="center"/>
                    <w:rPr>
                      <w:rFonts w:hint="eastAsia" w:ascii="宋体" w:hAnsi="宋体" w:eastAsia="宋体" w:cs="宋体"/>
                      <w:sz w:val="24"/>
                      <w:szCs w:val="24"/>
                      <w:highlight w:val="none"/>
                      <w:lang w:val="zh-CN"/>
                    </w:rPr>
                  </w:pPr>
                </w:p>
              </w:tc>
            </w:tr>
            <w:tr w14:paraId="4F19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000" w:type="pct"/>
                  <w:gridSpan w:val="5"/>
                  <w:vAlign w:val="center"/>
                </w:tcPr>
                <w:p w14:paraId="1B3A6C20">
                  <w:pPr>
                    <w:spacing w:line="360" w:lineRule="auto"/>
                    <w:jc w:val="left"/>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备注：</w:t>
                  </w:r>
                </w:p>
                <w:p w14:paraId="13510F78">
                  <w:pPr>
                    <w:spacing w:line="360" w:lineRule="auto"/>
                    <w:jc w:val="left"/>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1.为确保本工程的顺利实施，现场施工旁站最少监理人员参照本表配套；</w:t>
                  </w:r>
                </w:p>
                <w:p w14:paraId="1FF4E79B">
                  <w:pPr>
                    <w:spacing w:line="360" w:lineRule="auto"/>
                    <w:jc w:val="left"/>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2.在项目进行过程中，当监理人员配置不能满足工作需要时，总监理工程师要根据项目的实际情况增加监理人员的数量，以确保项目的顺利进行</w:t>
                  </w:r>
                  <w:r>
                    <w:rPr>
                      <w:rFonts w:hint="eastAsia" w:cs="宋体"/>
                      <w:b/>
                      <w:bCs/>
                      <w:sz w:val="24"/>
                      <w:szCs w:val="24"/>
                      <w:highlight w:val="none"/>
                      <w:lang w:val="zh-CN"/>
                    </w:rPr>
                    <w:t>；</w:t>
                  </w:r>
                </w:p>
                <w:p w14:paraId="5A747CAF">
                  <w:pPr>
                    <w:spacing w:line="360" w:lineRule="auto"/>
                    <w:jc w:val="left"/>
                    <w:rPr>
                      <w:rFonts w:hint="eastAsia" w:ascii="宋体" w:hAnsi="宋体" w:eastAsia="宋体" w:cs="宋体"/>
                      <w:b/>
                      <w:bCs/>
                      <w:sz w:val="24"/>
                      <w:szCs w:val="24"/>
                      <w:highlight w:val="none"/>
                      <w:lang w:val="zh-CN"/>
                    </w:rPr>
                  </w:pPr>
                  <w:r>
                    <w:rPr>
                      <w:rFonts w:hint="eastAsia" w:cs="宋体"/>
                      <w:b/>
                      <w:bCs/>
                      <w:sz w:val="24"/>
                      <w:szCs w:val="24"/>
                      <w:highlight w:val="none"/>
                      <w:lang w:val="en-US" w:eastAsia="zh-CN"/>
                    </w:rPr>
                    <w:t>3.</w:t>
                  </w:r>
                  <w:r>
                    <w:rPr>
                      <w:rFonts w:ascii="宋体" w:hAnsi="宋体" w:eastAsia="宋体" w:cs="宋体"/>
                      <w:sz w:val="24"/>
                      <w:szCs w:val="24"/>
                      <w:highlight w:val="none"/>
                    </w:rPr>
                    <w:t>★</w:t>
                  </w:r>
                  <w:r>
                    <w:rPr>
                      <w:rStyle w:val="23"/>
                      <w:rFonts w:hint="eastAsia" w:ascii="Arial" w:hAnsi="Arial" w:eastAsia="Arial" w:cs="Arial"/>
                      <w:b/>
                      <w:bCs/>
                      <w:i w:val="0"/>
                      <w:iCs w:val="0"/>
                      <w:caps w:val="0"/>
                      <w:color w:val="191919"/>
                      <w:spacing w:val="0"/>
                      <w:sz w:val="24"/>
                      <w:szCs w:val="24"/>
                      <w:highlight w:val="none"/>
                      <w:shd w:val="clear" w:fill="FFFFFF"/>
                    </w:rPr>
                    <w:t>监理人员不得同时</w:t>
                  </w:r>
                  <w:r>
                    <w:rPr>
                      <w:rFonts w:hint="eastAsia" w:ascii="宋体" w:hAnsi="宋体" w:eastAsia="宋体" w:cs="宋体"/>
                      <w:b/>
                      <w:bCs/>
                      <w:sz w:val="24"/>
                      <w:szCs w:val="24"/>
                      <w:highlight w:val="none"/>
                      <w:lang w:val="en-US" w:eastAsia="zh-CN"/>
                    </w:rPr>
                    <w:t>在建、已中标未开工或人员处于锁定状态</w:t>
                  </w:r>
                  <w:r>
                    <w:rPr>
                      <w:rFonts w:hint="eastAsia" w:cs="宋体"/>
                      <w:b/>
                      <w:bCs/>
                      <w:sz w:val="24"/>
                      <w:szCs w:val="24"/>
                      <w:highlight w:val="none"/>
                      <w:lang w:val="en-US" w:eastAsia="zh-CN"/>
                    </w:rPr>
                    <w:t>的</w:t>
                  </w:r>
                  <w:r>
                    <w:rPr>
                      <w:rStyle w:val="23"/>
                      <w:rFonts w:hint="eastAsia" w:ascii="Arial" w:hAnsi="Arial" w:eastAsia="Arial" w:cs="Arial"/>
                      <w:b/>
                      <w:bCs/>
                      <w:i w:val="0"/>
                      <w:iCs w:val="0"/>
                      <w:caps w:val="0"/>
                      <w:color w:val="191919"/>
                      <w:spacing w:val="0"/>
                      <w:sz w:val="24"/>
                      <w:szCs w:val="24"/>
                      <w:highlight w:val="none"/>
                      <w:shd w:val="clear" w:fill="FFFFFF"/>
                    </w:rPr>
                    <w:t>水利工程建设项目从事监理业务</w:t>
                  </w:r>
                  <w:r>
                    <w:rPr>
                      <w:rFonts w:hint="eastAsia" w:ascii="宋体" w:hAnsi="宋体" w:eastAsia="宋体" w:cs="宋体"/>
                      <w:b/>
                      <w:bCs/>
                      <w:sz w:val="24"/>
                      <w:szCs w:val="24"/>
                      <w:highlight w:val="none"/>
                      <w:lang w:val="en-US" w:eastAsia="zh-CN"/>
                    </w:rPr>
                    <w:t>。投标人如存在以上情形，招标人将取消其投标、中标资格，并将有关情况上报建设行政主管部门，由此产生的一切经济和法律责任全部由该投标人承担（提供</w:t>
                  </w:r>
                  <w:r>
                    <w:rPr>
                      <w:rFonts w:hint="eastAsia" w:cs="宋体"/>
                      <w:b/>
                      <w:bCs/>
                      <w:sz w:val="24"/>
                      <w:szCs w:val="24"/>
                      <w:highlight w:val="none"/>
                      <w:lang w:val="en-US" w:eastAsia="zh-CN"/>
                    </w:rPr>
                    <w:t>承诺函</w:t>
                  </w:r>
                  <w:r>
                    <w:rPr>
                      <w:rFonts w:hint="eastAsia" w:ascii="宋体" w:hAnsi="宋体" w:eastAsia="宋体" w:cs="宋体"/>
                      <w:b/>
                      <w:bCs/>
                      <w:sz w:val="24"/>
                      <w:szCs w:val="24"/>
                      <w:highlight w:val="none"/>
                      <w:lang w:val="en-US" w:eastAsia="zh-CN"/>
                    </w:rPr>
                    <w:t>，格式</w:t>
                  </w:r>
                  <w:r>
                    <w:rPr>
                      <w:rFonts w:hint="eastAsia" w:cs="宋体"/>
                      <w:b/>
                      <w:bCs/>
                      <w:sz w:val="24"/>
                      <w:szCs w:val="24"/>
                      <w:highlight w:val="none"/>
                      <w:lang w:val="en-US" w:eastAsia="zh-CN"/>
                    </w:rPr>
                    <w:t>自</w:t>
                  </w:r>
                  <w:r>
                    <w:rPr>
                      <w:rFonts w:hint="eastAsia" w:ascii="宋体" w:hAnsi="宋体" w:eastAsia="宋体" w:cs="宋体"/>
                      <w:b/>
                      <w:bCs/>
                      <w:sz w:val="24"/>
                      <w:szCs w:val="24"/>
                      <w:highlight w:val="none"/>
                      <w:lang w:val="en-US" w:eastAsia="zh-CN"/>
                    </w:rPr>
                    <w:t>拟）</w:t>
                  </w:r>
                  <w:r>
                    <w:rPr>
                      <w:rFonts w:hint="eastAsia" w:cs="宋体"/>
                      <w:b/>
                      <w:bCs/>
                      <w:sz w:val="24"/>
                      <w:szCs w:val="24"/>
                      <w:highlight w:val="none"/>
                      <w:lang w:val="en-US" w:eastAsia="zh-CN"/>
                    </w:rPr>
                    <w:t>。</w:t>
                  </w:r>
                </w:p>
              </w:tc>
            </w:tr>
          </w:tbl>
          <w:p w14:paraId="247FB0EA">
            <w:pPr>
              <w:numPr>
                <w:ilvl w:val="0"/>
                <w:numId w:val="0"/>
              </w:numPr>
              <w:spacing w:line="360" w:lineRule="auto"/>
              <w:ind w:right="0" w:rightChars="0"/>
              <w:jc w:val="both"/>
              <w:rPr>
                <w:rFonts w:hint="eastAsia" w:cs="宋体"/>
                <w:b/>
                <w:bCs/>
                <w:kern w:val="0"/>
                <w:sz w:val="24"/>
                <w:szCs w:val="22"/>
                <w:highlight w:val="none"/>
                <w:lang w:val="en-US" w:eastAsia="zh-CN" w:bidi="ar"/>
              </w:rPr>
            </w:pPr>
          </w:p>
          <w:tbl>
            <w:tblPr>
              <w:tblStyle w:val="20"/>
              <w:tblW w:w="49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611"/>
              <w:gridCol w:w="4982"/>
              <w:gridCol w:w="869"/>
              <w:gridCol w:w="1366"/>
            </w:tblGrid>
            <w:tr w14:paraId="4DC7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16" w:type="pct"/>
                  <w:vAlign w:val="center"/>
                </w:tcPr>
                <w:p w14:paraId="07A143EC">
                  <w:pPr>
                    <w:spacing w:line="360" w:lineRule="auto"/>
                    <w:jc w:val="center"/>
                    <w:rPr>
                      <w:rFonts w:hint="eastAsia" w:ascii="宋体" w:hAnsi="宋体" w:eastAsia="宋体" w:cs="宋体"/>
                      <w:sz w:val="24"/>
                      <w:szCs w:val="24"/>
                      <w:highlight w:val="none"/>
                      <w:lang w:val="en-US" w:eastAsia="zh-CN"/>
                    </w:rPr>
                  </w:pPr>
                  <w:r>
                    <w:rPr>
                      <w:rFonts w:hint="eastAsia" w:cs="宋体"/>
                      <w:b/>
                      <w:bCs/>
                      <w:sz w:val="24"/>
                      <w:szCs w:val="24"/>
                      <w:highlight w:val="none"/>
                      <w:lang w:val="en-US" w:eastAsia="zh-CN"/>
                    </w:rPr>
                    <w:t>标包号</w:t>
                  </w:r>
                </w:p>
              </w:tc>
              <w:tc>
                <w:tcPr>
                  <w:tcW w:w="4483" w:type="pct"/>
                  <w:gridSpan w:val="4"/>
                  <w:vAlign w:val="center"/>
                </w:tcPr>
                <w:p w14:paraId="30015730">
                  <w:pPr>
                    <w:spacing w:line="360" w:lineRule="auto"/>
                    <w:jc w:val="left"/>
                    <w:rPr>
                      <w:rFonts w:hint="eastAsia" w:ascii="宋体" w:hAnsi="宋体" w:eastAsia="宋体" w:cs="宋体"/>
                      <w:sz w:val="24"/>
                      <w:szCs w:val="24"/>
                      <w:highlight w:val="none"/>
                      <w:lang w:val="zh-CN"/>
                    </w:rPr>
                  </w:pPr>
                  <w:r>
                    <w:rPr>
                      <w:rFonts w:hint="eastAsia" w:cs="宋体"/>
                      <w:b/>
                      <w:bCs/>
                      <w:kern w:val="0"/>
                      <w:sz w:val="22"/>
                      <w:szCs w:val="21"/>
                      <w:highlight w:val="none"/>
                      <w:lang w:val="en-US" w:eastAsia="zh-CN" w:bidi="ar"/>
                    </w:rPr>
                    <w:t>包2（</w:t>
                  </w:r>
                  <w:r>
                    <w:rPr>
                      <w:rFonts w:hint="eastAsia" w:cs="宋体"/>
                      <w:b/>
                      <w:bCs/>
                      <w:spacing w:val="0"/>
                      <w:sz w:val="22"/>
                      <w:szCs w:val="22"/>
                      <w:highlight w:val="none"/>
                      <w:lang w:val="en-US" w:eastAsia="zh-CN" w:bidi="zh-CN"/>
                    </w:rPr>
                    <w:t>新兴县全域自然村集中供水项目—太平镇2023年度农村饮水安全巩固提升工程</w:t>
                  </w:r>
                  <w:r>
                    <w:rPr>
                      <w:rFonts w:hint="eastAsia" w:ascii="宋体" w:hAnsi="宋体" w:eastAsia="宋体" w:cs="宋体"/>
                      <w:b/>
                      <w:bCs/>
                      <w:spacing w:val="0"/>
                      <w:sz w:val="22"/>
                      <w:szCs w:val="22"/>
                      <w:highlight w:val="none"/>
                      <w:lang w:val="en-US" w:eastAsia="zh-CN" w:bidi="zh-CN"/>
                    </w:rPr>
                    <w:t>监理服务</w:t>
                  </w:r>
                  <w:r>
                    <w:rPr>
                      <w:rFonts w:hint="eastAsia" w:cs="宋体"/>
                      <w:b/>
                      <w:bCs/>
                      <w:spacing w:val="0"/>
                      <w:sz w:val="22"/>
                      <w:szCs w:val="22"/>
                      <w:highlight w:val="none"/>
                      <w:lang w:val="en-US" w:eastAsia="zh-CN" w:bidi="zh-CN"/>
                    </w:rPr>
                    <w:t>）</w:t>
                  </w:r>
                </w:p>
              </w:tc>
            </w:tr>
            <w:tr w14:paraId="7708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16" w:type="pct"/>
                  <w:vAlign w:val="center"/>
                </w:tcPr>
                <w:p w14:paraId="5B5E7953">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818" w:type="pct"/>
                  <w:vAlign w:val="center"/>
                </w:tcPr>
                <w:p w14:paraId="0D9DA085">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职务/专业</w:t>
                  </w:r>
                </w:p>
              </w:tc>
              <w:tc>
                <w:tcPr>
                  <w:tcW w:w="2529" w:type="pct"/>
                  <w:vAlign w:val="center"/>
                </w:tcPr>
                <w:p w14:paraId="192AB543">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职称/资格要求</w:t>
                  </w:r>
                </w:p>
              </w:tc>
              <w:tc>
                <w:tcPr>
                  <w:tcW w:w="441" w:type="pct"/>
                  <w:vAlign w:val="center"/>
                </w:tcPr>
                <w:p w14:paraId="6E097B8F">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人数</w:t>
                  </w:r>
                </w:p>
              </w:tc>
              <w:tc>
                <w:tcPr>
                  <w:tcW w:w="693" w:type="pct"/>
                  <w:vAlign w:val="center"/>
                </w:tcPr>
                <w:p w14:paraId="4E8F884E">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驻场时间</w:t>
                  </w:r>
                </w:p>
              </w:tc>
            </w:tr>
            <w:tr w14:paraId="2568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516" w:type="pct"/>
                  <w:vAlign w:val="center"/>
                </w:tcPr>
                <w:p w14:paraId="1E343D11">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818" w:type="pct"/>
                  <w:vAlign w:val="center"/>
                </w:tcPr>
                <w:p w14:paraId="55E258FB">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总监理工程师</w:t>
                  </w:r>
                </w:p>
              </w:tc>
              <w:tc>
                <w:tcPr>
                  <w:tcW w:w="4977" w:type="dxa"/>
                  <w:vAlign w:val="center"/>
                </w:tcPr>
                <w:p w14:paraId="4060865D">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1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①</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《全国水利工程建设监理工程师资格证书》或有效的《中华人民共和国监理工程师注册证书》（注册专业类别为：水利</w:t>
                  </w:r>
                  <w:r>
                    <w:rPr>
                      <w:rFonts w:hint="eastAsia" w:cs="宋体"/>
                      <w:highlight w:val="none"/>
                      <w:lang w:val="en-US" w:eastAsia="zh-CN"/>
                    </w:rPr>
                    <w:t>类专业</w:t>
                  </w:r>
                  <w:r>
                    <w:rPr>
                      <w:rFonts w:hint="eastAsia" w:ascii="宋体" w:hAnsi="宋体" w:eastAsia="宋体" w:cs="宋体"/>
                      <w:highlight w:val="none"/>
                      <w:lang w:val="en-US" w:eastAsia="zh-CN"/>
                    </w:rPr>
                    <w:t>）</w:t>
                  </w:r>
                </w:p>
                <w:p w14:paraId="2A65C93E">
                  <w:pPr>
                    <w:spacing w:line="360" w:lineRule="auto"/>
                    <w:ind w:left="0" w:leftChars="0" w:right="0" w:right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2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②</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在供应商本单位执业的监理高级工程师或以上职称证，专业为水利</w:t>
                  </w:r>
                  <w:r>
                    <w:rPr>
                      <w:rFonts w:hint="eastAsia" w:cs="宋体"/>
                      <w:highlight w:val="none"/>
                      <w:lang w:val="en-US" w:eastAsia="zh-CN"/>
                    </w:rPr>
                    <w:t>类</w:t>
                  </w:r>
                  <w:r>
                    <w:rPr>
                      <w:rFonts w:hint="eastAsia" w:ascii="宋体" w:hAnsi="宋体" w:eastAsia="宋体" w:cs="宋体"/>
                      <w:sz w:val="24"/>
                      <w:szCs w:val="24"/>
                      <w:highlight w:val="none"/>
                      <w:lang w:val="zh-CN"/>
                    </w:rPr>
                    <w:t>。</w:t>
                  </w:r>
                </w:p>
              </w:tc>
              <w:tc>
                <w:tcPr>
                  <w:tcW w:w="868" w:type="dxa"/>
                  <w:vAlign w:val="center"/>
                </w:tcPr>
                <w:p w14:paraId="31BEF1C2">
                  <w:pPr>
                    <w:spacing w:line="360" w:lineRule="auto"/>
                    <w:ind w:left="0" w:leftChars="0" w:right="0" w:rightChars="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w:t>
                  </w:r>
                </w:p>
              </w:tc>
              <w:tc>
                <w:tcPr>
                  <w:tcW w:w="693" w:type="pct"/>
                  <w:vMerge w:val="restart"/>
                  <w:vAlign w:val="center"/>
                </w:tcPr>
                <w:p w14:paraId="6A849975">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全过程驻现场</w:t>
                  </w:r>
                </w:p>
              </w:tc>
            </w:tr>
            <w:tr w14:paraId="268A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516" w:type="pct"/>
                  <w:vAlign w:val="center"/>
                </w:tcPr>
                <w:p w14:paraId="60E063FE">
                  <w:pPr>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p>
              </w:tc>
              <w:tc>
                <w:tcPr>
                  <w:tcW w:w="818" w:type="pct"/>
                  <w:vAlign w:val="center"/>
                </w:tcPr>
                <w:p w14:paraId="22D5B1E5">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专业监理工程师</w:t>
                  </w:r>
                </w:p>
              </w:tc>
              <w:tc>
                <w:tcPr>
                  <w:tcW w:w="4977" w:type="dxa"/>
                  <w:vAlign w:val="center"/>
                </w:tcPr>
                <w:p w14:paraId="6E5DCAAA">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1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①</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《全国水利工程建设监理工程师资格证书》或有效的《中华人民共和国监理工程师注册证书》（注册专业类别为：水利</w:t>
                  </w:r>
                  <w:r>
                    <w:rPr>
                      <w:rFonts w:hint="eastAsia" w:cs="宋体"/>
                      <w:highlight w:val="none"/>
                      <w:lang w:val="en-US" w:eastAsia="zh-CN"/>
                    </w:rPr>
                    <w:t>类专业</w:t>
                  </w:r>
                  <w:r>
                    <w:rPr>
                      <w:rFonts w:hint="eastAsia" w:ascii="宋体" w:hAnsi="宋体" w:eastAsia="宋体" w:cs="宋体"/>
                      <w:highlight w:val="none"/>
                      <w:lang w:val="en-US" w:eastAsia="zh-CN"/>
                    </w:rPr>
                    <w:t>）</w:t>
                  </w:r>
                </w:p>
                <w:p w14:paraId="17590C12">
                  <w:pPr>
                    <w:spacing w:line="360" w:lineRule="auto"/>
                    <w:ind w:left="0" w:leftChars="0" w:right="0" w:right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2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②</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在供应商本单位执业的监理</w:t>
                  </w:r>
                  <w:r>
                    <w:rPr>
                      <w:rFonts w:hint="eastAsia" w:cs="宋体"/>
                      <w:highlight w:val="none"/>
                      <w:lang w:val="en-US" w:eastAsia="zh-CN"/>
                    </w:rPr>
                    <w:t>助理</w:t>
                  </w:r>
                  <w:r>
                    <w:rPr>
                      <w:rFonts w:hint="eastAsia" w:ascii="宋体" w:hAnsi="宋体" w:eastAsia="宋体" w:cs="宋体"/>
                      <w:highlight w:val="none"/>
                      <w:lang w:val="en-US" w:eastAsia="zh-CN"/>
                    </w:rPr>
                    <w:t>工程师</w:t>
                  </w:r>
                  <w:r>
                    <w:rPr>
                      <w:rFonts w:hint="eastAsia" w:cs="宋体"/>
                      <w:highlight w:val="none"/>
                      <w:lang w:val="en-US" w:eastAsia="zh-CN"/>
                    </w:rPr>
                    <w:t>或以上</w:t>
                  </w:r>
                  <w:r>
                    <w:rPr>
                      <w:rFonts w:hint="eastAsia" w:ascii="宋体" w:hAnsi="宋体" w:eastAsia="宋体" w:cs="宋体"/>
                      <w:highlight w:val="none"/>
                      <w:lang w:val="en-US" w:eastAsia="zh-CN"/>
                    </w:rPr>
                    <w:t>职称证，水利</w:t>
                  </w:r>
                  <w:r>
                    <w:rPr>
                      <w:rFonts w:hint="eastAsia" w:cs="宋体"/>
                      <w:highlight w:val="none"/>
                      <w:lang w:val="en-US" w:eastAsia="zh-CN"/>
                    </w:rPr>
                    <w:t>类专业</w:t>
                  </w:r>
                  <w:r>
                    <w:rPr>
                      <w:rFonts w:hint="eastAsia" w:ascii="宋体" w:hAnsi="宋体" w:eastAsia="宋体" w:cs="宋体"/>
                      <w:highlight w:val="none"/>
                      <w:lang w:val="en-US" w:eastAsia="zh-CN"/>
                    </w:rPr>
                    <w:t>。</w:t>
                  </w:r>
                </w:p>
              </w:tc>
              <w:tc>
                <w:tcPr>
                  <w:tcW w:w="868" w:type="dxa"/>
                  <w:vAlign w:val="center"/>
                </w:tcPr>
                <w:p w14:paraId="1792E665">
                  <w:pPr>
                    <w:spacing w:line="360" w:lineRule="auto"/>
                    <w:ind w:left="0" w:leftChars="0" w:right="0" w:rightChars="0"/>
                    <w:jc w:val="center"/>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w:t>
                  </w:r>
                </w:p>
              </w:tc>
              <w:tc>
                <w:tcPr>
                  <w:tcW w:w="693" w:type="pct"/>
                  <w:vMerge w:val="continue"/>
                  <w:vAlign w:val="center"/>
                </w:tcPr>
                <w:p w14:paraId="1287B9F7">
                  <w:pPr>
                    <w:spacing w:line="360" w:lineRule="auto"/>
                    <w:jc w:val="center"/>
                    <w:rPr>
                      <w:rFonts w:hint="eastAsia" w:ascii="宋体" w:hAnsi="宋体" w:eastAsia="宋体" w:cs="宋体"/>
                      <w:sz w:val="24"/>
                      <w:szCs w:val="24"/>
                      <w:highlight w:val="none"/>
                      <w:lang w:val="zh-CN"/>
                    </w:rPr>
                  </w:pPr>
                </w:p>
              </w:tc>
            </w:tr>
            <w:tr w14:paraId="17DD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1016" w:type="dxa"/>
                  <w:vAlign w:val="center"/>
                </w:tcPr>
                <w:p w14:paraId="2CB65E98">
                  <w:pPr>
                    <w:spacing w:line="360" w:lineRule="auto"/>
                    <w:ind w:left="0" w:leftChars="0" w:right="0" w:rightChars="0"/>
                    <w:jc w:val="center"/>
                    <w:rPr>
                      <w:rFonts w:hint="eastAsia" w:cs="宋体"/>
                      <w:sz w:val="24"/>
                      <w:szCs w:val="24"/>
                      <w:highlight w:val="none"/>
                      <w:lang w:val="en-US" w:eastAsia="zh-CN"/>
                    </w:rPr>
                  </w:pPr>
                  <w:r>
                    <w:rPr>
                      <w:rFonts w:hint="eastAsia" w:cs="宋体"/>
                      <w:sz w:val="24"/>
                      <w:szCs w:val="24"/>
                      <w:highlight w:val="none"/>
                      <w:lang w:val="en-US" w:eastAsia="zh-CN"/>
                    </w:rPr>
                    <w:t>3</w:t>
                  </w:r>
                </w:p>
              </w:tc>
              <w:tc>
                <w:tcPr>
                  <w:tcW w:w="1610" w:type="dxa"/>
                  <w:vAlign w:val="center"/>
                </w:tcPr>
                <w:p w14:paraId="33D7FE87">
                  <w:pPr>
                    <w:spacing w:line="360" w:lineRule="auto"/>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专业监理工程师</w:t>
                  </w:r>
                </w:p>
              </w:tc>
              <w:tc>
                <w:tcPr>
                  <w:tcW w:w="4977" w:type="dxa"/>
                  <w:vAlign w:val="center"/>
                </w:tcPr>
                <w:p w14:paraId="3191F867">
                  <w:pPr>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1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①</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《全国水利工程建设监理工程师资格证书》或有效的《中华人民共和国监理工程师注册证书》（注册专业类别为：机电及金属结构设备制造）</w:t>
                  </w:r>
                </w:p>
                <w:p w14:paraId="27870F6D">
                  <w:pPr>
                    <w:spacing w:line="360" w:lineRule="auto"/>
                    <w:ind w:left="0" w:leftChars="0" w:right="0" w:right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2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②</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在供应商本单位执业的工程师</w:t>
                  </w:r>
                  <w:r>
                    <w:rPr>
                      <w:rFonts w:hint="eastAsia" w:cs="宋体"/>
                      <w:highlight w:val="none"/>
                      <w:lang w:val="en-US" w:eastAsia="zh-CN"/>
                    </w:rPr>
                    <w:t>以上</w:t>
                  </w:r>
                  <w:r>
                    <w:rPr>
                      <w:rFonts w:hint="eastAsia" w:ascii="宋体" w:hAnsi="宋体" w:eastAsia="宋体" w:cs="宋体"/>
                      <w:highlight w:val="none"/>
                      <w:lang w:val="en-US" w:eastAsia="zh-CN"/>
                    </w:rPr>
                    <w:t>职称证，专业为水利</w:t>
                  </w:r>
                  <w:r>
                    <w:rPr>
                      <w:rFonts w:hint="eastAsia" w:cs="宋体"/>
                      <w:highlight w:val="none"/>
                      <w:lang w:val="en-US" w:eastAsia="zh-CN"/>
                    </w:rPr>
                    <w:t>类专业</w:t>
                  </w:r>
                  <w:r>
                    <w:rPr>
                      <w:rFonts w:hint="eastAsia" w:ascii="宋体" w:hAnsi="宋体" w:eastAsia="宋体" w:cs="宋体"/>
                      <w:highlight w:val="none"/>
                      <w:lang w:val="en-US" w:eastAsia="zh-CN"/>
                    </w:rPr>
                    <w:t>。</w:t>
                  </w:r>
                </w:p>
              </w:tc>
              <w:tc>
                <w:tcPr>
                  <w:tcW w:w="868" w:type="dxa"/>
                  <w:vAlign w:val="center"/>
                </w:tcPr>
                <w:p w14:paraId="5D73A5FB">
                  <w:pPr>
                    <w:spacing w:line="360" w:lineRule="auto"/>
                    <w:ind w:left="0" w:leftChars="0" w:right="0" w:rightChars="0"/>
                    <w:jc w:val="center"/>
                    <w:rPr>
                      <w:rFonts w:hint="eastAsia" w:cs="宋体"/>
                      <w:sz w:val="24"/>
                      <w:szCs w:val="24"/>
                      <w:highlight w:val="none"/>
                      <w:lang w:val="en-US" w:eastAsia="zh-CN"/>
                    </w:rPr>
                  </w:pPr>
                  <w:r>
                    <w:rPr>
                      <w:rFonts w:hint="eastAsia" w:cs="宋体"/>
                      <w:sz w:val="24"/>
                      <w:szCs w:val="24"/>
                      <w:highlight w:val="none"/>
                      <w:lang w:val="en-US" w:eastAsia="zh-CN"/>
                    </w:rPr>
                    <w:t>1</w:t>
                  </w:r>
                </w:p>
              </w:tc>
              <w:tc>
                <w:tcPr>
                  <w:tcW w:w="693" w:type="pct"/>
                  <w:vMerge w:val="continue"/>
                  <w:vAlign w:val="center"/>
                </w:tcPr>
                <w:p w14:paraId="267E948E">
                  <w:pPr>
                    <w:spacing w:line="360" w:lineRule="auto"/>
                    <w:jc w:val="center"/>
                    <w:rPr>
                      <w:rFonts w:hint="eastAsia" w:ascii="宋体" w:hAnsi="宋体" w:eastAsia="宋体" w:cs="宋体"/>
                      <w:sz w:val="24"/>
                      <w:szCs w:val="24"/>
                      <w:highlight w:val="none"/>
                      <w:lang w:val="zh-CN"/>
                    </w:rPr>
                  </w:pPr>
                </w:p>
              </w:tc>
            </w:tr>
            <w:tr w14:paraId="2A90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16" w:type="pct"/>
                  <w:vAlign w:val="center"/>
                </w:tcPr>
                <w:p w14:paraId="204CA285">
                  <w:pPr>
                    <w:spacing w:line="360" w:lineRule="auto"/>
                    <w:jc w:val="center"/>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4</w:t>
                  </w:r>
                </w:p>
              </w:tc>
              <w:tc>
                <w:tcPr>
                  <w:tcW w:w="818" w:type="pct"/>
                  <w:vAlign w:val="center"/>
                </w:tcPr>
                <w:p w14:paraId="29BC35C4">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监理员</w:t>
                  </w:r>
                </w:p>
              </w:tc>
              <w:tc>
                <w:tcPr>
                  <w:tcW w:w="4977" w:type="dxa"/>
                  <w:vAlign w:val="center"/>
                </w:tcPr>
                <w:p w14:paraId="3A8E733B">
                  <w:pPr>
                    <w:spacing w:line="360" w:lineRule="auto"/>
                    <w:rPr>
                      <w:rFonts w:hint="eastAsia" w:ascii="宋体" w:hAnsi="宋体" w:eastAsia="宋体" w:cs="宋体"/>
                      <w:highlight w:val="none"/>
                      <w:lang w:val="en-US" w:eastAsia="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1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①</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《全国水利工程建设监理工程师资格证书》或有效的《中华人民共和国监理工程师注册证书》（注册专业类别为：水利</w:t>
                  </w:r>
                  <w:r>
                    <w:rPr>
                      <w:rFonts w:hint="eastAsia" w:cs="宋体"/>
                      <w:highlight w:val="none"/>
                      <w:lang w:val="en-US" w:eastAsia="zh-CN"/>
                    </w:rPr>
                    <w:t>类专业</w:t>
                  </w:r>
                  <w:r>
                    <w:rPr>
                      <w:rFonts w:hint="eastAsia" w:ascii="宋体" w:hAnsi="宋体" w:eastAsia="宋体" w:cs="宋体"/>
                      <w:highlight w:val="none"/>
                      <w:lang w:val="en-US" w:eastAsia="zh-CN"/>
                    </w:rPr>
                    <w:t>）；</w:t>
                  </w:r>
                </w:p>
                <w:p w14:paraId="0382FC79">
                  <w:pPr>
                    <w:spacing w:line="360" w:lineRule="auto"/>
                    <w:ind w:left="0" w:leftChars="0" w:right="0" w:rightChars="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fldChar w:fldCharType="begin"/>
                  </w:r>
                  <w:r>
                    <w:rPr>
                      <w:rFonts w:hint="eastAsia" w:ascii="宋体" w:hAnsi="宋体" w:eastAsia="宋体" w:cs="宋体"/>
                      <w:sz w:val="24"/>
                      <w:szCs w:val="24"/>
                      <w:highlight w:val="none"/>
                      <w:lang w:val="zh-CN"/>
                    </w:rPr>
                    <w:instrText xml:space="preserve"> = 2 \* GB3 </w:instrText>
                  </w:r>
                  <w:r>
                    <w:rPr>
                      <w:rFonts w:hint="eastAsia" w:ascii="宋体" w:hAnsi="宋体" w:eastAsia="宋体" w:cs="宋体"/>
                      <w:sz w:val="24"/>
                      <w:szCs w:val="24"/>
                      <w:highlight w:val="none"/>
                      <w:lang w:val="zh-CN"/>
                    </w:rPr>
                    <w:fldChar w:fldCharType="separate"/>
                  </w:r>
                  <w:r>
                    <w:rPr>
                      <w:rFonts w:hint="eastAsia" w:ascii="宋体" w:hAnsi="宋体" w:eastAsia="宋体" w:cs="宋体"/>
                      <w:sz w:val="24"/>
                      <w:szCs w:val="24"/>
                      <w:highlight w:val="none"/>
                      <w:lang w:val="zh-CN"/>
                    </w:rPr>
                    <w:t>②</w:t>
                  </w:r>
                  <w:r>
                    <w:rPr>
                      <w:rFonts w:hint="eastAsia" w:ascii="宋体" w:hAnsi="宋体" w:eastAsia="宋体" w:cs="宋体"/>
                      <w:sz w:val="24"/>
                      <w:szCs w:val="24"/>
                      <w:highlight w:val="none"/>
                      <w:lang w:val="zh-CN"/>
                    </w:rPr>
                    <w:fldChar w:fldCharType="end"/>
                  </w:r>
                  <w:r>
                    <w:rPr>
                      <w:rFonts w:hint="eastAsia" w:ascii="宋体" w:hAnsi="宋体" w:eastAsia="宋体" w:cs="宋体"/>
                      <w:highlight w:val="none"/>
                      <w:lang w:val="en-US" w:eastAsia="zh-CN"/>
                    </w:rPr>
                    <w:t>在供应商本单位执业的监理员或助理工程师或以上职称证，专业为水利</w:t>
                  </w:r>
                  <w:r>
                    <w:rPr>
                      <w:rFonts w:hint="eastAsia" w:cs="宋体"/>
                      <w:highlight w:val="none"/>
                      <w:lang w:val="en-US" w:eastAsia="zh-CN"/>
                    </w:rPr>
                    <w:t>类专业</w:t>
                  </w:r>
                  <w:r>
                    <w:rPr>
                      <w:rFonts w:hint="eastAsia" w:ascii="宋体" w:hAnsi="宋体" w:eastAsia="宋体" w:cs="宋体"/>
                      <w:highlight w:val="none"/>
                      <w:lang w:val="en-US" w:eastAsia="zh-CN"/>
                    </w:rPr>
                    <w:t>。</w:t>
                  </w:r>
                </w:p>
              </w:tc>
              <w:tc>
                <w:tcPr>
                  <w:tcW w:w="868" w:type="dxa"/>
                  <w:vAlign w:val="center"/>
                </w:tcPr>
                <w:p w14:paraId="2C6BA21E">
                  <w:pPr>
                    <w:spacing w:line="360" w:lineRule="auto"/>
                    <w:ind w:left="0" w:leftChars="0" w:right="0" w:rightChars="0"/>
                    <w:jc w:val="center"/>
                    <w:rPr>
                      <w:rFonts w:hint="eastAsia" w:ascii="宋体" w:hAnsi="宋体" w:eastAsia="宋体" w:cs="宋体"/>
                      <w:sz w:val="24"/>
                      <w:szCs w:val="24"/>
                      <w:highlight w:val="none"/>
                      <w:lang w:val="zh-CN" w:eastAsia="zh-CN"/>
                    </w:rPr>
                  </w:pPr>
                  <w:r>
                    <w:rPr>
                      <w:rFonts w:hint="eastAsia" w:cs="宋体"/>
                      <w:sz w:val="24"/>
                      <w:szCs w:val="24"/>
                      <w:highlight w:val="none"/>
                      <w:lang w:val="en-US" w:eastAsia="zh-CN"/>
                    </w:rPr>
                    <w:t>2</w:t>
                  </w:r>
                </w:p>
              </w:tc>
              <w:tc>
                <w:tcPr>
                  <w:tcW w:w="693" w:type="pct"/>
                  <w:vMerge w:val="continue"/>
                  <w:vAlign w:val="center"/>
                </w:tcPr>
                <w:p w14:paraId="344FF20A">
                  <w:pPr>
                    <w:spacing w:line="360" w:lineRule="auto"/>
                    <w:jc w:val="center"/>
                    <w:rPr>
                      <w:rFonts w:hint="eastAsia" w:ascii="宋体" w:hAnsi="宋体" w:eastAsia="宋体" w:cs="宋体"/>
                      <w:sz w:val="24"/>
                      <w:szCs w:val="24"/>
                      <w:highlight w:val="none"/>
                      <w:lang w:val="zh-CN"/>
                    </w:rPr>
                  </w:pPr>
                </w:p>
              </w:tc>
            </w:tr>
            <w:tr w14:paraId="3709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000" w:type="pct"/>
                  <w:gridSpan w:val="5"/>
                  <w:vAlign w:val="center"/>
                </w:tcPr>
                <w:p w14:paraId="54FDC1F6">
                  <w:pPr>
                    <w:spacing w:line="360" w:lineRule="auto"/>
                    <w:jc w:val="left"/>
                    <w:rPr>
                      <w:rFonts w:hint="eastAsia" w:ascii="宋体" w:hAnsi="宋体" w:eastAsia="宋体" w:cs="宋体"/>
                      <w:b/>
                      <w:bCs/>
                      <w:sz w:val="24"/>
                      <w:szCs w:val="24"/>
                      <w:highlight w:val="none"/>
                      <w:lang w:val="en-US" w:eastAsia="zh-CN"/>
                    </w:rPr>
                  </w:pPr>
                  <w:r>
                    <w:rPr>
                      <w:rFonts w:hint="eastAsia" w:cs="宋体"/>
                      <w:b/>
                      <w:bCs/>
                      <w:sz w:val="24"/>
                      <w:szCs w:val="24"/>
                      <w:highlight w:val="none"/>
                      <w:lang w:val="en-US" w:eastAsia="zh-CN"/>
                    </w:rPr>
                    <w:t>备注：</w:t>
                  </w:r>
                </w:p>
                <w:p w14:paraId="4D21536E">
                  <w:pPr>
                    <w:spacing w:line="360" w:lineRule="auto"/>
                    <w:jc w:val="left"/>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1.为确保本工程的顺利实施，现场施工旁站最少监理人员参照本表配套；</w:t>
                  </w:r>
                </w:p>
                <w:p w14:paraId="41877DD9">
                  <w:pPr>
                    <w:spacing w:line="360" w:lineRule="auto"/>
                    <w:jc w:val="left"/>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lang w:val="zh-CN"/>
                    </w:rPr>
                    <w:t>2.在项目进行过程中，当监理人员配置不能满足工作需要时，总监理工程师要根据项目的实际情况增加监理人员的数量，以确保项目的顺利进行。</w:t>
                  </w:r>
                </w:p>
                <w:p w14:paraId="3B9B0009">
                  <w:pPr>
                    <w:spacing w:line="360" w:lineRule="auto"/>
                    <w:jc w:val="left"/>
                    <w:rPr>
                      <w:rFonts w:hint="eastAsia" w:ascii="宋体" w:hAnsi="宋体" w:eastAsia="宋体" w:cs="宋体"/>
                      <w:b/>
                      <w:bCs/>
                      <w:sz w:val="24"/>
                      <w:szCs w:val="24"/>
                      <w:highlight w:val="none"/>
                      <w:lang w:val="zh-CN"/>
                    </w:rPr>
                  </w:pPr>
                  <w:r>
                    <w:rPr>
                      <w:rFonts w:hint="eastAsia" w:cs="宋体"/>
                      <w:b/>
                      <w:bCs/>
                      <w:sz w:val="24"/>
                      <w:szCs w:val="24"/>
                      <w:highlight w:val="none"/>
                      <w:lang w:val="en-US" w:eastAsia="zh-CN"/>
                    </w:rPr>
                    <w:t>3.</w:t>
                  </w:r>
                  <w:r>
                    <w:rPr>
                      <w:rFonts w:ascii="宋体" w:hAnsi="宋体" w:eastAsia="宋体" w:cs="宋体"/>
                      <w:sz w:val="24"/>
                      <w:szCs w:val="24"/>
                      <w:highlight w:val="none"/>
                    </w:rPr>
                    <w:t>★</w:t>
                  </w:r>
                  <w:r>
                    <w:rPr>
                      <w:rStyle w:val="23"/>
                      <w:rFonts w:hint="eastAsia" w:ascii="Arial" w:hAnsi="Arial" w:eastAsia="Arial" w:cs="Arial"/>
                      <w:b/>
                      <w:bCs/>
                      <w:i w:val="0"/>
                      <w:iCs w:val="0"/>
                      <w:caps w:val="0"/>
                      <w:color w:val="191919"/>
                      <w:spacing w:val="0"/>
                      <w:sz w:val="24"/>
                      <w:szCs w:val="24"/>
                      <w:highlight w:val="none"/>
                      <w:shd w:val="clear" w:fill="FFFFFF"/>
                    </w:rPr>
                    <w:t>监理人员不得同时</w:t>
                  </w:r>
                  <w:r>
                    <w:rPr>
                      <w:rFonts w:hint="eastAsia" w:ascii="宋体" w:hAnsi="宋体" w:eastAsia="宋体" w:cs="宋体"/>
                      <w:b/>
                      <w:bCs/>
                      <w:sz w:val="24"/>
                      <w:szCs w:val="24"/>
                      <w:highlight w:val="none"/>
                      <w:lang w:val="en-US" w:eastAsia="zh-CN"/>
                    </w:rPr>
                    <w:t>在建、已中标未开工或人员处于锁定状态</w:t>
                  </w:r>
                  <w:r>
                    <w:rPr>
                      <w:rFonts w:hint="eastAsia" w:cs="宋体"/>
                      <w:b/>
                      <w:bCs/>
                      <w:sz w:val="24"/>
                      <w:szCs w:val="24"/>
                      <w:highlight w:val="none"/>
                      <w:lang w:val="en-US" w:eastAsia="zh-CN"/>
                    </w:rPr>
                    <w:t>的</w:t>
                  </w:r>
                  <w:r>
                    <w:rPr>
                      <w:rStyle w:val="23"/>
                      <w:rFonts w:hint="eastAsia" w:ascii="Arial" w:hAnsi="Arial" w:eastAsia="Arial" w:cs="Arial"/>
                      <w:b/>
                      <w:bCs/>
                      <w:i w:val="0"/>
                      <w:iCs w:val="0"/>
                      <w:caps w:val="0"/>
                      <w:color w:val="191919"/>
                      <w:spacing w:val="0"/>
                      <w:sz w:val="24"/>
                      <w:szCs w:val="24"/>
                      <w:highlight w:val="none"/>
                      <w:shd w:val="clear" w:fill="FFFFFF"/>
                    </w:rPr>
                    <w:t>水利工程建设项目从事监理业务</w:t>
                  </w:r>
                  <w:r>
                    <w:rPr>
                      <w:rFonts w:hint="eastAsia" w:ascii="宋体" w:hAnsi="宋体" w:eastAsia="宋体" w:cs="宋体"/>
                      <w:b/>
                      <w:bCs/>
                      <w:sz w:val="24"/>
                      <w:szCs w:val="24"/>
                      <w:highlight w:val="none"/>
                      <w:lang w:val="en-US" w:eastAsia="zh-CN"/>
                    </w:rPr>
                    <w:t>。投标人如存在以上情形，招标人将取消其投标、中标资格，并将有关情况上报建设行政主管部门，由此产生的一切经济和法律责任全部由该投标人承担（提供</w:t>
                  </w:r>
                  <w:r>
                    <w:rPr>
                      <w:rFonts w:hint="eastAsia" w:cs="宋体"/>
                      <w:b/>
                      <w:bCs/>
                      <w:sz w:val="24"/>
                      <w:szCs w:val="24"/>
                      <w:highlight w:val="none"/>
                      <w:lang w:val="en-US" w:eastAsia="zh-CN"/>
                    </w:rPr>
                    <w:t>承诺函</w:t>
                  </w:r>
                  <w:r>
                    <w:rPr>
                      <w:rFonts w:hint="eastAsia" w:ascii="宋体" w:hAnsi="宋体" w:eastAsia="宋体" w:cs="宋体"/>
                      <w:b/>
                      <w:bCs/>
                      <w:sz w:val="24"/>
                      <w:szCs w:val="24"/>
                      <w:highlight w:val="none"/>
                      <w:lang w:val="en-US" w:eastAsia="zh-CN"/>
                    </w:rPr>
                    <w:t>，格式</w:t>
                  </w:r>
                  <w:r>
                    <w:rPr>
                      <w:rFonts w:hint="eastAsia" w:cs="宋体"/>
                      <w:b/>
                      <w:bCs/>
                      <w:sz w:val="24"/>
                      <w:szCs w:val="24"/>
                      <w:highlight w:val="none"/>
                      <w:lang w:val="en-US" w:eastAsia="zh-CN"/>
                    </w:rPr>
                    <w:t>自</w:t>
                  </w:r>
                  <w:r>
                    <w:rPr>
                      <w:rFonts w:hint="eastAsia" w:ascii="宋体" w:hAnsi="宋体" w:eastAsia="宋体" w:cs="宋体"/>
                      <w:b/>
                      <w:bCs/>
                      <w:sz w:val="24"/>
                      <w:szCs w:val="24"/>
                      <w:highlight w:val="none"/>
                      <w:lang w:val="en-US" w:eastAsia="zh-CN"/>
                    </w:rPr>
                    <w:t>拟）</w:t>
                  </w:r>
                  <w:r>
                    <w:rPr>
                      <w:rFonts w:hint="eastAsia" w:cs="宋体"/>
                      <w:b/>
                      <w:bCs/>
                      <w:sz w:val="24"/>
                      <w:szCs w:val="24"/>
                      <w:highlight w:val="none"/>
                      <w:lang w:val="en-US" w:eastAsia="zh-CN"/>
                    </w:rPr>
                    <w:t>。</w:t>
                  </w:r>
                </w:p>
              </w:tc>
            </w:tr>
          </w:tbl>
          <w:p w14:paraId="65354D42">
            <w:pPr>
              <w:numPr>
                <w:ilvl w:val="0"/>
                <w:numId w:val="0"/>
              </w:numPr>
              <w:spacing w:line="360" w:lineRule="auto"/>
              <w:ind w:right="0" w:rightChars="0"/>
              <w:jc w:val="both"/>
              <w:rPr>
                <w:rFonts w:hint="default" w:cs="宋体"/>
                <w:kern w:val="0"/>
                <w:sz w:val="24"/>
                <w:szCs w:val="22"/>
                <w:highlight w:val="none"/>
                <w:lang w:val="en-US" w:eastAsia="zh-CN" w:bidi="ar"/>
              </w:rPr>
            </w:pPr>
          </w:p>
        </w:tc>
      </w:tr>
      <w:tr w14:paraId="3AFDA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5000" w:type="pct"/>
            <w:gridSpan w:val="2"/>
          </w:tcPr>
          <w:p w14:paraId="5B99C947">
            <w:pPr>
              <w:pStyle w:val="27"/>
              <w:spacing w:before="98" w:line="360" w:lineRule="auto"/>
              <w:ind w:left="107"/>
              <w:rPr>
                <w:rFonts w:hint="eastAsia" w:eastAsia="宋体"/>
                <w:b/>
                <w:spacing w:val="0"/>
                <w:sz w:val="21"/>
                <w:highlight w:val="none"/>
                <w:lang w:eastAsia="zh-CN"/>
              </w:rPr>
            </w:pPr>
            <w:r>
              <w:rPr>
                <w:rFonts w:hint="eastAsia"/>
                <w:b/>
                <w:spacing w:val="0"/>
                <w:sz w:val="24"/>
                <w:szCs w:val="24"/>
                <w:highlight w:val="none"/>
                <w:lang w:val="en-US" w:eastAsia="zh-CN"/>
              </w:rPr>
              <w:t>三</w:t>
            </w:r>
            <w:r>
              <w:rPr>
                <w:b/>
                <w:spacing w:val="0"/>
                <w:sz w:val="24"/>
                <w:szCs w:val="24"/>
                <w:highlight w:val="none"/>
              </w:rPr>
              <w:t>、商务</w:t>
            </w:r>
            <w:r>
              <w:rPr>
                <w:rFonts w:hint="eastAsia"/>
                <w:b/>
                <w:spacing w:val="0"/>
                <w:sz w:val="24"/>
                <w:szCs w:val="24"/>
                <w:highlight w:val="none"/>
                <w:lang w:val="en-US" w:eastAsia="zh-CN"/>
              </w:rPr>
              <w:t>要求</w:t>
            </w:r>
          </w:p>
        </w:tc>
      </w:tr>
      <w:tr w14:paraId="0CD6B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5000" w:type="pct"/>
            <w:gridSpan w:val="2"/>
            <w:tcBorders>
              <w:bottom w:val="single" w:color="auto" w:sz="4" w:space="0"/>
            </w:tcBorders>
            <w:vAlign w:val="top"/>
          </w:tcPr>
          <w:p w14:paraId="6FF57310">
            <w:pPr>
              <w:pStyle w:val="27"/>
              <w:spacing w:before="98" w:line="360" w:lineRule="auto"/>
              <w:ind w:left="0" w:leftChars="0" w:right="0" w:rightChars="0"/>
              <w:jc w:val="center"/>
              <w:rPr>
                <w:rFonts w:hint="eastAsia" w:ascii="宋体" w:hAnsi="宋体" w:eastAsia="宋体" w:cs="宋体"/>
                <w:spacing w:val="0"/>
                <w:sz w:val="24"/>
                <w:szCs w:val="24"/>
                <w:highlight w:val="none"/>
                <w:lang w:val="en-US" w:eastAsia="zh-CN" w:bidi="zh-CN"/>
              </w:rPr>
            </w:pPr>
            <w:r>
              <w:rPr>
                <w:rFonts w:hint="eastAsia" w:ascii="宋体" w:hAnsi="宋体" w:eastAsia="宋体" w:cs="宋体"/>
                <w:b/>
                <w:bCs/>
                <w:spacing w:val="0"/>
                <w:kern w:val="0"/>
                <w:sz w:val="24"/>
                <w:szCs w:val="24"/>
                <w:highlight w:val="none"/>
                <w:lang w:val="en-US" w:eastAsia="zh-CN" w:bidi="zh-CN"/>
              </w:rPr>
              <w:t>（</w:t>
            </w:r>
            <w:r>
              <w:rPr>
                <w:rFonts w:hint="eastAsia" w:cs="宋体"/>
                <w:b/>
                <w:bCs/>
                <w:spacing w:val="0"/>
                <w:kern w:val="0"/>
                <w:sz w:val="24"/>
                <w:szCs w:val="24"/>
                <w:highlight w:val="none"/>
                <w:lang w:val="en-US" w:eastAsia="zh-CN" w:bidi="zh-CN"/>
              </w:rPr>
              <w:t>一</w:t>
            </w:r>
            <w:r>
              <w:rPr>
                <w:rFonts w:hint="eastAsia" w:ascii="宋体" w:hAnsi="宋体" w:eastAsia="宋体" w:cs="宋体"/>
                <w:b/>
                <w:bCs/>
                <w:spacing w:val="0"/>
                <w:kern w:val="0"/>
                <w:sz w:val="24"/>
                <w:szCs w:val="24"/>
                <w:highlight w:val="none"/>
                <w:lang w:val="en-US" w:eastAsia="zh-CN" w:bidi="zh-CN"/>
              </w:rPr>
              <w:t>）监理要求</w:t>
            </w:r>
          </w:p>
        </w:tc>
      </w:tr>
      <w:tr w14:paraId="0EE09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000" w:type="pct"/>
            <w:gridSpan w:val="2"/>
            <w:tcBorders>
              <w:bottom w:val="single" w:color="auto" w:sz="4" w:space="0"/>
            </w:tcBorders>
            <w:vAlign w:val="top"/>
          </w:tcPr>
          <w:p w14:paraId="34B815B7">
            <w:pPr>
              <w:pStyle w:val="18"/>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质量控制目标:达到施工合同约定质量标准，验收合格；</w:t>
            </w:r>
          </w:p>
          <w:p w14:paraId="578742E2">
            <w:pPr>
              <w:pStyle w:val="18"/>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投资控制目标:控制在施工合同造价范围内；</w:t>
            </w:r>
          </w:p>
          <w:p w14:paraId="072B78AD">
            <w:pPr>
              <w:pStyle w:val="18"/>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进度控制目标:控制在施工合同约定工期内；</w:t>
            </w:r>
          </w:p>
          <w:p w14:paraId="1D9FE56B">
            <w:pPr>
              <w:pStyle w:val="18"/>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安全管理目标:按照国家及地方安全监理规定实施。</w:t>
            </w:r>
          </w:p>
        </w:tc>
      </w:tr>
      <w:tr w14:paraId="18A0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000" w:type="pct"/>
            <w:gridSpan w:val="2"/>
            <w:tcBorders>
              <w:bottom w:val="single" w:color="auto" w:sz="4" w:space="0"/>
            </w:tcBorders>
            <w:vAlign w:val="top"/>
          </w:tcPr>
          <w:p w14:paraId="0BD968A8">
            <w:pPr>
              <w:pStyle w:val="27"/>
              <w:keepNext w:val="0"/>
              <w:keepLines w:val="0"/>
              <w:pageBreakBefore w:val="0"/>
              <w:widowControl w:val="0"/>
              <w:kinsoku/>
              <w:wordWrap/>
              <w:overflowPunct/>
              <w:topLinePunct w:val="0"/>
              <w:autoSpaceDE w:val="0"/>
              <w:autoSpaceDN w:val="0"/>
              <w:bidi w:val="0"/>
              <w:adjustRightInd/>
              <w:snapToGrid/>
              <w:spacing w:before="98" w:line="360" w:lineRule="auto"/>
              <w:ind w:left="22" w:leftChars="10" w:right="0" w:rightChars="0"/>
              <w:jc w:val="center"/>
              <w:textAlignment w:val="auto"/>
              <w:rPr>
                <w:rFonts w:hint="eastAsia" w:ascii="宋体" w:hAnsi="宋体" w:eastAsia="宋体" w:cs="宋体"/>
                <w:sz w:val="24"/>
                <w:szCs w:val="24"/>
                <w:highlight w:val="none"/>
                <w:lang w:val="en-US"/>
              </w:rPr>
            </w:pPr>
            <w:r>
              <w:rPr>
                <w:rFonts w:hint="eastAsia" w:ascii="宋体" w:hAnsi="宋体" w:eastAsia="宋体" w:cs="宋体"/>
                <w:b/>
                <w:bCs/>
                <w:spacing w:val="0"/>
                <w:kern w:val="0"/>
                <w:sz w:val="24"/>
                <w:szCs w:val="24"/>
                <w:highlight w:val="none"/>
                <w:lang w:val="en-US" w:eastAsia="zh-CN" w:bidi="zh-CN"/>
              </w:rPr>
              <w:t>（</w:t>
            </w:r>
            <w:r>
              <w:rPr>
                <w:rFonts w:hint="eastAsia" w:cs="宋体"/>
                <w:b/>
                <w:bCs/>
                <w:spacing w:val="0"/>
                <w:kern w:val="0"/>
                <w:sz w:val="24"/>
                <w:szCs w:val="24"/>
                <w:highlight w:val="none"/>
                <w:lang w:val="en-US" w:eastAsia="zh-CN" w:bidi="zh-CN"/>
              </w:rPr>
              <w:t>二</w:t>
            </w:r>
            <w:r>
              <w:rPr>
                <w:rFonts w:hint="eastAsia" w:ascii="宋体" w:hAnsi="宋体" w:eastAsia="宋体" w:cs="宋体"/>
                <w:b/>
                <w:bCs/>
                <w:spacing w:val="0"/>
                <w:kern w:val="0"/>
                <w:sz w:val="24"/>
                <w:szCs w:val="24"/>
                <w:highlight w:val="none"/>
                <w:lang w:val="en-US" w:eastAsia="zh-CN" w:bidi="zh-CN"/>
              </w:rPr>
              <w:t>）付款方式</w:t>
            </w:r>
          </w:p>
        </w:tc>
      </w:tr>
      <w:tr w14:paraId="16400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000" w:type="pct"/>
            <w:gridSpan w:val="2"/>
            <w:tcBorders>
              <w:bottom w:val="single" w:color="auto" w:sz="4" w:space="0"/>
            </w:tcBorders>
            <w:vAlign w:val="top"/>
          </w:tcPr>
          <w:p w14:paraId="3ADA89B2">
            <w:pPr>
              <w:pStyle w:val="18"/>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采用分期付款方式：</w:t>
            </w:r>
          </w:p>
          <w:p w14:paraId="1433CC6D">
            <w:pPr>
              <w:pStyle w:val="26"/>
              <w:numPr>
                <w:ilvl w:val="0"/>
                <w:numId w:val="0"/>
              </w:numPr>
              <w:tabs>
                <w:tab w:val="left" w:pos="426"/>
              </w:tabs>
              <w:spacing w:line="360" w:lineRule="auto"/>
              <w:ind w:left="440" w:leftChars="200" w:right="255" w:rightChars="116" w:firstLine="218" w:firstLineChars="91"/>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根据工程建设的情况，分阶段支付监理报酬：</w:t>
            </w:r>
          </w:p>
          <w:p w14:paraId="7E432973">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firstLine="480" w:firstLineChars="200"/>
              <w:jc w:val="both"/>
              <w:textAlignment w:val="auto"/>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(1)预付款：在资金落实且在签订合同后15天内，支付监理签约合同监理费的30%；</w:t>
            </w:r>
          </w:p>
          <w:p w14:paraId="0FD679A9">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firstLine="480" w:firstLineChars="200"/>
              <w:jc w:val="both"/>
              <w:textAlignment w:val="auto"/>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(2)进度款：按施工进度和结合工程进度款支付的进度确定监理费进度款，按施工进度款申请结合实际完成的工程量支付监理费合同价的</w:t>
            </w:r>
            <w:r>
              <w:rPr>
                <w:rFonts w:hint="eastAsia" w:cs="宋体"/>
                <w:kern w:val="0"/>
                <w:sz w:val="24"/>
                <w:szCs w:val="22"/>
                <w:highlight w:val="none"/>
                <w:lang w:val="en-US" w:eastAsia="zh-CN" w:bidi="ar"/>
              </w:rPr>
              <w:t>90</w:t>
            </w:r>
            <w:r>
              <w:rPr>
                <w:rFonts w:hint="eastAsia" w:ascii="宋体" w:hAnsi="宋体" w:eastAsia="宋体" w:cs="宋体"/>
                <w:kern w:val="0"/>
                <w:sz w:val="24"/>
                <w:szCs w:val="22"/>
                <w:highlight w:val="none"/>
                <w:lang w:val="en-US" w:eastAsia="zh-CN" w:bidi="ar"/>
              </w:rPr>
              <w:t>%，监理费进度款支付至监理费合同价的</w:t>
            </w:r>
            <w:r>
              <w:rPr>
                <w:rFonts w:hint="eastAsia" w:cs="宋体"/>
                <w:kern w:val="0"/>
                <w:sz w:val="24"/>
                <w:szCs w:val="22"/>
                <w:highlight w:val="none"/>
                <w:lang w:val="en-US" w:eastAsia="zh-CN" w:bidi="ar"/>
              </w:rPr>
              <w:t>90</w:t>
            </w:r>
            <w:r>
              <w:rPr>
                <w:rFonts w:hint="eastAsia" w:ascii="宋体" w:hAnsi="宋体" w:eastAsia="宋体" w:cs="宋体"/>
                <w:kern w:val="0"/>
                <w:sz w:val="24"/>
                <w:szCs w:val="22"/>
                <w:highlight w:val="none"/>
                <w:lang w:val="en-US" w:eastAsia="zh-CN" w:bidi="ar"/>
              </w:rPr>
              <w:t>%时停止支付；</w:t>
            </w:r>
          </w:p>
          <w:p w14:paraId="053B88D4">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firstLine="480" w:firstLineChars="200"/>
              <w:jc w:val="both"/>
              <w:textAlignment w:val="auto"/>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(3)完工付款：工程通过完工验收后的15天内，支付至监理费合同价的97%；</w:t>
            </w:r>
          </w:p>
          <w:p w14:paraId="4B853495">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firstLine="480" w:firstLineChars="200"/>
              <w:jc w:val="both"/>
              <w:textAlignment w:val="auto"/>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(4)最终支付：工程完工验收通过之日起期满一年后（即保修责任期结束后）的15 天内，支付监理费结算价的3%。</w:t>
            </w:r>
          </w:p>
          <w:p w14:paraId="6D1C89FE">
            <w:pPr>
              <w:pStyle w:val="18"/>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付款形式：采用支票、银行汇付（含电汇）等形式。</w:t>
            </w:r>
          </w:p>
          <w:p w14:paraId="60713C49">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84" w:leftChars="0" w:right="110" w:rightChars="50" w:firstLine="480" w:firstLineChars="200"/>
              <w:jc w:val="both"/>
              <w:textAlignment w:val="auto"/>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每笔款项支付时，成交供应商同时向采购人提供相应金额的收款凭证。</w:t>
            </w:r>
          </w:p>
          <w:p w14:paraId="04E152C5">
            <w:pPr>
              <w:pStyle w:val="18"/>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2"/>
                <w:highlight w:val="none"/>
                <w:lang w:val="en-US" w:eastAsia="zh-CN" w:bidi="ar"/>
              </w:rPr>
              <w:t>上述款项的付款时间为采购人向政府采购支付部门提出的支付申请的时间（不含政府财政支付部门审查的时间）。成交供应商承诺在付款期限内采购人已向政府采购支付部门提出支付申请的，不视为采购人逾期和违约</w:t>
            </w:r>
            <w:r>
              <w:rPr>
                <w:rFonts w:hint="eastAsia" w:cs="宋体"/>
                <w:kern w:val="0"/>
                <w:sz w:val="24"/>
                <w:szCs w:val="22"/>
                <w:highlight w:val="none"/>
                <w:lang w:val="en-US" w:eastAsia="zh-CN" w:bidi="ar"/>
              </w:rPr>
              <w:t>。</w:t>
            </w:r>
          </w:p>
          <w:p w14:paraId="0E577E83">
            <w:pPr>
              <w:keepNext w:val="0"/>
              <w:keepLines w:val="0"/>
              <w:widowControl/>
              <w:suppressLineNumbers w:val="0"/>
              <w:ind w:left="659" w:leftChars="100" w:hanging="439" w:hangingChars="183"/>
              <w:jc w:val="left"/>
              <w:rPr>
                <w:rFonts w:hint="eastAsia" w:ascii="宋体" w:hAnsi="宋体" w:eastAsia="宋体" w:cs="宋体"/>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注：1、监理人、委托人双方可根据项目实际完成工程，实施阶段建设及办理阶段结算（施工过程结算），依据工程进度节点，对已完成的分部工程或标志性节点形象工程的价款进行的计算、调整、确认和支付，可分段办理验收、结算等手续。</w:t>
            </w:r>
          </w:p>
          <w:p w14:paraId="24B503DA">
            <w:pPr>
              <w:keepNext w:val="0"/>
              <w:keepLines w:val="0"/>
              <w:widowControl/>
              <w:numPr>
                <w:ilvl w:val="0"/>
                <w:numId w:val="11"/>
              </w:numPr>
              <w:suppressLineNumbers w:val="0"/>
              <w:ind w:left="658" w:leftChars="299" w:firstLine="0" w:firstLineChars="0"/>
              <w:jc w:val="left"/>
              <w:rPr>
                <w:rFonts w:hint="eastAsia" w:ascii="宋体" w:hAnsi="宋体" w:eastAsia="宋体" w:cs="宋体"/>
                <w:b w:val="0"/>
                <w:bCs w:val="0"/>
                <w:kern w:val="0"/>
                <w:sz w:val="24"/>
                <w:szCs w:val="22"/>
                <w:highlight w:val="none"/>
                <w:lang w:val="en-US" w:eastAsia="zh-CN" w:bidi="ar"/>
              </w:rPr>
            </w:pPr>
            <w:r>
              <w:rPr>
                <w:rFonts w:hint="eastAsia" w:ascii="宋体" w:hAnsi="宋体" w:eastAsia="宋体" w:cs="宋体"/>
                <w:kern w:val="0"/>
                <w:sz w:val="24"/>
                <w:szCs w:val="22"/>
                <w:highlight w:val="none"/>
                <w:lang w:val="en-US" w:eastAsia="zh-CN" w:bidi="ar"/>
              </w:rPr>
              <w:t>合同签约酬金为合同暂定价，中标价即是签约合同暂定价，最终实际工程施工监理造价以财政审核为准，并以该价款作为监理酬金包干价，有必要时，双方签订补充协议执行。</w:t>
            </w:r>
          </w:p>
          <w:p w14:paraId="3DADB52B">
            <w:pPr>
              <w:keepNext w:val="0"/>
              <w:keepLines w:val="0"/>
              <w:widowControl/>
              <w:numPr>
                <w:ilvl w:val="0"/>
                <w:numId w:val="11"/>
              </w:numPr>
              <w:suppressLineNumbers w:val="0"/>
              <w:ind w:left="658" w:leftChars="299" w:firstLine="0" w:firstLineChars="0"/>
              <w:jc w:val="left"/>
              <w:rPr>
                <w:rFonts w:hint="default"/>
                <w:highlight w:val="none"/>
                <w:lang w:val="en-US" w:eastAsia="zh-CN"/>
              </w:rPr>
            </w:pPr>
            <w:r>
              <w:rPr>
                <w:rFonts w:hint="eastAsia" w:ascii="宋体" w:hAnsi="宋体" w:eastAsia="宋体" w:cs="宋体"/>
                <w:b w:val="0"/>
                <w:bCs w:val="0"/>
                <w:kern w:val="0"/>
                <w:sz w:val="24"/>
                <w:szCs w:val="22"/>
                <w:highlight w:val="none"/>
                <w:lang w:val="en-US" w:eastAsia="zh-CN" w:bidi="ar"/>
              </w:rPr>
              <w:t>监理服务期按初设批复的施工工期计算，若该工程在经批复后施工工期内没有完成，监理服务费不再另外增加附加工作酬金，按签定的监理费合同价进行支付。</w:t>
            </w:r>
          </w:p>
          <w:p w14:paraId="6FAAD370">
            <w:pPr>
              <w:keepNext w:val="0"/>
              <w:keepLines w:val="0"/>
              <w:widowControl/>
              <w:numPr>
                <w:ilvl w:val="0"/>
                <w:numId w:val="11"/>
              </w:numPr>
              <w:suppressLineNumbers w:val="0"/>
              <w:ind w:left="658" w:leftChars="299" w:firstLine="0" w:firstLineChars="0"/>
              <w:jc w:val="left"/>
              <w:rPr>
                <w:rFonts w:hint="eastAsia" w:ascii="宋体" w:hAnsi="宋体" w:eastAsia="宋体" w:cs="宋体"/>
                <w:kern w:val="0"/>
                <w:sz w:val="24"/>
                <w:szCs w:val="22"/>
                <w:highlight w:val="none"/>
                <w:lang w:val="en-US" w:eastAsia="zh-CN" w:bidi="ar"/>
              </w:rPr>
            </w:pPr>
            <w:r>
              <w:rPr>
                <w:rFonts w:hint="default" w:ascii="宋体" w:hAnsi="宋体" w:eastAsia="宋体" w:cs="宋体"/>
                <w:b w:val="0"/>
                <w:bCs w:val="0"/>
                <w:kern w:val="0"/>
                <w:sz w:val="24"/>
                <w:szCs w:val="22"/>
                <w:highlight w:val="none"/>
                <w:lang w:val="en-US" w:eastAsia="zh-CN" w:bidi="ar"/>
              </w:rPr>
              <w:t>委托人委托监理人担负本监理合同外的咨询、监理及鉴定等活动时，双方可临时协商该附加监理工作的报酬。</w:t>
            </w:r>
          </w:p>
        </w:tc>
      </w:tr>
      <w:tr w14:paraId="55C4A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000" w:type="pct"/>
            <w:gridSpan w:val="2"/>
            <w:tcBorders>
              <w:bottom w:val="single" w:color="auto" w:sz="4" w:space="0"/>
            </w:tcBorders>
            <w:vAlign w:val="center"/>
          </w:tcPr>
          <w:p w14:paraId="73DA2E3B">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highlight w:val="none"/>
                <w:lang w:val="en-US" w:eastAsia="zh-CN" w:bidi="zh-CN"/>
              </w:rPr>
            </w:pPr>
            <w:r>
              <w:rPr>
                <w:rFonts w:hint="eastAsia" w:ascii="宋体" w:hAnsi="宋体" w:eastAsia="宋体" w:cs="宋体"/>
                <w:b/>
                <w:bCs/>
                <w:spacing w:val="0"/>
                <w:kern w:val="0"/>
                <w:sz w:val="24"/>
                <w:szCs w:val="24"/>
                <w:highlight w:val="none"/>
                <w:lang w:val="en-US" w:eastAsia="zh-CN" w:bidi="zh-CN"/>
              </w:rPr>
              <w:t>（</w:t>
            </w:r>
            <w:r>
              <w:rPr>
                <w:rFonts w:hint="eastAsia" w:cs="宋体"/>
                <w:b/>
                <w:bCs/>
                <w:spacing w:val="0"/>
                <w:kern w:val="0"/>
                <w:sz w:val="24"/>
                <w:szCs w:val="24"/>
                <w:highlight w:val="none"/>
                <w:lang w:val="en-US" w:eastAsia="zh-CN" w:bidi="zh-CN"/>
              </w:rPr>
              <w:t>三</w:t>
            </w:r>
            <w:r>
              <w:rPr>
                <w:rFonts w:hint="eastAsia" w:ascii="宋体" w:hAnsi="宋体" w:eastAsia="宋体" w:cs="宋体"/>
                <w:b/>
                <w:bCs/>
                <w:spacing w:val="0"/>
                <w:kern w:val="0"/>
                <w:sz w:val="24"/>
                <w:szCs w:val="24"/>
                <w:highlight w:val="none"/>
                <w:lang w:val="en-US" w:eastAsia="zh-CN" w:bidi="zh-CN"/>
              </w:rPr>
              <w:t>）报价方式</w:t>
            </w:r>
          </w:p>
        </w:tc>
      </w:tr>
      <w:tr w14:paraId="058B6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jc w:val="center"/>
        </w:trPr>
        <w:tc>
          <w:tcPr>
            <w:tcW w:w="5000" w:type="pct"/>
            <w:gridSpan w:val="2"/>
            <w:tcBorders>
              <w:bottom w:val="single" w:color="auto" w:sz="4" w:space="0"/>
            </w:tcBorders>
            <w:vAlign w:val="center"/>
          </w:tcPr>
          <w:p w14:paraId="72133C2A">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10560"/>
              </w:tabs>
              <w:kinsoku/>
              <w:wordWrap/>
              <w:overflowPunct/>
              <w:topLinePunct w:val="0"/>
              <w:autoSpaceDE w:val="0"/>
              <w:autoSpaceDN w:val="0"/>
              <w:bidi w:val="0"/>
              <w:adjustRightInd/>
              <w:snapToGrid/>
              <w:spacing w:before="0" w:beforeAutospacing="0" w:after="0" w:afterAutospacing="0" w:line="360" w:lineRule="auto"/>
              <w:ind w:left="284" w:leftChars="0" w:right="110" w:rightChars="50" w:firstLine="480" w:firstLineChars="200"/>
              <w:jc w:val="left"/>
              <w:textAlignment w:val="auto"/>
              <w:rPr>
                <w:rFonts w:hint="eastAsia" w:ascii="宋体" w:hAnsi="宋体" w:eastAsia="宋体" w:cs="宋体"/>
                <w:spacing w:val="0"/>
                <w:kern w:val="0"/>
                <w:sz w:val="24"/>
                <w:szCs w:val="24"/>
                <w:highlight w:val="none"/>
                <w:lang w:val="en-US" w:eastAsia="zh-CN" w:bidi="zh-CN"/>
              </w:rPr>
            </w:pPr>
            <w:r>
              <w:rPr>
                <w:rFonts w:hint="eastAsia" w:ascii="宋体" w:hAnsi="宋体" w:eastAsia="宋体" w:cs="宋体"/>
                <w:kern w:val="0"/>
                <w:sz w:val="24"/>
                <w:szCs w:val="22"/>
                <w:highlight w:val="none"/>
                <w:lang w:val="en-US" w:eastAsia="zh-CN" w:bidi="ar"/>
              </w:rPr>
              <w:t>报价应包含服务期限内监理服务全过程的人工、住宿、餐饮、生活设施、通讯设施、交通设施、办公设施、试验检验设施、办公用房及水电，保险、税金、巡查等完成监理服务的一切应预见和不可预见费用等完成合同规定责任和义务、达到合同目的的一切费用，合同期内采购人不再另行增加其他费用。</w:t>
            </w:r>
          </w:p>
        </w:tc>
      </w:tr>
      <w:tr w14:paraId="37674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5000" w:type="pct"/>
            <w:gridSpan w:val="2"/>
            <w:tcBorders>
              <w:bottom w:val="single" w:color="auto" w:sz="4" w:space="0"/>
            </w:tcBorders>
            <w:vAlign w:val="center"/>
          </w:tcPr>
          <w:p w14:paraId="5AD22972">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highlight w:val="none"/>
                <w:lang w:val="en-US" w:eastAsia="zh-CN" w:bidi="zh-CN"/>
              </w:rPr>
            </w:pPr>
            <w:r>
              <w:rPr>
                <w:rFonts w:hint="eastAsia" w:ascii="宋体" w:hAnsi="宋体" w:eastAsia="宋体" w:cs="宋体"/>
                <w:b/>
                <w:bCs/>
                <w:spacing w:val="0"/>
                <w:kern w:val="0"/>
                <w:sz w:val="24"/>
                <w:szCs w:val="24"/>
                <w:highlight w:val="none"/>
                <w:lang w:val="en-US" w:eastAsia="zh-CN" w:bidi="zh-CN"/>
              </w:rPr>
              <w:t>（</w:t>
            </w:r>
            <w:r>
              <w:rPr>
                <w:rFonts w:hint="eastAsia" w:cs="宋体"/>
                <w:b/>
                <w:bCs/>
                <w:spacing w:val="0"/>
                <w:kern w:val="0"/>
                <w:sz w:val="24"/>
                <w:szCs w:val="24"/>
                <w:highlight w:val="none"/>
                <w:lang w:val="en-US" w:eastAsia="zh-CN" w:bidi="zh-CN"/>
              </w:rPr>
              <w:t>四</w:t>
            </w:r>
            <w:r>
              <w:rPr>
                <w:rFonts w:hint="eastAsia" w:ascii="宋体" w:hAnsi="宋体" w:eastAsia="宋体" w:cs="宋体"/>
                <w:b/>
                <w:bCs/>
                <w:spacing w:val="0"/>
                <w:kern w:val="0"/>
                <w:sz w:val="24"/>
                <w:szCs w:val="24"/>
                <w:highlight w:val="none"/>
                <w:lang w:val="en-US" w:eastAsia="zh-CN" w:bidi="zh-CN"/>
              </w:rPr>
              <w:t>）监理内容</w:t>
            </w:r>
          </w:p>
        </w:tc>
      </w:tr>
      <w:tr w14:paraId="13D2E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2"/>
            <w:vAlign w:val="center"/>
          </w:tcPr>
          <w:p w14:paraId="40C18F71">
            <w:pPr>
              <w:keepNext w:val="0"/>
              <w:keepLines w:val="0"/>
              <w:widowControl/>
              <w:suppressLineNumbers w:val="0"/>
              <w:spacing w:line="360" w:lineRule="auto"/>
              <w:ind w:left="220" w:leftChars="100" w:right="255" w:rightChars="116" w:firstLine="439" w:firstLineChars="183"/>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质量控制、投资控制及进度控制，合同管理、信息管理与安全文明施工管理，组织协调，工程竣工结算审核协助等监理工作，包括以下内容：</w:t>
            </w:r>
          </w:p>
          <w:p w14:paraId="716E79B1">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前期阶段：向委托人介绍有关报建程序和手续，协助委托人办理报建。</w:t>
            </w:r>
          </w:p>
          <w:p w14:paraId="292C0768">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施工准备阶段：</w:t>
            </w:r>
          </w:p>
          <w:p w14:paraId="1CFD6123">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110" w:rightChars="50"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审核工程招标文件（含招标工程量清单），提供专业意见；</w:t>
            </w:r>
          </w:p>
          <w:p w14:paraId="7B146D4A">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110" w:rightChars="50"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审核有关政府采购项目文件（含采购清单），提供专业意见；</w:t>
            </w:r>
          </w:p>
          <w:p w14:paraId="6CA2ECF2">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110" w:rightChars="50"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审核有关合同文件，提供专业意见，并根据委托人需要参加合同谈判；</w:t>
            </w:r>
          </w:p>
          <w:p w14:paraId="097E01E4">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负责协调承包人进场前的现场准备和制定勘察清障方案，为承包人进场制定前期准备方案并组织实施；</w:t>
            </w:r>
          </w:p>
          <w:p w14:paraId="0F0DA1BB">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编制工程项目监理规划和监理细则交委托人批准，作为开展工程建设监理的指导文件和委托人检查监理工作的依据；</w:t>
            </w:r>
          </w:p>
          <w:p w14:paraId="339723F7">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制订重点质监项目的质量预控措施；</w:t>
            </w:r>
          </w:p>
          <w:p w14:paraId="06B7C9ED">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审核施工图，参与设计技术交底和寻找通过设计挖潜节约投资的可能；</w:t>
            </w:r>
          </w:p>
          <w:p w14:paraId="47FCE0EE">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负责协调好工程建设开工前的报建、报装手续，协调好外部关系为下达开工令作好准备；</w:t>
            </w:r>
          </w:p>
          <w:p w14:paraId="4C2E6D22">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作好开工前对承包人的检查工作。</w:t>
            </w:r>
          </w:p>
          <w:p w14:paraId="3D6A6B77">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255" w:rightChars="116" w:hanging="425"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施工阶段：</w:t>
            </w:r>
          </w:p>
          <w:p w14:paraId="4CC5FC26">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在开工前组织施工图会审；</w:t>
            </w:r>
          </w:p>
          <w:p w14:paraId="331C6A2E">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对承包人选择的分包人的资格进行审查并报委托人确认；</w:t>
            </w:r>
          </w:p>
          <w:p w14:paraId="347CE852">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审查由承包人编制，并经承包人的技术部门审批盖章的施工组织设计、施工方案及施工进度计划，并督促检查实施；</w:t>
            </w:r>
          </w:p>
          <w:p w14:paraId="268D0BF0">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协助审批各单项工程开工报告，参与技术交底和施工图纸的会审；</w:t>
            </w:r>
          </w:p>
          <w:p w14:paraId="5A8778F7">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按监理规范、设计文件、施工规范对工程的施工质量、安全、文明施工、进度、投资进行监理。</w:t>
            </w:r>
          </w:p>
          <w:p w14:paraId="29302DDC">
            <w:pPr>
              <w:pStyle w:val="18"/>
              <w:keepNext w:val="0"/>
              <w:keepLines w:val="0"/>
              <w:pageBreakBefore w:val="0"/>
              <w:widowControl/>
              <w:numPr>
                <w:ilvl w:val="2"/>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严格审查用于本工程的材料和设备是否符合设计要求，对用于工程材料的出厂合格证、检验（试验）单等进行核定并存档，如发现不实之处，有权报委托人同意后，责成承包人对材质进行再检验（并指定检验单位），防止不合格的材料、构件等用于本工程。检验合格者，检测费用由委托人支付，不合格者，检验费用由承包人支付。对不符合质量标准的材料和设备，现场监理有权拒收或责令退场；</w:t>
            </w:r>
          </w:p>
          <w:p w14:paraId="2F03591E">
            <w:pPr>
              <w:pStyle w:val="18"/>
              <w:keepNext w:val="0"/>
              <w:keepLines w:val="0"/>
              <w:pageBreakBefore w:val="0"/>
              <w:widowControl/>
              <w:numPr>
                <w:ilvl w:val="2"/>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督促承包人严格执行合同和严格按照国家技术规范、标准、规程以设计图纸文件的要求进行施工、安装、并检查其实施情况；核查施工过程中的主要部位、环节以及隐蔽工程的施工验收签证，控制工程质量。对违反规范、标准和图纸的施工，现场监理须向委托人提供意见，并责令停工，所造成的损失由承包人负责；</w:t>
            </w:r>
          </w:p>
          <w:p w14:paraId="03E1C89B">
            <w:pPr>
              <w:pStyle w:val="18"/>
              <w:keepNext w:val="0"/>
              <w:keepLines w:val="0"/>
              <w:pageBreakBefore w:val="0"/>
              <w:widowControl/>
              <w:numPr>
                <w:ilvl w:val="2"/>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检查承包人每月的进度报表，监督承包人的工程进度，督促承包人按计划进度进行施工；</w:t>
            </w:r>
          </w:p>
          <w:p w14:paraId="234F8BA8">
            <w:pPr>
              <w:pStyle w:val="18"/>
              <w:keepNext w:val="0"/>
              <w:keepLines w:val="0"/>
              <w:pageBreakBefore w:val="0"/>
              <w:widowControl/>
              <w:numPr>
                <w:ilvl w:val="2"/>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根据施工承发包合同的规定和定额精神，审核设计变更、工程变更及现场签证项目预算造价；</w:t>
            </w:r>
          </w:p>
          <w:p w14:paraId="54A31A58">
            <w:pPr>
              <w:pStyle w:val="18"/>
              <w:keepNext w:val="0"/>
              <w:keepLines w:val="0"/>
              <w:pageBreakBefore w:val="0"/>
              <w:widowControl/>
              <w:numPr>
                <w:ilvl w:val="2"/>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审查工程中出现的质量事故，分析事故的原因和责任，提出处理意见，督促承包商组成事故处理小组及时处理事故；</w:t>
            </w:r>
          </w:p>
          <w:p w14:paraId="51C24D28">
            <w:pPr>
              <w:pStyle w:val="18"/>
              <w:keepNext w:val="0"/>
              <w:keepLines w:val="0"/>
              <w:pageBreakBefore w:val="0"/>
              <w:widowControl/>
              <w:numPr>
                <w:ilvl w:val="2"/>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关于重大的设计修改和技术洽商，除提出监理意见外，应征得委托人及设计人的意见，通知原设计人进行修改；</w:t>
            </w:r>
          </w:p>
          <w:p w14:paraId="423EB5E5">
            <w:pPr>
              <w:pStyle w:val="18"/>
              <w:keepNext w:val="0"/>
              <w:keepLines w:val="0"/>
              <w:pageBreakBefore w:val="0"/>
              <w:widowControl/>
              <w:numPr>
                <w:ilvl w:val="2"/>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定期组织主持现场工程协调会议，负责协调各承包人的配合穿插施工安排；</w:t>
            </w:r>
          </w:p>
          <w:p w14:paraId="40A48796">
            <w:pPr>
              <w:pStyle w:val="18"/>
              <w:keepNext w:val="0"/>
              <w:keepLines w:val="0"/>
              <w:pageBreakBefore w:val="0"/>
              <w:widowControl/>
              <w:numPr>
                <w:ilvl w:val="2"/>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督促承包商文明施工、健全安全生产防护措施，督促安全防护、文明施工措施费的拨付及专款专用，防止环境污染，防止安全事故；若发生安全事故时，督促承包人迅速采取措施，减少事故对工程的影响，事后配合有关部门查明事故原因，恢复施工生产；</w:t>
            </w:r>
          </w:p>
          <w:p w14:paraId="1E8F5C8A">
            <w:pPr>
              <w:pStyle w:val="18"/>
              <w:keepNext w:val="0"/>
              <w:keepLines w:val="0"/>
              <w:pageBreakBefore w:val="0"/>
              <w:widowControl/>
              <w:numPr>
                <w:ilvl w:val="2"/>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编写监理阶段月报、季报、年报和竣工总结。及时、准确、详细地做好施工全过程记录、监理会议纪要、监理日记、竣工记录等，并进行分类，且提交一份复印件交甲方归档；</w:t>
            </w:r>
          </w:p>
          <w:p w14:paraId="5B855D90">
            <w:pPr>
              <w:pStyle w:val="18"/>
              <w:keepNext w:val="0"/>
              <w:keepLines w:val="0"/>
              <w:pageBreakBefore w:val="0"/>
              <w:widowControl/>
              <w:numPr>
                <w:ilvl w:val="2"/>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督促承包人落实委托人对工程范围内的有关要求；</w:t>
            </w:r>
          </w:p>
          <w:p w14:paraId="6EA60898">
            <w:pPr>
              <w:pStyle w:val="18"/>
              <w:keepNext w:val="0"/>
              <w:keepLines w:val="0"/>
              <w:pageBreakBefore w:val="0"/>
              <w:widowControl/>
              <w:numPr>
                <w:ilvl w:val="2"/>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协助审批工程进度款；</w:t>
            </w:r>
          </w:p>
          <w:p w14:paraId="382F0CE1">
            <w:pPr>
              <w:pStyle w:val="18"/>
              <w:keepNext w:val="0"/>
              <w:keepLines w:val="0"/>
              <w:pageBreakBefore w:val="0"/>
              <w:widowControl/>
              <w:numPr>
                <w:ilvl w:val="2"/>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68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工程变更出现新增材料设备时，协助委托人进行询价、定价工作。</w:t>
            </w:r>
          </w:p>
          <w:p w14:paraId="19AA0CFD">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监理人协助委托人负责红线外供电、供水、电讯、消防、热力、市政排水、道路、煤气、环保、绿化、卫生防疫等专业工程的报批、缴费、委托设计、施工及验收；</w:t>
            </w:r>
          </w:p>
          <w:p w14:paraId="0D13C913">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在监理服务期内，办理现场监理人员和财产的有关保险，保险时间应随服务时间的延长而延，并在出险后自行办理索赔。如果监理人不办理上述保险，则应对有关风险及后果自行负责；</w:t>
            </w:r>
          </w:p>
          <w:p w14:paraId="68747454">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按现行法规或规范规定监理单位应完成的其它工作。</w:t>
            </w:r>
          </w:p>
          <w:p w14:paraId="7E1CFE00">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255" w:rightChars="116" w:hanging="425"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验收阶段：</w:t>
            </w:r>
          </w:p>
          <w:p w14:paraId="78F30945">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根据承包人提出的阶段、部位、环节、各系统的分部分项工程质量进行全面检查，确保工程符合设计要求和规范标准等完工验收工作以及整体工程竣工申请报告，负责组织初验，签署由承包人提出的全部工程竣工验收报告，参加监管部门组织的竣工验收； </w:t>
            </w:r>
          </w:p>
          <w:p w14:paraId="3507EABC">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 xml:space="preserve">承包人将有缺陷部分完成修复后，组织重新进行验收； </w:t>
            </w:r>
          </w:p>
          <w:p w14:paraId="195AFDDA">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根据市城建档案馆有关规定，督促并审查承包商完成竣工资料的整理，资料齐全合格后，交委托人归档；协助委托人整理、编制工程城建档案交城建档案馆验收。</w:t>
            </w:r>
          </w:p>
          <w:p w14:paraId="36F018E2">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255" w:rightChars="116" w:hanging="425"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竣工结算阶段</w:t>
            </w:r>
            <w:r>
              <w:rPr>
                <w:rFonts w:hint="eastAsia" w:cs="宋体"/>
                <w:color w:val="000000"/>
                <w:kern w:val="0"/>
                <w:sz w:val="24"/>
                <w:szCs w:val="24"/>
                <w:highlight w:val="none"/>
                <w:lang w:val="en-US" w:eastAsia="zh-CN" w:bidi="ar"/>
              </w:rPr>
              <w:t>：</w:t>
            </w:r>
          </w:p>
          <w:p w14:paraId="647A3729">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指导承包人及时整理工程结算相关资料；</w:t>
            </w:r>
          </w:p>
          <w:p w14:paraId="4D5F5D0F">
            <w:pPr>
              <w:pStyle w:val="18"/>
              <w:keepNext w:val="0"/>
              <w:keepLines w:val="0"/>
              <w:pageBreakBefore w:val="0"/>
              <w:widowControl/>
              <w:numPr>
                <w:ilvl w:val="1"/>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1260" w:leftChars="0" w:right="255" w:rightChars="116" w:hanging="420"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按照财政审核的要求，审查承包人提交的竣工结算材料及施工图纸，提出整改意见；</w:t>
            </w:r>
          </w:p>
          <w:p w14:paraId="42AD7CE3">
            <w:pPr>
              <w:pStyle w:val="18"/>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255" w:rightChars="116" w:hanging="425" w:firstLineChars="0"/>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保修期阶段</w:t>
            </w:r>
            <w:r>
              <w:rPr>
                <w:rFonts w:hint="eastAsia" w:cs="宋体"/>
                <w:color w:val="000000"/>
                <w:kern w:val="0"/>
                <w:sz w:val="24"/>
                <w:szCs w:val="24"/>
                <w:highlight w:val="none"/>
                <w:lang w:val="en-US" w:eastAsia="zh-CN" w:bidi="ar"/>
              </w:rPr>
              <w:t>：</w:t>
            </w:r>
          </w:p>
          <w:p w14:paraId="5F095477">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0" w:leftChars="0" w:right="255" w:rightChars="116"/>
              <w:jc w:val="both"/>
              <w:textAlignment w:val="auto"/>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协助业主进行工程投入使用后的工程回访和保修工程的鉴证和核实。</w:t>
            </w:r>
          </w:p>
          <w:p w14:paraId="1513D6C8">
            <w:pPr>
              <w:numPr>
                <w:ilvl w:val="0"/>
                <w:numId w:val="0"/>
              </w:numPr>
              <w:spacing w:line="360" w:lineRule="auto"/>
              <w:ind w:leftChars="-79" w:right="0" w:rightChars="0"/>
              <w:rPr>
                <w:rFonts w:hint="eastAsia" w:ascii="宋体" w:hAnsi="宋体" w:eastAsia="宋体" w:cs="宋体"/>
                <w:spacing w:val="0"/>
                <w:kern w:val="0"/>
                <w:sz w:val="24"/>
                <w:szCs w:val="24"/>
                <w:highlight w:val="none"/>
                <w:lang w:val="en-US" w:eastAsia="zh-CN" w:bidi="zh-CN"/>
              </w:rPr>
            </w:pPr>
          </w:p>
        </w:tc>
      </w:tr>
      <w:tr w14:paraId="28620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5000" w:type="pct"/>
            <w:gridSpan w:val="2"/>
            <w:vAlign w:val="center"/>
          </w:tcPr>
          <w:p w14:paraId="6CE436AE">
            <w:pPr>
              <w:pStyle w:val="27"/>
              <w:spacing w:before="99" w:line="360" w:lineRule="auto"/>
              <w:ind w:left="0" w:leftChars="0" w:right="0" w:rightChars="0"/>
              <w:jc w:val="center"/>
              <w:rPr>
                <w:rFonts w:hint="eastAsia" w:ascii="宋体" w:hAnsi="宋体" w:eastAsia="宋体" w:cs="宋体"/>
                <w:b/>
                <w:spacing w:val="0"/>
                <w:sz w:val="24"/>
                <w:szCs w:val="24"/>
                <w:highlight w:val="none"/>
                <w:lang w:val="en-US" w:eastAsia="zh-CN" w:bidi="zh-CN"/>
              </w:rPr>
            </w:pPr>
            <w:r>
              <w:rPr>
                <w:rFonts w:hint="eastAsia" w:ascii="宋体" w:hAnsi="宋体" w:eastAsia="宋体" w:cs="宋体"/>
                <w:b/>
                <w:bCs/>
                <w:spacing w:val="0"/>
                <w:kern w:val="0"/>
                <w:sz w:val="24"/>
                <w:szCs w:val="24"/>
                <w:highlight w:val="none"/>
                <w:lang w:val="en-US" w:eastAsia="zh-CN" w:bidi="zh-CN"/>
              </w:rPr>
              <w:t>（</w:t>
            </w:r>
            <w:r>
              <w:rPr>
                <w:rFonts w:hint="eastAsia" w:cs="宋体"/>
                <w:b/>
                <w:bCs/>
                <w:spacing w:val="0"/>
                <w:kern w:val="0"/>
                <w:sz w:val="24"/>
                <w:szCs w:val="24"/>
                <w:highlight w:val="none"/>
                <w:lang w:val="en-US" w:eastAsia="zh-CN" w:bidi="zh-CN"/>
              </w:rPr>
              <w:t>五</w:t>
            </w:r>
            <w:r>
              <w:rPr>
                <w:rFonts w:hint="eastAsia" w:ascii="宋体" w:hAnsi="宋体" w:eastAsia="宋体" w:cs="宋体"/>
                <w:b/>
                <w:bCs/>
                <w:spacing w:val="0"/>
                <w:kern w:val="0"/>
                <w:sz w:val="24"/>
                <w:szCs w:val="24"/>
                <w:highlight w:val="none"/>
                <w:lang w:val="en-US" w:eastAsia="zh-CN" w:bidi="zh-CN"/>
              </w:rPr>
              <w:t>）监理服务期限</w:t>
            </w:r>
          </w:p>
        </w:tc>
      </w:tr>
      <w:tr w14:paraId="366F9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5000" w:type="pct"/>
            <w:gridSpan w:val="2"/>
            <w:tcBorders>
              <w:bottom w:val="single" w:color="auto" w:sz="4" w:space="0"/>
            </w:tcBorders>
            <w:vAlign w:val="center"/>
          </w:tcPr>
          <w:p w14:paraId="33E0D13E">
            <w:pPr>
              <w:pStyle w:val="27"/>
              <w:numPr>
                <w:ilvl w:val="0"/>
                <w:numId w:val="13"/>
              </w:numPr>
              <w:spacing w:before="99" w:line="360" w:lineRule="auto"/>
              <w:ind w:left="660" w:leftChars="0" w:right="246" w:rightChars="112" w:hanging="425" w:firstLineChars="0"/>
              <w:jc w:val="left"/>
              <w:rPr>
                <w:highlight w:val="none"/>
              </w:rPr>
            </w:pPr>
            <w:r>
              <w:rPr>
                <w:rFonts w:hint="eastAsia" w:cs="宋体"/>
                <w:color w:val="000000"/>
                <w:kern w:val="0"/>
                <w:sz w:val="24"/>
                <w:szCs w:val="24"/>
                <w:highlight w:val="none"/>
                <w:lang w:val="en-US" w:eastAsia="zh-CN" w:bidi="ar"/>
              </w:rPr>
              <w:t>包1（</w:t>
            </w:r>
            <w:r>
              <w:rPr>
                <w:rFonts w:hint="eastAsia" w:ascii="宋体" w:hAnsi="宋体" w:eastAsia="宋体" w:cs="宋体"/>
                <w:b w:val="0"/>
                <w:bCs w:val="0"/>
                <w:spacing w:val="0"/>
                <w:sz w:val="24"/>
                <w:szCs w:val="24"/>
                <w:highlight w:val="none"/>
                <w:lang w:val="en-US" w:eastAsia="zh-CN" w:bidi="zh-CN"/>
              </w:rPr>
              <w:t>新兴县全域自然村集中供水项目—水台镇2023年度农村饮水安全巩固提升核准工程监理服务</w:t>
            </w:r>
            <w:r>
              <w:rPr>
                <w:rFonts w:hint="eastAsia" w:cs="宋体"/>
                <w:b w:val="0"/>
                <w:bCs w:val="0"/>
                <w:spacing w:val="0"/>
                <w:sz w:val="24"/>
                <w:szCs w:val="24"/>
                <w:highlight w:val="none"/>
                <w:lang w:val="en-US" w:eastAsia="zh-CN" w:bidi="zh-CN"/>
              </w:rPr>
              <w:t>）保修阶段监理服务期(工程质量保修期)：</w:t>
            </w:r>
            <w:r>
              <w:rPr>
                <w:rFonts w:hint="eastAsia" w:ascii="宋体" w:hAnsi="宋体" w:eastAsia="宋体" w:cs="宋体"/>
                <w:color w:val="000000"/>
                <w:kern w:val="0"/>
                <w:sz w:val="24"/>
                <w:szCs w:val="24"/>
                <w:highlight w:val="none"/>
                <w:lang w:val="en-US" w:eastAsia="zh-CN" w:bidi="ar"/>
              </w:rPr>
              <w:t>自本合同签订之日起，至工程竣工决算完成且工程保修期满结束</w:t>
            </w:r>
            <w:r>
              <w:rPr>
                <w:rFonts w:hint="eastAsia" w:cs="宋体"/>
                <w:color w:val="000000"/>
                <w:kern w:val="0"/>
                <w:sz w:val="24"/>
                <w:szCs w:val="24"/>
                <w:highlight w:val="none"/>
                <w:lang w:val="en-US" w:eastAsia="zh-CN" w:bidi="ar"/>
              </w:rPr>
              <w:t>。</w:t>
            </w:r>
          </w:p>
          <w:p w14:paraId="428FF5C7">
            <w:pPr>
              <w:pStyle w:val="27"/>
              <w:numPr>
                <w:ilvl w:val="0"/>
                <w:numId w:val="13"/>
              </w:numPr>
              <w:spacing w:before="99" w:line="360" w:lineRule="auto"/>
              <w:ind w:left="665" w:leftChars="0" w:right="246" w:rightChars="112" w:hanging="445" w:firstLineChars="0"/>
              <w:jc w:val="left"/>
              <w:rPr>
                <w:rFonts w:hint="eastAsia" w:ascii="宋体" w:hAnsi="宋体" w:eastAsia="宋体" w:cs="宋体"/>
                <w:b/>
                <w:spacing w:val="0"/>
                <w:sz w:val="24"/>
                <w:szCs w:val="24"/>
                <w:highlight w:val="none"/>
                <w:lang w:val="en-US" w:eastAsia="zh-CN" w:bidi="zh-CN"/>
              </w:rPr>
            </w:pPr>
            <w:r>
              <w:rPr>
                <w:rFonts w:hint="eastAsia" w:cs="宋体"/>
                <w:b w:val="0"/>
                <w:bCs w:val="0"/>
                <w:spacing w:val="0"/>
                <w:sz w:val="24"/>
                <w:szCs w:val="24"/>
                <w:highlight w:val="none"/>
                <w:lang w:val="en-US" w:eastAsia="zh-CN" w:bidi="zh-CN"/>
              </w:rPr>
              <w:t>包2（新兴县全域自然村集中供水项目—太平镇2023年度农村饮水安全巩固提升工程</w:t>
            </w:r>
            <w:r>
              <w:rPr>
                <w:rFonts w:hint="eastAsia" w:ascii="宋体" w:hAnsi="宋体" w:eastAsia="宋体" w:cs="宋体"/>
                <w:b w:val="0"/>
                <w:bCs w:val="0"/>
                <w:spacing w:val="0"/>
                <w:sz w:val="24"/>
                <w:szCs w:val="24"/>
                <w:highlight w:val="none"/>
                <w:lang w:val="en-US" w:eastAsia="zh-CN" w:bidi="zh-CN"/>
              </w:rPr>
              <w:t>监理服务</w:t>
            </w:r>
            <w:r>
              <w:rPr>
                <w:rFonts w:hint="eastAsia" w:cs="宋体"/>
                <w:b w:val="0"/>
                <w:bCs w:val="0"/>
                <w:spacing w:val="0"/>
                <w:sz w:val="24"/>
                <w:szCs w:val="24"/>
                <w:highlight w:val="none"/>
                <w:lang w:val="en-US" w:eastAsia="zh-CN" w:bidi="zh-CN"/>
              </w:rPr>
              <w:t>）保修阶段监理服务期(工程质量保修期)：</w:t>
            </w:r>
            <w:r>
              <w:rPr>
                <w:rFonts w:hint="eastAsia" w:ascii="宋体" w:hAnsi="宋体" w:eastAsia="宋体" w:cs="宋体"/>
                <w:color w:val="000000"/>
                <w:kern w:val="0"/>
                <w:sz w:val="24"/>
                <w:szCs w:val="24"/>
                <w:highlight w:val="none"/>
                <w:lang w:val="en-US" w:eastAsia="zh-CN" w:bidi="ar"/>
              </w:rPr>
              <w:t>自本合同签订之日起，至工程竣工决算完成且工程保修期满结束</w:t>
            </w:r>
            <w:r>
              <w:rPr>
                <w:rFonts w:hint="eastAsia" w:cs="宋体"/>
                <w:color w:val="000000"/>
                <w:kern w:val="0"/>
                <w:sz w:val="24"/>
                <w:szCs w:val="24"/>
                <w:highlight w:val="none"/>
                <w:lang w:val="en-US" w:eastAsia="zh-CN" w:bidi="ar"/>
              </w:rPr>
              <w:t>。</w:t>
            </w:r>
          </w:p>
        </w:tc>
      </w:tr>
    </w:tbl>
    <w:p w14:paraId="19DF42BC">
      <w:pPr>
        <w:keepNext w:val="0"/>
        <w:keepLines w:val="0"/>
        <w:pageBreakBefore w:val="0"/>
        <w:widowControl w:val="0"/>
        <w:kinsoku/>
        <w:wordWrap/>
        <w:overflowPunct/>
        <w:topLinePunct w:val="0"/>
        <w:autoSpaceDE w:val="0"/>
        <w:autoSpaceDN w:val="0"/>
        <w:bidi w:val="0"/>
        <w:adjustRightInd/>
        <w:snapToGrid/>
        <w:spacing w:after="0" w:line="360" w:lineRule="auto"/>
        <w:ind w:right="0"/>
        <w:jc w:val="left"/>
        <w:textAlignment w:val="auto"/>
        <w:rPr>
          <w:rFonts w:hint="eastAsia" w:ascii="仿宋" w:hAnsi="仿宋" w:eastAsia="仿宋" w:cs="仿宋"/>
          <w:sz w:val="21"/>
          <w:szCs w:val="21"/>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0089A89D">
      <w:pPr>
        <w:pStyle w:val="9"/>
        <w:rPr>
          <w:rFonts w:hint="eastAsia" w:ascii="仿宋" w:hAnsi="仿宋" w:eastAsia="仿宋" w:cs="仿宋"/>
          <w:sz w:val="20"/>
          <w:highlight w:val="none"/>
        </w:rPr>
      </w:pPr>
    </w:p>
    <w:p w14:paraId="23F298A4">
      <w:pPr>
        <w:pStyle w:val="9"/>
        <w:rPr>
          <w:rFonts w:hint="eastAsia" w:ascii="仿宋" w:hAnsi="仿宋" w:eastAsia="仿宋" w:cs="仿宋"/>
          <w:sz w:val="20"/>
          <w:highlight w:val="none"/>
        </w:rPr>
      </w:pPr>
    </w:p>
    <w:p w14:paraId="372386E7">
      <w:pPr>
        <w:pStyle w:val="9"/>
        <w:rPr>
          <w:rFonts w:hint="eastAsia" w:ascii="仿宋" w:hAnsi="仿宋" w:eastAsia="仿宋" w:cs="仿宋"/>
          <w:sz w:val="20"/>
          <w:highlight w:val="none"/>
        </w:rPr>
      </w:pPr>
    </w:p>
    <w:p w14:paraId="419A2914">
      <w:pPr>
        <w:pStyle w:val="9"/>
        <w:rPr>
          <w:rFonts w:hint="eastAsia" w:ascii="仿宋" w:hAnsi="仿宋" w:eastAsia="仿宋" w:cs="仿宋"/>
          <w:sz w:val="20"/>
          <w:highlight w:val="none"/>
        </w:rPr>
      </w:pPr>
    </w:p>
    <w:p w14:paraId="365D1038">
      <w:pPr>
        <w:pStyle w:val="9"/>
        <w:rPr>
          <w:rFonts w:hint="eastAsia" w:ascii="仿宋" w:hAnsi="仿宋" w:eastAsia="仿宋" w:cs="仿宋"/>
          <w:sz w:val="20"/>
          <w:highlight w:val="none"/>
        </w:rPr>
      </w:pPr>
    </w:p>
    <w:p w14:paraId="250B3FAB">
      <w:pPr>
        <w:pStyle w:val="9"/>
        <w:rPr>
          <w:rFonts w:hint="eastAsia" w:ascii="仿宋" w:hAnsi="仿宋" w:eastAsia="仿宋" w:cs="仿宋"/>
          <w:sz w:val="20"/>
          <w:highlight w:val="none"/>
        </w:rPr>
      </w:pPr>
    </w:p>
    <w:p w14:paraId="253CC2DB">
      <w:pPr>
        <w:pStyle w:val="9"/>
        <w:rPr>
          <w:rFonts w:hint="eastAsia" w:ascii="仿宋" w:hAnsi="仿宋" w:eastAsia="仿宋" w:cs="仿宋"/>
          <w:sz w:val="20"/>
          <w:highlight w:val="none"/>
        </w:rPr>
      </w:pPr>
    </w:p>
    <w:p w14:paraId="4003035E">
      <w:pPr>
        <w:pStyle w:val="9"/>
        <w:rPr>
          <w:rFonts w:hint="eastAsia" w:ascii="仿宋" w:hAnsi="仿宋" w:eastAsia="仿宋" w:cs="仿宋"/>
          <w:sz w:val="20"/>
          <w:highlight w:val="none"/>
        </w:rPr>
      </w:pPr>
    </w:p>
    <w:p w14:paraId="3D4C12A8">
      <w:pPr>
        <w:pStyle w:val="9"/>
        <w:rPr>
          <w:rFonts w:hint="eastAsia" w:ascii="仿宋" w:hAnsi="仿宋" w:eastAsia="仿宋" w:cs="仿宋"/>
          <w:sz w:val="20"/>
          <w:highlight w:val="none"/>
        </w:rPr>
      </w:pPr>
    </w:p>
    <w:p w14:paraId="4A4D8B66">
      <w:pPr>
        <w:pStyle w:val="9"/>
        <w:rPr>
          <w:rFonts w:hint="eastAsia" w:ascii="仿宋" w:hAnsi="仿宋" w:eastAsia="仿宋" w:cs="仿宋"/>
          <w:sz w:val="20"/>
          <w:highlight w:val="none"/>
        </w:rPr>
      </w:pPr>
    </w:p>
    <w:p w14:paraId="19F045A5">
      <w:pPr>
        <w:pStyle w:val="9"/>
        <w:rPr>
          <w:rFonts w:hint="eastAsia" w:ascii="仿宋" w:hAnsi="仿宋" w:eastAsia="仿宋" w:cs="仿宋"/>
          <w:sz w:val="20"/>
          <w:highlight w:val="none"/>
        </w:rPr>
      </w:pPr>
    </w:p>
    <w:p w14:paraId="6BFD31B7">
      <w:pPr>
        <w:pStyle w:val="9"/>
        <w:spacing w:before="4"/>
        <w:rPr>
          <w:rFonts w:hint="eastAsia" w:ascii="仿宋" w:hAnsi="仿宋" w:eastAsia="仿宋" w:cs="仿宋"/>
          <w:sz w:val="26"/>
          <w:highlight w:val="none"/>
        </w:rPr>
      </w:pPr>
    </w:p>
    <w:p w14:paraId="40624F43">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highlight w:val="none"/>
        </w:rPr>
      </w:pPr>
      <w:bookmarkStart w:id="13" w:name="_Toc1536"/>
    </w:p>
    <w:p w14:paraId="00B67F14">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highlight w:val="none"/>
        </w:rPr>
      </w:pPr>
    </w:p>
    <w:p w14:paraId="6DBFA030">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highlight w:val="none"/>
        </w:rPr>
      </w:pPr>
      <w:r>
        <w:rPr>
          <w:rFonts w:hint="eastAsia" w:ascii="仿宋" w:hAnsi="仿宋" w:eastAsia="仿宋" w:cs="仿宋"/>
          <w:highlight w:val="none"/>
        </w:rPr>
        <w:t>第三部分</w:t>
      </w:r>
      <w:bookmarkEnd w:id="13"/>
      <w:bookmarkStart w:id="14" w:name="_Toc17014"/>
      <w:r>
        <w:rPr>
          <w:rFonts w:hint="eastAsia" w:ascii="仿宋" w:hAnsi="仿宋" w:eastAsia="仿宋" w:cs="仿宋"/>
          <w:highlight w:val="none"/>
          <w:lang w:val="en-US" w:eastAsia="zh-CN"/>
        </w:rPr>
        <w:t xml:space="preserve">  </w:t>
      </w:r>
      <w:r>
        <w:rPr>
          <w:rFonts w:hint="eastAsia" w:ascii="仿宋" w:hAnsi="仿宋" w:eastAsia="仿宋" w:cs="仿宋"/>
          <w:highlight w:val="none"/>
        </w:rPr>
        <w:t>谈 判 须 知</w:t>
      </w:r>
      <w:bookmarkEnd w:id="14"/>
    </w:p>
    <w:p w14:paraId="627459C6">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4414B47F">
      <w:pPr>
        <w:numPr>
          <w:ilvl w:val="0"/>
          <w:numId w:val="14"/>
        </w:numPr>
        <w:spacing w:before="54" w:line="360" w:lineRule="auto"/>
        <w:ind w:left="0" w:leftChars="0" w:right="0" w:firstLine="420" w:firstLineChars="0"/>
        <w:jc w:val="left"/>
        <w:rPr>
          <w:rFonts w:hint="eastAsia" w:ascii="仿宋" w:hAnsi="仿宋" w:eastAsia="仿宋" w:cs="仿宋"/>
          <w:b/>
          <w:sz w:val="32"/>
          <w:highlight w:val="none"/>
        </w:rPr>
      </w:pPr>
      <w:r>
        <w:rPr>
          <w:rFonts w:hint="eastAsia" w:ascii="仿宋" w:hAnsi="仿宋" w:eastAsia="仿宋" w:cs="仿宋"/>
          <w:b/>
          <w:sz w:val="32"/>
          <w:highlight w:val="none"/>
        </w:rPr>
        <w:t>说明</w:t>
      </w:r>
    </w:p>
    <w:p w14:paraId="4F989D4E">
      <w:pPr>
        <w:pStyle w:val="8"/>
        <w:numPr>
          <w:ilvl w:val="0"/>
          <w:numId w:val="15"/>
        </w:numPr>
        <w:tabs>
          <w:tab w:val="left" w:pos="657"/>
        </w:tabs>
        <w:spacing w:before="0" w:after="0" w:line="360" w:lineRule="auto"/>
        <w:ind w:left="656" w:right="0" w:hanging="342"/>
        <w:jc w:val="left"/>
        <w:rPr>
          <w:rFonts w:hint="eastAsia" w:ascii="仿宋" w:hAnsi="仿宋" w:eastAsia="仿宋" w:cs="仿宋"/>
          <w:highlight w:val="none"/>
        </w:rPr>
      </w:pPr>
      <w:bookmarkStart w:id="15" w:name="1.适用范围"/>
      <w:bookmarkEnd w:id="15"/>
      <w:r>
        <w:rPr>
          <w:rFonts w:hint="eastAsia" w:ascii="仿宋" w:hAnsi="仿宋" w:eastAsia="仿宋" w:cs="仿宋"/>
          <w:highlight w:val="none"/>
        </w:rPr>
        <w:t>适用范围</w:t>
      </w:r>
    </w:p>
    <w:p w14:paraId="2BD11213">
      <w:pPr>
        <w:pStyle w:val="26"/>
        <w:numPr>
          <w:ilvl w:val="1"/>
          <w:numId w:val="15"/>
        </w:numPr>
        <w:tabs>
          <w:tab w:val="left" w:pos="843"/>
          <w:tab w:val="left" w:pos="844"/>
        </w:tabs>
        <w:spacing w:before="0" w:after="0" w:line="360" w:lineRule="auto"/>
        <w:ind w:left="844" w:right="0" w:hanging="526"/>
        <w:jc w:val="left"/>
        <w:rPr>
          <w:rFonts w:hint="eastAsia" w:ascii="仿宋" w:hAnsi="仿宋" w:eastAsia="仿宋" w:cs="仿宋"/>
          <w:sz w:val="21"/>
          <w:highlight w:val="none"/>
        </w:rPr>
      </w:pPr>
      <w:r>
        <w:rPr>
          <w:rFonts w:hint="eastAsia" w:ascii="仿宋" w:hAnsi="仿宋" w:eastAsia="仿宋" w:cs="仿宋"/>
          <w:sz w:val="21"/>
          <w:highlight w:val="none"/>
        </w:rPr>
        <w:t>本谈判文件仅适用于本采购项目。</w:t>
      </w:r>
    </w:p>
    <w:p w14:paraId="33370B2E">
      <w:pPr>
        <w:pStyle w:val="26"/>
        <w:numPr>
          <w:ilvl w:val="1"/>
          <w:numId w:val="15"/>
        </w:numPr>
        <w:tabs>
          <w:tab w:val="left" w:pos="843"/>
          <w:tab w:val="left" w:pos="844"/>
        </w:tabs>
        <w:spacing w:before="0" w:after="0" w:line="360" w:lineRule="auto"/>
        <w:ind w:left="844" w:right="0" w:hanging="526"/>
        <w:jc w:val="left"/>
        <w:rPr>
          <w:rFonts w:hint="eastAsia" w:ascii="仿宋" w:hAnsi="仿宋" w:eastAsia="仿宋" w:cs="仿宋"/>
          <w:sz w:val="21"/>
          <w:highlight w:val="none"/>
        </w:rPr>
      </w:pPr>
      <w:r>
        <w:rPr>
          <w:rFonts w:hint="eastAsia" w:ascii="仿宋" w:hAnsi="仿宋" w:eastAsia="仿宋" w:cs="仿宋"/>
          <w:sz w:val="21"/>
          <w:highlight w:val="none"/>
        </w:rPr>
        <w:t>资金来源：财政资金。</w:t>
      </w:r>
    </w:p>
    <w:p w14:paraId="49B3A64C">
      <w:pPr>
        <w:pStyle w:val="8"/>
        <w:numPr>
          <w:ilvl w:val="0"/>
          <w:numId w:val="15"/>
        </w:numPr>
        <w:tabs>
          <w:tab w:val="left" w:pos="657"/>
        </w:tabs>
        <w:spacing w:before="0" w:after="0" w:line="360" w:lineRule="auto"/>
        <w:ind w:left="656" w:right="0" w:hanging="342"/>
        <w:jc w:val="left"/>
        <w:rPr>
          <w:rFonts w:hint="eastAsia" w:ascii="仿宋" w:hAnsi="仿宋" w:eastAsia="仿宋" w:cs="仿宋"/>
          <w:highlight w:val="none"/>
        </w:rPr>
      </w:pPr>
      <w:bookmarkStart w:id="16" w:name="2.定义"/>
      <w:bookmarkEnd w:id="16"/>
      <w:r>
        <w:rPr>
          <w:rFonts w:hint="eastAsia" w:ascii="仿宋" w:hAnsi="仿宋" w:eastAsia="仿宋" w:cs="仿宋"/>
          <w:highlight w:val="none"/>
        </w:rPr>
        <w:t>定义</w:t>
      </w:r>
    </w:p>
    <w:p w14:paraId="7D04B302">
      <w:pPr>
        <w:pStyle w:val="26"/>
        <w:numPr>
          <w:ilvl w:val="1"/>
          <w:numId w:val="15"/>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eastAsia="zh-CN"/>
        </w:rPr>
        <w:t>新兴县水利工程建设管理中心</w:t>
      </w:r>
      <w:r>
        <w:rPr>
          <w:rFonts w:hint="eastAsia" w:ascii="仿宋" w:hAnsi="仿宋" w:eastAsia="仿宋" w:cs="仿宋"/>
          <w:sz w:val="21"/>
          <w:highlight w:val="none"/>
        </w:rPr>
        <w:t>。</w:t>
      </w:r>
    </w:p>
    <w:p w14:paraId="77E1A5A1">
      <w:pPr>
        <w:pStyle w:val="26"/>
        <w:numPr>
          <w:ilvl w:val="1"/>
          <w:numId w:val="15"/>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“政府采购代理机构”是指：</w:t>
      </w:r>
      <w:r>
        <w:rPr>
          <w:rFonts w:hint="eastAsia" w:ascii="仿宋" w:hAnsi="仿宋" w:eastAsia="仿宋" w:cs="仿宋"/>
          <w:sz w:val="21"/>
          <w:highlight w:val="none"/>
          <w:lang w:val="en-US" w:eastAsia="zh-CN"/>
        </w:rPr>
        <w:t>广东至臻项目管理有限公司</w:t>
      </w:r>
      <w:r>
        <w:rPr>
          <w:rFonts w:hint="eastAsia" w:ascii="仿宋" w:hAnsi="仿宋" w:eastAsia="仿宋" w:cs="仿宋"/>
          <w:sz w:val="21"/>
          <w:highlight w:val="none"/>
        </w:rPr>
        <w:t>。</w:t>
      </w:r>
    </w:p>
    <w:p w14:paraId="636B33D4">
      <w:pPr>
        <w:pStyle w:val="26"/>
        <w:numPr>
          <w:ilvl w:val="1"/>
          <w:numId w:val="15"/>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“监管部门”是指：广东省新兴县财政局政府采购监督管理股。</w:t>
      </w:r>
    </w:p>
    <w:p w14:paraId="78D2CE07">
      <w:pPr>
        <w:pStyle w:val="26"/>
        <w:numPr>
          <w:ilvl w:val="1"/>
          <w:numId w:val="15"/>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“响应供应商”是指：响应本文件要求，参加谈判的法人、其他组织。</w:t>
      </w:r>
    </w:p>
    <w:p w14:paraId="5922CC9D">
      <w:pPr>
        <w:pStyle w:val="26"/>
        <w:numPr>
          <w:ilvl w:val="1"/>
          <w:numId w:val="15"/>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合格的“响应供应商”是指：</w:t>
      </w:r>
    </w:p>
    <w:p w14:paraId="668E2ACB">
      <w:pPr>
        <w:pStyle w:val="26"/>
        <w:numPr>
          <w:ilvl w:val="0"/>
          <w:numId w:val="16"/>
        </w:numPr>
        <w:tabs>
          <w:tab w:val="left" w:pos="885"/>
        </w:tabs>
        <w:spacing w:before="1" w:after="0" w:line="360" w:lineRule="auto"/>
        <w:ind w:left="884" w:right="0" w:hanging="570"/>
        <w:jc w:val="left"/>
        <w:rPr>
          <w:rFonts w:hint="eastAsia" w:ascii="仿宋" w:hAnsi="仿宋" w:eastAsia="仿宋" w:cs="仿宋"/>
          <w:sz w:val="21"/>
          <w:highlight w:val="none"/>
        </w:rPr>
      </w:pPr>
      <w:r>
        <w:rPr>
          <w:rFonts w:hint="eastAsia" w:ascii="仿宋" w:hAnsi="仿宋" w:eastAsia="仿宋" w:cs="仿宋"/>
          <w:sz w:val="21"/>
          <w:highlight w:val="none"/>
        </w:rPr>
        <w:t>符合谈判文件规定的资格要求及特殊条件要求。</w:t>
      </w:r>
    </w:p>
    <w:p w14:paraId="7A7BEDFB">
      <w:pPr>
        <w:pStyle w:val="26"/>
        <w:numPr>
          <w:ilvl w:val="1"/>
          <w:numId w:val="15"/>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“成交人”是指：经法定程序确定并授予合同的响应供应商。</w:t>
      </w:r>
    </w:p>
    <w:p w14:paraId="4110C9ED">
      <w:pPr>
        <w:pStyle w:val="26"/>
        <w:numPr>
          <w:ilvl w:val="1"/>
          <w:numId w:val="15"/>
        </w:numPr>
        <w:tabs>
          <w:tab w:val="left" w:pos="772"/>
        </w:tabs>
        <w:spacing w:before="1" w:after="0" w:line="360" w:lineRule="auto"/>
        <w:ind w:left="771" w:right="437" w:hanging="456"/>
        <w:jc w:val="left"/>
        <w:rPr>
          <w:rFonts w:hint="eastAsia" w:ascii="仿宋" w:hAnsi="仿宋" w:eastAsia="仿宋" w:cs="仿宋"/>
          <w:sz w:val="21"/>
          <w:highlight w:val="none"/>
        </w:rPr>
      </w:pPr>
      <w:r>
        <w:rPr>
          <w:rFonts w:hint="eastAsia" w:ascii="仿宋" w:hAnsi="仿宋" w:eastAsia="仿宋" w:cs="仿宋"/>
          <w:sz w:val="21"/>
          <w:highlight w:val="none"/>
        </w:rPr>
        <w:t>“竞争性谈判响应文件”是指：供应商根据本文件要求，编制包含报价、技术和服务等所有内容的实质性响应文件。</w:t>
      </w:r>
    </w:p>
    <w:p w14:paraId="46760730">
      <w:pPr>
        <w:pStyle w:val="8"/>
        <w:numPr>
          <w:ilvl w:val="0"/>
          <w:numId w:val="15"/>
        </w:numPr>
        <w:tabs>
          <w:tab w:val="left" w:pos="657"/>
        </w:tabs>
        <w:spacing w:before="3" w:after="0" w:line="360" w:lineRule="auto"/>
        <w:ind w:left="656" w:right="0" w:hanging="342"/>
        <w:jc w:val="left"/>
        <w:rPr>
          <w:rFonts w:hint="eastAsia" w:ascii="仿宋" w:hAnsi="仿宋" w:eastAsia="仿宋" w:cs="仿宋"/>
          <w:b/>
          <w:sz w:val="27"/>
          <w:highlight w:val="none"/>
        </w:rPr>
      </w:pPr>
      <w:bookmarkStart w:id="17" w:name="3.合格的货物和服务"/>
      <w:bookmarkEnd w:id="17"/>
      <w:r>
        <w:rPr>
          <w:rFonts w:hint="eastAsia" w:ascii="仿宋" w:hAnsi="仿宋" w:eastAsia="仿宋" w:cs="仿宋"/>
          <w:highlight w:val="none"/>
        </w:rPr>
        <w:t>合格的货物和服务</w:t>
      </w:r>
    </w:p>
    <w:p w14:paraId="778A3BBF">
      <w:pPr>
        <w:pStyle w:val="9"/>
        <w:numPr>
          <w:ilvl w:val="0"/>
          <w:numId w:val="17"/>
        </w:numPr>
        <w:spacing w:line="360" w:lineRule="auto"/>
        <w:ind w:left="425" w:leftChars="0" w:right="432" w:hanging="425" w:firstLineChars="0"/>
        <w:jc w:val="both"/>
        <w:rPr>
          <w:rFonts w:hint="eastAsia" w:ascii="仿宋" w:hAnsi="仿宋" w:eastAsia="仿宋" w:cs="仿宋"/>
          <w:sz w:val="21"/>
          <w:szCs w:val="22"/>
          <w:highlight w:val="none"/>
          <w:lang w:val="zh-CN" w:eastAsia="zh-CN" w:bidi="zh-CN"/>
        </w:rPr>
      </w:pPr>
      <w:r>
        <w:rPr>
          <w:rFonts w:hint="eastAsia" w:ascii="仿宋" w:hAnsi="仿宋" w:eastAsia="仿宋" w:cs="仿宋"/>
          <w:sz w:val="21"/>
          <w:szCs w:val="22"/>
          <w:highlight w:val="none"/>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14:paraId="20AB6CE7">
      <w:pPr>
        <w:pStyle w:val="26"/>
        <w:keepNext w:val="0"/>
        <w:keepLines w:val="0"/>
        <w:pageBreakBefore w:val="0"/>
        <w:widowControl w:val="0"/>
        <w:numPr>
          <w:ilvl w:val="0"/>
          <w:numId w:val="17"/>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highlight w:val="none"/>
          <w:lang w:val="zh-CN" w:eastAsia="zh-CN" w:bidi="zh-CN"/>
        </w:rPr>
      </w:pPr>
      <w:r>
        <w:rPr>
          <w:rFonts w:hint="eastAsia" w:ascii="仿宋" w:hAnsi="仿宋" w:eastAsia="仿宋" w:cs="仿宋"/>
          <w:sz w:val="21"/>
          <w:szCs w:val="22"/>
          <w:highlight w:val="none"/>
          <w:lang w:val="zh-CN" w:eastAsia="zh-CN" w:bidi="zh-CN"/>
        </w:rPr>
        <w:t>“服务”是指除货物和工程以外的其他政府采购对象，其中包括：响应供应商须承担的运输、安装、技术支持、培训以及谈判文件规定的其它服务。</w:t>
      </w:r>
    </w:p>
    <w:p w14:paraId="08FF2F00">
      <w:pPr>
        <w:pStyle w:val="26"/>
        <w:keepNext w:val="0"/>
        <w:keepLines w:val="0"/>
        <w:pageBreakBefore w:val="0"/>
        <w:widowControl w:val="0"/>
        <w:numPr>
          <w:ilvl w:val="0"/>
          <w:numId w:val="17"/>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highlight w:val="none"/>
          <w:lang w:val="zh-CN" w:eastAsia="zh-CN" w:bidi="zh-CN"/>
        </w:rPr>
      </w:pPr>
      <w:r>
        <w:rPr>
          <w:rFonts w:hint="eastAsia" w:ascii="仿宋" w:hAnsi="仿宋" w:eastAsia="仿宋" w:cs="仿宋"/>
          <w:sz w:val="21"/>
          <w:szCs w:val="22"/>
          <w:highlight w:val="none"/>
          <w:lang w:val="zh-CN" w:eastAsia="zh-CN" w:bidi="zh-CN"/>
        </w:rPr>
        <w:t>“工程”是指建设工程，包括建筑物和构筑物的新建、改建、扩建、装修、拆除、修缮等。</w:t>
      </w:r>
    </w:p>
    <w:p w14:paraId="6C935899">
      <w:pPr>
        <w:pStyle w:val="26"/>
        <w:keepNext w:val="0"/>
        <w:keepLines w:val="0"/>
        <w:pageBreakBefore w:val="0"/>
        <w:widowControl w:val="0"/>
        <w:numPr>
          <w:ilvl w:val="0"/>
          <w:numId w:val="17"/>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highlight w:val="none"/>
          <w:lang w:val="zh-CN" w:eastAsia="zh-CN" w:bidi="zh-CN"/>
        </w:rPr>
      </w:pPr>
      <w:r>
        <w:rPr>
          <w:rFonts w:hint="eastAsia" w:ascii="仿宋" w:hAnsi="仿宋" w:eastAsia="仿宋" w:cs="仿宋"/>
          <w:sz w:val="21"/>
          <w:szCs w:val="22"/>
          <w:highlight w:val="none"/>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14:paraId="488C5263">
      <w:pPr>
        <w:pStyle w:val="8"/>
        <w:numPr>
          <w:ilvl w:val="0"/>
          <w:numId w:val="15"/>
        </w:numPr>
        <w:tabs>
          <w:tab w:val="left" w:pos="657"/>
        </w:tabs>
        <w:spacing w:before="62" w:after="0" w:line="360" w:lineRule="auto"/>
        <w:ind w:left="656" w:right="0" w:hanging="342"/>
        <w:jc w:val="left"/>
        <w:rPr>
          <w:rFonts w:hint="eastAsia" w:ascii="仿宋" w:hAnsi="仿宋" w:eastAsia="仿宋" w:cs="仿宋"/>
          <w:highlight w:val="none"/>
        </w:rPr>
      </w:pPr>
      <w:bookmarkStart w:id="18" w:name="4.谈判费用"/>
      <w:bookmarkEnd w:id="18"/>
      <w:r>
        <w:rPr>
          <w:rFonts w:hint="eastAsia" w:ascii="仿宋" w:hAnsi="仿宋" w:eastAsia="仿宋" w:cs="仿宋"/>
          <w:highlight w:val="none"/>
        </w:rPr>
        <w:t>谈判费用</w:t>
      </w:r>
    </w:p>
    <w:p w14:paraId="7BAD7C81">
      <w:pPr>
        <w:pStyle w:val="26"/>
        <w:numPr>
          <w:ilvl w:val="1"/>
          <w:numId w:val="15"/>
        </w:numPr>
        <w:tabs>
          <w:tab w:val="left" w:pos="739"/>
        </w:tabs>
        <w:spacing w:before="0" w:after="0" w:line="360" w:lineRule="auto"/>
        <w:ind w:left="315" w:right="377" w:firstLine="0"/>
        <w:jc w:val="left"/>
        <w:rPr>
          <w:rFonts w:hint="eastAsia" w:ascii="仿宋" w:hAnsi="仿宋" w:eastAsia="仿宋" w:cs="仿宋"/>
          <w:sz w:val="21"/>
          <w:highlight w:val="none"/>
        </w:rPr>
      </w:pPr>
      <w:r>
        <w:rPr>
          <w:rFonts w:hint="eastAsia" w:ascii="仿宋" w:hAnsi="仿宋" w:eastAsia="仿宋" w:cs="仿宋"/>
          <w:sz w:val="21"/>
          <w:highlight w:val="none"/>
        </w:rPr>
        <w:t>响应供应商应承担所有与准备和参加谈判有关的费用。不论谈判的结果如何，政府采购代理机构和采购人均无义务和责任承担这些费用。</w:t>
      </w:r>
    </w:p>
    <w:p w14:paraId="0666811F">
      <w:pPr>
        <w:pStyle w:val="26"/>
        <w:numPr>
          <w:ilvl w:val="1"/>
          <w:numId w:val="15"/>
        </w:numPr>
        <w:tabs>
          <w:tab w:val="left" w:pos="739"/>
        </w:tabs>
        <w:spacing w:before="3" w:after="0" w:line="360" w:lineRule="auto"/>
        <w:ind w:left="738" w:right="0" w:hanging="421"/>
        <w:jc w:val="left"/>
        <w:rPr>
          <w:rFonts w:hint="eastAsia" w:ascii="仿宋" w:hAnsi="仿宋" w:eastAsia="仿宋" w:cs="仿宋"/>
          <w:sz w:val="21"/>
          <w:highlight w:val="none"/>
        </w:rPr>
      </w:pPr>
      <w:r>
        <w:rPr>
          <w:rFonts w:hint="eastAsia" w:ascii="仿宋" w:hAnsi="仿宋" w:eastAsia="仿宋" w:cs="仿宋"/>
          <w:sz w:val="21"/>
          <w:highlight w:val="none"/>
        </w:rPr>
        <w:t>本次采购向成交供应商收取的成交服务费</w:t>
      </w:r>
      <w:r>
        <w:rPr>
          <w:rFonts w:hint="eastAsia" w:ascii="仿宋" w:hAnsi="仿宋" w:eastAsia="仿宋" w:cs="仿宋"/>
          <w:sz w:val="21"/>
          <w:highlight w:val="none"/>
          <w:lang w:eastAsia="zh-CN"/>
        </w:rPr>
        <w:t>：</w:t>
      </w:r>
    </w:p>
    <w:p w14:paraId="4EB6B3B1">
      <w:pPr>
        <w:pStyle w:val="26"/>
        <w:numPr>
          <w:ilvl w:val="2"/>
          <w:numId w:val="15"/>
        </w:numPr>
        <w:tabs>
          <w:tab w:val="left" w:pos="739"/>
        </w:tabs>
        <w:spacing w:before="3" w:after="0" w:line="360" w:lineRule="auto"/>
        <w:ind w:left="1158" w:leftChars="0" w:right="0" w:hanging="315" w:firstLineChars="0"/>
        <w:jc w:val="left"/>
        <w:rPr>
          <w:rFonts w:hint="eastAsia" w:ascii="仿宋" w:hAnsi="仿宋" w:eastAsia="仿宋" w:cs="仿宋"/>
          <w:sz w:val="21"/>
          <w:highlight w:val="none"/>
        </w:rPr>
      </w:pPr>
      <w:r>
        <w:rPr>
          <w:rFonts w:hint="eastAsia" w:ascii="仿宋" w:hAnsi="仿宋" w:eastAsia="仿宋" w:cs="仿宋"/>
          <w:sz w:val="21"/>
          <w:highlight w:val="none"/>
          <w:lang w:val="en-US" w:eastAsia="zh-CN"/>
        </w:rPr>
        <w:t>包1：向</w:t>
      </w:r>
      <w:r>
        <w:rPr>
          <w:rFonts w:hint="eastAsia" w:ascii="仿宋" w:hAnsi="仿宋" w:eastAsia="仿宋" w:cs="仿宋"/>
          <w:sz w:val="21"/>
          <w:highlight w:val="none"/>
        </w:rPr>
        <w:t>成交供应商收取服务费</w:t>
      </w:r>
      <w:r>
        <w:rPr>
          <w:rFonts w:hint="eastAsia" w:ascii="仿宋" w:hAnsi="仿宋" w:eastAsia="仿宋" w:cs="仿宋"/>
          <w:sz w:val="21"/>
          <w:highlight w:val="none"/>
          <w:lang w:val="en-US" w:eastAsia="zh-CN"/>
        </w:rPr>
        <w:t>5000元；</w:t>
      </w:r>
    </w:p>
    <w:p w14:paraId="590CC24C">
      <w:pPr>
        <w:pStyle w:val="26"/>
        <w:numPr>
          <w:ilvl w:val="2"/>
          <w:numId w:val="15"/>
        </w:numPr>
        <w:tabs>
          <w:tab w:val="left" w:pos="739"/>
        </w:tabs>
        <w:spacing w:before="3" w:after="0" w:line="360" w:lineRule="auto"/>
        <w:ind w:left="1158" w:leftChars="0" w:right="0" w:hanging="315" w:firstLineChars="0"/>
        <w:jc w:val="left"/>
        <w:rPr>
          <w:rFonts w:hint="eastAsia" w:ascii="仿宋" w:hAnsi="仿宋" w:eastAsia="仿宋" w:cs="仿宋"/>
          <w:highlight w:val="none"/>
        </w:rPr>
      </w:pPr>
      <w:r>
        <w:rPr>
          <w:rFonts w:hint="eastAsia" w:ascii="仿宋" w:hAnsi="仿宋" w:eastAsia="仿宋" w:cs="仿宋"/>
          <w:sz w:val="21"/>
          <w:highlight w:val="none"/>
          <w:lang w:val="en-US" w:eastAsia="zh-CN"/>
        </w:rPr>
        <w:t>包2：</w:t>
      </w:r>
      <w:r>
        <w:rPr>
          <w:rFonts w:hint="eastAsia" w:ascii="仿宋" w:hAnsi="仿宋" w:eastAsia="仿宋" w:cs="仿宋"/>
          <w:sz w:val="21"/>
          <w:highlight w:val="none"/>
        </w:rPr>
        <w:t>按国家有关规定执行。</w:t>
      </w:r>
      <w:r>
        <w:rPr>
          <w:rFonts w:hint="eastAsia" w:ascii="仿宋" w:hAnsi="仿宋" w:eastAsia="仿宋" w:cs="仿宋"/>
          <w:sz w:val="21"/>
          <w:szCs w:val="22"/>
          <w:highlight w:val="none"/>
          <w:lang w:val="zh-CN" w:eastAsia="zh-CN" w:bidi="zh-CN"/>
        </w:rPr>
        <w:t>成交供应商在收取《成交通知书》时应向采购代理机构交纳成交服务费，成交服务费的收费标准参照</w:t>
      </w:r>
      <w:r>
        <w:rPr>
          <w:rFonts w:hint="eastAsia" w:ascii="仿宋" w:hAnsi="仿宋" w:eastAsia="仿宋" w:cs="仿宋"/>
          <w:highlight w:val="none"/>
        </w:rPr>
        <w:t>国家计委颁布的（计价格[2002]1980号）文件规定执行，收费金额按差额定率累进法计算，具体收费标准按下表计算：</w:t>
      </w:r>
    </w:p>
    <w:tbl>
      <w:tblPr>
        <w:tblStyle w:val="20"/>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1613"/>
        <w:gridCol w:w="1613"/>
        <w:gridCol w:w="1613"/>
      </w:tblGrid>
      <w:tr w14:paraId="2893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14:paraId="5F2BD30A">
            <w:pPr>
              <w:pStyle w:val="27"/>
              <w:ind w:left="112"/>
              <w:jc w:val="center"/>
              <w:rPr>
                <w:rFonts w:hint="eastAsia" w:ascii="仿宋" w:hAnsi="仿宋" w:eastAsia="仿宋" w:cs="仿宋"/>
                <w:sz w:val="21"/>
                <w:highlight w:val="none"/>
              </w:rPr>
            </w:pPr>
          </w:p>
          <w:p w14:paraId="44EB814B">
            <w:pPr>
              <w:pStyle w:val="27"/>
              <w:ind w:left="112"/>
              <w:jc w:val="center"/>
              <mc:AlternateContent>
                <mc:Choice Requires="wpsCustomData">
                  <wpsCustomData:diagonalParaType/>
                </mc:Choice>
              </mc:AlternateContent>
              <w:rPr>
                <w:rFonts w:hint="eastAsia" w:ascii="仿宋" w:hAnsi="仿宋" w:eastAsia="仿宋" w:cs="仿宋"/>
                <w:sz w:val="21"/>
                <w:highlight w:val="none"/>
              </w:rPr>
            </w:pPr>
            <w:r>
              <w:rPr>
                <w:rFonts w:hint="eastAsia" w:ascii="仿宋" w:hAnsi="仿宋" w:eastAsia="仿宋" w:cs="仿宋"/>
                <w:sz w:val="21"/>
                <w:highlight w:val="none"/>
              </w:rPr>
              <w:t>成交金额（万元）</w:t>
            </w:r>
          </w:p>
          <w:p w14:paraId="449FA761">
            <w:pPr>
              <w:pStyle w:val="27"/>
              <w:ind w:left="112"/>
              <w:jc w:val="center"/>
              <w:rPr>
                <w:rFonts w:hint="eastAsia" w:ascii="仿宋" w:hAnsi="仿宋" w:eastAsia="仿宋" w:cs="仿宋"/>
                <w:sz w:val="21"/>
                <w:highlight w:val="none"/>
              </w:rPr>
            </w:pPr>
          </w:p>
          <w:p w14:paraId="56535EDF">
            <w:pPr>
              <w:pStyle w:val="27"/>
              <w:ind w:left="112"/>
              <w:jc w:val="center"/>
              <w:rPr>
                <w:rFonts w:hint="eastAsia" w:ascii="仿宋" w:hAnsi="仿宋" w:eastAsia="仿宋" w:cs="仿宋"/>
                <w:sz w:val="21"/>
                <w:highlight w:val="none"/>
              </w:rPr>
            </w:pPr>
            <w:r>
              <w:rPr>
                <w:rFonts w:hint="eastAsia" w:ascii="仿宋" w:hAnsi="仿宋" w:eastAsia="仿宋" w:cs="仿宋"/>
                <w:sz w:val="21"/>
                <w:highlight w:val="none"/>
                <w:lang w:val="en-US" w:eastAsia="zh-CN"/>
              </w:rPr>
              <w:t>项目</w:t>
            </w:r>
            <w:r>
              <w:rPr>
                <w:rFonts w:hint="eastAsia" w:ascii="仿宋" w:hAnsi="仿宋" w:eastAsia="仿宋" w:cs="仿宋"/>
                <w:sz w:val="21"/>
                <w:highlight w:val="none"/>
              </w:rPr>
              <w:t>类型费率</w:t>
            </w:r>
          </w:p>
          <w:p w14:paraId="5FCCDF21">
            <w:pPr>
              <w:pStyle w:val="27"/>
              <w:ind w:left="112"/>
              <w:jc w:val="center"/>
              <w:rPr>
                <w:rFonts w:hint="eastAsia" w:ascii="仿宋" w:hAnsi="仿宋" w:eastAsia="仿宋" w:cs="仿宋"/>
                <w:sz w:val="21"/>
                <w:highlight w:val="none"/>
              </w:rPr>
            </w:pPr>
          </w:p>
        </w:tc>
        <w:tc>
          <w:tcPr>
            <w:tcW w:w="1613" w:type="dxa"/>
            <w:vAlign w:val="center"/>
          </w:tcPr>
          <w:p w14:paraId="7F2E6DB8">
            <w:pPr>
              <w:pStyle w:val="27"/>
              <w:ind w:left="112"/>
              <w:jc w:val="center"/>
              <w:rPr>
                <w:rFonts w:hint="eastAsia" w:ascii="仿宋" w:hAnsi="仿宋" w:eastAsia="仿宋" w:cs="仿宋"/>
                <w:sz w:val="21"/>
                <w:highlight w:val="none"/>
                <w:lang w:eastAsia="zh-CN"/>
              </w:rPr>
            </w:pPr>
            <w:r>
              <w:rPr>
                <w:rFonts w:hint="eastAsia" w:ascii="仿宋" w:hAnsi="仿宋" w:eastAsia="仿宋" w:cs="仿宋"/>
                <w:sz w:val="21"/>
                <w:highlight w:val="none"/>
              </w:rPr>
              <w:t>货物</w:t>
            </w:r>
            <w:r>
              <w:rPr>
                <w:rFonts w:hint="eastAsia" w:ascii="仿宋" w:hAnsi="仿宋" w:eastAsia="仿宋" w:cs="仿宋"/>
                <w:sz w:val="21"/>
                <w:highlight w:val="none"/>
                <w:lang w:val="en-US" w:eastAsia="zh-CN"/>
              </w:rPr>
              <w:t>采购</w:t>
            </w:r>
          </w:p>
        </w:tc>
        <w:tc>
          <w:tcPr>
            <w:tcW w:w="1613" w:type="dxa"/>
            <w:vAlign w:val="center"/>
          </w:tcPr>
          <w:p w14:paraId="5E6C4388">
            <w:pPr>
              <w:pStyle w:val="27"/>
              <w:ind w:left="112"/>
              <w:jc w:val="center"/>
              <w:rPr>
                <w:rFonts w:hint="eastAsia" w:ascii="仿宋" w:hAnsi="仿宋" w:eastAsia="仿宋" w:cs="仿宋"/>
                <w:sz w:val="21"/>
                <w:highlight w:val="none"/>
                <w:lang w:val="en-US" w:eastAsia="zh-CN"/>
              </w:rPr>
            </w:pPr>
            <w:r>
              <w:rPr>
                <w:rFonts w:hint="eastAsia" w:ascii="仿宋" w:hAnsi="仿宋" w:eastAsia="仿宋" w:cs="仿宋"/>
                <w:sz w:val="21"/>
                <w:highlight w:val="none"/>
              </w:rPr>
              <w:t>服务</w:t>
            </w:r>
            <w:r>
              <w:rPr>
                <w:rFonts w:hint="eastAsia" w:ascii="仿宋" w:hAnsi="仿宋" w:eastAsia="仿宋" w:cs="仿宋"/>
                <w:sz w:val="21"/>
                <w:highlight w:val="none"/>
                <w:lang w:val="en-US" w:eastAsia="zh-CN"/>
              </w:rPr>
              <w:t>采购</w:t>
            </w:r>
          </w:p>
        </w:tc>
        <w:tc>
          <w:tcPr>
            <w:tcW w:w="1613" w:type="dxa"/>
            <w:vAlign w:val="center"/>
          </w:tcPr>
          <w:p w14:paraId="385B1BFD">
            <w:pPr>
              <w:pStyle w:val="27"/>
              <w:ind w:left="112"/>
              <w:jc w:val="center"/>
              <w:rPr>
                <w:rFonts w:hint="eastAsia" w:ascii="仿宋" w:hAnsi="仿宋" w:eastAsia="仿宋" w:cs="仿宋"/>
                <w:sz w:val="21"/>
                <w:highlight w:val="none"/>
                <w:lang w:val="en-US" w:eastAsia="zh-CN"/>
              </w:rPr>
            </w:pPr>
            <w:r>
              <w:rPr>
                <w:rFonts w:hint="eastAsia" w:ascii="仿宋" w:hAnsi="仿宋" w:eastAsia="仿宋" w:cs="仿宋"/>
                <w:sz w:val="21"/>
                <w:highlight w:val="none"/>
              </w:rPr>
              <w:t>工程</w:t>
            </w:r>
            <w:r>
              <w:rPr>
                <w:rFonts w:hint="eastAsia" w:ascii="仿宋" w:hAnsi="仿宋" w:eastAsia="仿宋" w:cs="仿宋"/>
                <w:sz w:val="21"/>
                <w:highlight w:val="none"/>
                <w:lang w:val="en-US" w:eastAsia="zh-CN"/>
              </w:rPr>
              <w:t>采购</w:t>
            </w:r>
          </w:p>
        </w:tc>
      </w:tr>
      <w:tr w14:paraId="62112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14:paraId="3E38AC63">
            <w:pPr>
              <w:pStyle w:val="27"/>
              <w:ind w:left="112"/>
              <w:jc w:val="center"/>
              <w:rPr>
                <w:rFonts w:hint="eastAsia" w:ascii="仿宋" w:hAnsi="仿宋" w:eastAsia="仿宋" w:cs="仿宋"/>
                <w:sz w:val="21"/>
                <w:highlight w:val="none"/>
              </w:rPr>
            </w:pPr>
            <w:r>
              <w:rPr>
                <w:rFonts w:hint="eastAsia" w:ascii="仿宋" w:hAnsi="仿宋" w:eastAsia="仿宋" w:cs="仿宋"/>
                <w:sz w:val="21"/>
                <w:highlight w:val="none"/>
              </w:rPr>
              <w:t>100以下</w:t>
            </w:r>
          </w:p>
        </w:tc>
        <w:tc>
          <w:tcPr>
            <w:tcW w:w="1613" w:type="dxa"/>
            <w:vAlign w:val="center"/>
          </w:tcPr>
          <w:p w14:paraId="7B4BDDBD">
            <w:pPr>
              <w:pStyle w:val="27"/>
              <w:ind w:left="112"/>
              <w:jc w:val="center"/>
              <w:rPr>
                <w:rFonts w:hint="eastAsia" w:ascii="仿宋" w:hAnsi="仿宋" w:eastAsia="仿宋" w:cs="仿宋"/>
                <w:sz w:val="21"/>
                <w:highlight w:val="none"/>
              </w:rPr>
            </w:pPr>
            <w:r>
              <w:rPr>
                <w:rFonts w:hint="eastAsia" w:ascii="仿宋" w:hAnsi="仿宋" w:eastAsia="仿宋" w:cs="仿宋"/>
                <w:sz w:val="21"/>
                <w:highlight w:val="none"/>
              </w:rPr>
              <w:t>1.5%</w:t>
            </w:r>
          </w:p>
        </w:tc>
        <w:tc>
          <w:tcPr>
            <w:tcW w:w="1613" w:type="dxa"/>
            <w:vAlign w:val="center"/>
          </w:tcPr>
          <w:p w14:paraId="37CB4E1D">
            <w:pPr>
              <w:pStyle w:val="27"/>
              <w:ind w:left="112"/>
              <w:jc w:val="center"/>
              <w:rPr>
                <w:rFonts w:hint="eastAsia" w:ascii="仿宋" w:hAnsi="仿宋" w:eastAsia="仿宋" w:cs="仿宋"/>
                <w:sz w:val="21"/>
                <w:highlight w:val="none"/>
              </w:rPr>
            </w:pPr>
            <w:r>
              <w:rPr>
                <w:rFonts w:hint="eastAsia" w:ascii="仿宋" w:hAnsi="仿宋" w:eastAsia="仿宋" w:cs="仿宋"/>
                <w:sz w:val="21"/>
                <w:highlight w:val="none"/>
              </w:rPr>
              <w:t>1.5%</w:t>
            </w:r>
          </w:p>
        </w:tc>
        <w:tc>
          <w:tcPr>
            <w:tcW w:w="1613" w:type="dxa"/>
            <w:vAlign w:val="center"/>
          </w:tcPr>
          <w:p w14:paraId="4F790A97">
            <w:pPr>
              <w:pStyle w:val="27"/>
              <w:ind w:left="112"/>
              <w:jc w:val="center"/>
              <w:rPr>
                <w:rFonts w:hint="eastAsia" w:ascii="仿宋" w:hAnsi="仿宋" w:eastAsia="仿宋" w:cs="仿宋"/>
                <w:sz w:val="21"/>
                <w:highlight w:val="none"/>
              </w:rPr>
            </w:pPr>
            <w:r>
              <w:rPr>
                <w:rFonts w:hint="eastAsia" w:ascii="仿宋" w:hAnsi="仿宋" w:eastAsia="仿宋" w:cs="仿宋"/>
                <w:sz w:val="21"/>
                <w:highlight w:val="none"/>
              </w:rPr>
              <w:t>1.0%</w:t>
            </w:r>
          </w:p>
        </w:tc>
      </w:tr>
      <w:tr w14:paraId="6E689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14:paraId="0366BF3B">
            <w:pPr>
              <w:pStyle w:val="27"/>
              <w:ind w:left="112"/>
              <w:jc w:val="center"/>
              <w:rPr>
                <w:rFonts w:hint="eastAsia" w:ascii="仿宋" w:hAnsi="仿宋" w:eastAsia="仿宋" w:cs="仿宋"/>
                <w:sz w:val="21"/>
                <w:highlight w:val="none"/>
              </w:rPr>
            </w:pPr>
            <w:r>
              <w:rPr>
                <w:rFonts w:hint="eastAsia" w:ascii="仿宋" w:hAnsi="仿宋" w:eastAsia="仿宋" w:cs="仿宋"/>
                <w:sz w:val="21"/>
                <w:highlight w:val="none"/>
              </w:rPr>
              <w:t>100-500</w:t>
            </w:r>
          </w:p>
        </w:tc>
        <w:tc>
          <w:tcPr>
            <w:tcW w:w="1613" w:type="dxa"/>
            <w:vAlign w:val="center"/>
          </w:tcPr>
          <w:p w14:paraId="2F1125EB">
            <w:pPr>
              <w:pStyle w:val="27"/>
              <w:ind w:left="112"/>
              <w:jc w:val="center"/>
              <w:rPr>
                <w:rFonts w:hint="eastAsia" w:ascii="仿宋" w:hAnsi="仿宋" w:eastAsia="仿宋" w:cs="仿宋"/>
                <w:sz w:val="21"/>
                <w:highlight w:val="none"/>
              </w:rPr>
            </w:pPr>
            <w:r>
              <w:rPr>
                <w:rFonts w:hint="eastAsia" w:ascii="仿宋" w:hAnsi="仿宋" w:eastAsia="仿宋" w:cs="仿宋"/>
                <w:sz w:val="21"/>
                <w:highlight w:val="none"/>
              </w:rPr>
              <w:t>1.1%</w:t>
            </w:r>
          </w:p>
        </w:tc>
        <w:tc>
          <w:tcPr>
            <w:tcW w:w="1613" w:type="dxa"/>
            <w:vAlign w:val="center"/>
          </w:tcPr>
          <w:p w14:paraId="3087BCD9">
            <w:pPr>
              <w:pStyle w:val="27"/>
              <w:ind w:left="112"/>
              <w:jc w:val="center"/>
              <w:rPr>
                <w:rFonts w:hint="eastAsia" w:ascii="仿宋" w:hAnsi="仿宋" w:eastAsia="仿宋" w:cs="仿宋"/>
                <w:sz w:val="21"/>
                <w:highlight w:val="none"/>
              </w:rPr>
            </w:pPr>
            <w:r>
              <w:rPr>
                <w:rFonts w:hint="eastAsia" w:ascii="仿宋" w:hAnsi="仿宋" w:eastAsia="仿宋" w:cs="仿宋"/>
                <w:sz w:val="21"/>
                <w:highlight w:val="none"/>
              </w:rPr>
              <w:t>0.8%</w:t>
            </w:r>
          </w:p>
        </w:tc>
        <w:tc>
          <w:tcPr>
            <w:tcW w:w="1613" w:type="dxa"/>
            <w:vAlign w:val="center"/>
          </w:tcPr>
          <w:p w14:paraId="12EBA80A">
            <w:pPr>
              <w:pStyle w:val="27"/>
              <w:ind w:left="112"/>
              <w:jc w:val="center"/>
              <w:rPr>
                <w:rFonts w:hint="eastAsia" w:ascii="仿宋" w:hAnsi="仿宋" w:eastAsia="仿宋" w:cs="仿宋"/>
                <w:sz w:val="21"/>
                <w:highlight w:val="none"/>
              </w:rPr>
            </w:pPr>
            <w:r>
              <w:rPr>
                <w:rFonts w:hint="eastAsia" w:ascii="仿宋" w:hAnsi="仿宋" w:eastAsia="仿宋" w:cs="仿宋"/>
                <w:sz w:val="21"/>
                <w:highlight w:val="none"/>
              </w:rPr>
              <w:t>0.7%</w:t>
            </w:r>
          </w:p>
        </w:tc>
      </w:tr>
    </w:tbl>
    <w:p w14:paraId="20956CBD">
      <w:pPr>
        <w:pStyle w:val="9"/>
        <w:rPr>
          <w:rFonts w:hint="eastAsia" w:ascii="仿宋" w:hAnsi="仿宋" w:eastAsia="仿宋" w:cs="仿宋"/>
          <w:sz w:val="20"/>
          <w:highlight w:val="none"/>
        </w:rPr>
      </w:pPr>
    </w:p>
    <w:p w14:paraId="50E7A14D">
      <w:pPr>
        <w:pStyle w:val="9"/>
        <w:rPr>
          <w:rFonts w:hint="eastAsia" w:ascii="仿宋" w:hAnsi="仿宋" w:eastAsia="仿宋" w:cs="仿宋"/>
          <w:sz w:val="20"/>
          <w:highlight w:val="none"/>
        </w:rPr>
      </w:pPr>
    </w:p>
    <w:p w14:paraId="5BB55E6F">
      <w:pPr>
        <w:pStyle w:val="9"/>
        <w:rPr>
          <w:rFonts w:hint="eastAsia" w:ascii="仿宋" w:hAnsi="仿宋" w:eastAsia="仿宋" w:cs="仿宋"/>
          <w:sz w:val="20"/>
          <w:highlight w:val="none"/>
        </w:rPr>
      </w:pPr>
    </w:p>
    <w:p w14:paraId="6408224C">
      <w:pPr>
        <w:pStyle w:val="9"/>
        <w:rPr>
          <w:rFonts w:hint="eastAsia" w:ascii="仿宋" w:hAnsi="仿宋" w:eastAsia="仿宋" w:cs="仿宋"/>
          <w:sz w:val="20"/>
          <w:highlight w:val="none"/>
        </w:rPr>
      </w:pPr>
    </w:p>
    <w:p w14:paraId="6099F491">
      <w:pPr>
        <w:pStyle w:val="9"/>
        <w:rPr>
          <w:rFonts w:hint="eastAsia" w:ascii="仿宋" w:hAnsi="仿宋" w:eastAsia="仿宋" w:cs="仿宋"/>
          <w:sz w:val="20"/>
          <w:highlight w:val="none"/>
        </w:rPr>
      </w:pPr>
    </w:p>
    <w:p w14:paraId="081145CC">
      <w:pPr>
        <w:pStyle w:val="9"/>
        <w:rPr>
          <w:rFonts w:hint="eastAsia" w:ascii="仿宋" w:hAnsi="仿宋" w:eastAsia="仿宋" w:cs="仿宋"/>
          <w:sz w:val="20"/>
          <w:highlight w:val="none"/>
        </w:rPr>
      </w:pPr>
    </w:p>
    <w:p w14:paraId="44CF5899">
      <w:pPr>
        <w:pStyle w:val="9"/>
        <w:rPr>
          <w:rFonts w:hint="eastAsia" w:ascii="仿宋" w:hAnsi="仿宋" w:eastAsia="仿宋" w:cs="仿宋"/>
          <w:sz w:val="20"/>
          <w:highlight w:val="none"/>
        </w:rPr>
      </w:pPr>
    </w:p>
    <w:p w14:paraId="282662E0">
      <w:pPr>
        <w:pStyle w:val="9"/>
        <w:rPr>
          <w:rFonts w:hint="eastAsia" w:ascii="仿宋" w:hAnsi="仿宋" w:eastAsia="仿宋" w:cs="仿宋"/>
          <w:sz w:val="20"/>
          <w:highlight w:val="none"/>
        </w:rPr>
      </w:pPr>
    </w:p>
    <w:p w14:paraId="6975E8CF">
      <w:pPr>
        <w:pStyle w:val="9"/>
        <w:rPr>
          <w:rFonts w:hint="eastAsia" w:ascii="仿宋" w:hAnsi="仿宋" w:eastAsia="仿宋" w:cs="仿宋"/>
          <w:sz w:val="20"/>
          <w:highlight w:val="none"/>
        </w:rPr>
      </w:pPr>
    </w:p>
    <w:p w14:paraId="10E93CEB">
      <w:pPr>
        <w:spacing w:before="131"/>
        <w:ind w:left="318" w:right="0" w:firstLine="0"/>
        <w:jc w:val="left"/>
        <w:rPr>
          <w:rFonts w:hint="eastAsia" w:ascii="仿宋" w:hAnsi="仿宋" w:eastAsia="仿宋" w:cs="仿宋"/>
          <w:b/>
          <w:sz w:val="32"/>
          <w:highlight w:val="none"/>
        </w:rPr>
      </w:pPr>
      <w:bookmarkStart w:id="19" w:name="二、谈判文件"/>
      <w:bookmarkEnd w:id="19"/>
    </w:p>
    <w:p w14:paraId="1D36A00B">
      <w:pPr>
        <w:numPr>
          <w:ilvl w:val="0"/>
          <w:numId w:val="14"/>
        </w:numPr>
        <w:spacing w:before="54" w:line="360" w:lineRule="auto"/>
        <w:ind w:left="0" w:leftChars="0" w:right="0" w:firstLine="420" w:firstLineChars="0"/>
        <w:jc w:val="left"/>
        <w:rPr>
          <w:rFonts w:hint="eastAsia" w:ascii="仿宋" w:hAnsi="仿宋" w:eastAsia="仿宋" w:cs="仿宋"/>
          <w:b/>
          <w:sz w:val="32"/>
          <w:highlight w:val="none"/>
        </w:rPr>
      </w:pPr>
      <w:r>
        <w:rPr>
          <w:rFonts w:hint="eastAsia" w:ascii="仿宋" w:hAnsi="仿宋" w:eastAsia="仿宋" w:cs="仿宋"/>
          <w:b/>
          <w:sz w:val="32"/>
          <w:highlight w:val="none"/>
        </w:rPr>
        <w:t>谈判文件</w:t>
      </w:r>
    </w:p>
    <w:p w14:paraId="5DB7CAE4">
      <w:pPr>
        <w:pStyle w:val="8"/>
        <w:keepNext w:val="0"/>
        <w:keepLines w:val="0"/>
        <w:pageBreakBefore w:val="0"/>
        <w:widowControl w:val="0"/>
        <w:numPr>
          <w:ilvl w:val="0"/>
          <w:numId w:val="15"/>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highlight w:val="none"/>
        </w:rPr>
      </w:pPr>
      <w:bookmarkStart w:id="20" w:name="5.谈判文件的构成"/>
      <w:bookmarkEnd w:id="20"/>
      <w:r>
        <w:rPr>
          <w:rFonts w:hint="eastAsia" w:ascii="仿宋" w:hAnsi="仿宋" w:eastAsia="仿宋" w:cs="仿宋"/>
          <w:highlight w:val="none"/>
        </w:rPr>
        <w:t>谈判文件的构成</w:t>
      </w:r>
    </w:p>
    <w:p w14:paraId="2D4AE238">
      <w:pPr>
        <w:pStyle w:val="26"/>
        <w:keepNext w:val="0"/>
        <w:keepLines w:val="0"/>
        <w:pageBreakBefore w:val="0"/>
        <w:widowControl w:val="0"/>
        <w:numPr>
          <w:ilvl w:val="1"/>
          <w:numId w:val="15"/>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谈判文件由下列文件以及在谈判过程中发出的修正和补充文件组成：</w:t>
      </w:r>
    </w:p>
    <w:p w14:paraId="2BE893F3">
      <w:pPr>
        <w:pStyle w:val="26"/>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谈判邀请函</w:t>
      </w:r>
    </w:p>
    <w:p w14:paraId="7D1A8605">
      <w:pPr>
        <w:pStyle w:val="26"/>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highlight w:val="none"/>
        </w:rPr>
      </w:pPr>
      <w:r>
        <w:rPr>
          <w:rFonts w:hint="eastAsia" w:ascii="仿宋" w:hAnsi="仿宋" w:eastAsia="仿宋" w:cs="仿宋"/>
          <w:sz w:val="21"/>
          <w:highlight w:val="none"/>
        </w:rPr>
        <w:t>采购项目内容</w:t>
      </w:r>
    </w:p>
    <w:p w14:paraId="30F721DF">
      <w:pPr>
        <w:pStyle w:val="26"/>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谈判须知</w:t>
      </w:r>
    </w:p>
    <w:p w14:paraId="7A17ED01">
      <w:pPr>
        <w:pStyle w:val="26"/>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合同书格式</w:t>
      </w:r>
    </w:p>
    <w:p w14:paraId="3598048A">
      <w:pPr>
        <w:pStyle w:val="26"/>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highlight w:val="none"/>
        </w:rPr>
      </w:pPr>
      <w:r>
        <w:rPr>
          <w:rFonts w:hint="eastAsia" w:ascii="仿宋" w:hAnsi="仿宋" w:eastAsia="仿宋" w:cs="仿宋"/>
          <w:sz w:val="21"/>
          <w:highlight w:val="none"/>
        </w:rPr>
        <w:t>谈判响应文件格式</w:t>
      </w:r>
    </w:p>
    <w:p w14:paraId="3ED4B021">
      <w:pPr>
        <w:pStyle w:val="26"/>
        <w:keepNext w:val="0"/>
        <w:keepLines w:val="0"/>
        <w:pageBreakBefore w:val="0"/>
        <w:widowControl w:val="0"/>
        <w:numPr>
          <w:ilvl w:val="1"/>
          <w:numId w:val="15"/>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14:paraId="628AD4A2">
      <w:pPr>
        <w:pStyle w:val="4"/>
        <w:keepNext w:val="0"/>
        <w:keepLines w:val="0"/>
        <w:pageBreakBefore w:val="0"/>
        <w:widowControl w:val="0"/>
        <w:numPr>
          <w:ilvl w:val="0"/>
          <w:numId w:val="19"/>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highlight w:val="none"/>
          <w:lang w:val="zh-CN" w:eastAsia="zh-CN" w:bidi="zh-CN"/>
        </w:rPr>
      </w:pPr>
      <w:bookmarkStart w:id="21" w:name="三、竞争性谈判响应文件的编制"/>
      <w:bookmarkEnd w:id="21"/>
      <w:r>
        <w:rPr>
          <w:rFonts w:hint="eastAsia" w:ascii="仿宋" w:hAnsi="仿宋" w:eastAsia="仿宋" w:cs="仿宋"/>
          <w:b/>
          <w:bCs w:val="0"/>
          <w:sz w:val="32"/>
          <w:szCs w:val="22"/>
          <w:highlight w:val="none"/>
          <w:lang w:val="zh-CN" w:eastAsia="zh-CN" w:bidi="zh-CN"/>
        </w:rPr>
        <w:t>竞争性谈判响应文件的编制</w:t>
      </w:r>
    </w:p>
    <w:p w14:paraId="33229B73">
      <w:pPr>
        <w:pStyle w:val="8"/>
        <w:keepNext w:val="0"/>
        <w:keepLines w:val="0"/>
        <w:pageBreakBefore w:val="0"/>
        <w:widowControl w:val="0"/>
        <w:numPr>
          <w:ilvl w:val="0"/>
          <w:numId w:val="15"/>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highlight w:val="none"/>
        </w:rPr>
      </w:pPr>
      <w:bookmarkStart w:id="22" w:name="6.竞争性谈判响应文件编制基本要求"/>
      <w:bookmarkEnd w:id="22"/>
      <w:r>
        <w:rPr>
          <w:rFonts w:hint="eastAsia" w:ascii="仿宋" w:hAnsi="仿宋" w:eastAsia="仿宋" w:cs="仿宋"/>
          <w:highlight w:val="none"/>
        </w:rPr>
        <w:t>竞</w:t>
      </w:r>
      <w:r>
        <w:rPr>
          <w:rFonts w:hint="eastAsia" w:ascii="仿宋" w:hAnsi="仿宋" w:eastAsia="仿宋" w:cs="仿宋"/>
          <w:b/>
          <w:bCs/>
          <w:highlight w:val="none"/>
        </w:rPr>
        <w:t>争性谈</w:t>
      </w:r>
      <w:r>
        <w:rPr>
          <w:rFonts w:hint="eastAsia" w:ascii="仿宋" w:hAnsi="仿宋" w:eastAsia="仿宋" w:cs="仿宋"/>
          <w:b/>
          <w:bCs/>
          <w:sz w:val="21"/>
          <w:szCs w:val="22"/>
          <w:highlight w:val="none"/>
          <w:lang w:val="zh-CN" w:eastAsia="zh-CN" w:bidi="zh-CN"/>
        </w:rPr>
        <w:t>判响应</w:t>
      </w:r>
      <w:r>
        <w:rPr>
          <w:rFonts w:hint="eastAsia" w:ascii="仿宋" w:hAnsi="仿宋" w:eastAsia="仿宋" w:cs="仿宋"/>
          <w:b/>
          <w:bCs/>
          <w:highlight w:val="none"/>
        </w:rPr>
        <w:t>文件编制基本</w:t>
      </w:r>
      <w:r>
        <w:rPr>
          <w:rFonts w:hint="eastAsia" w:ascii="仿宋" w:hAnsi="仿宋" w:eastAsia="仿宋" w:cs="仿宋"/>
          <w:highlight w:val="none"/>
        </w:rPr>
        <w:t>要求</w:t>
      </w:r>
    </w:p>
    <w:p w14:paraId="53C404CD">
      <w:pPr>
        <w:pStyle w:val="26"/>
        <w:keepNext w:val="0"/>
        <w:keepLines w:val="0"/>
        <w:pageBreakBefore w:val="0"/>
        <w:widowControl w:val="0"/>
        <w:numPr>
          <w:ilvl w:val="1"/>
          <w:numId w:val="15"/>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响应供应商对竞争性谈判响应文件的编制应按要求装订和封装。</w:t>
      </w:r>
    </w:p>
    <w:p w14:paraId="49310910">
      <w:pPr>
        <w:pStyle w:val="9"/>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highlight w:val="none"/>
        </w:rPr>
      </w:pPr>
      <w:r>
        <w:rPr>
          <w:rFonts w:hint="eastAsia" w:ascii="仿宋" w:hAnsi="仿宋" w:eastAsia="仿宋" w:cs="仿宋"/>
          <w:sz w:val="21"/>
          <w:highlight w:val="none"/>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highlight w:val="none"/>
        </w:rPr>
        <w:t>本为准。</w:t>
      </w:r>
    </w:p>
    <w:p w14:paraId="666FE4D1">
      <w:pPr>
        <w:pStyle w:val="26"/>
        <w:keepNext w:val="0"/>
        <w:keepLines w:val="0"/>
        <w:pageBreakBefore w:val="0"/>
        <w:widowControl w:val="0"/>
        <w:numPr>
          <w:ilvl w:val="1"/>
          <w:numId w:val="15"/>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highlight w:val="none"/>
        </w:rPr>
      </w:pPr>
      <w:r>
        <w:rPr>
          <w:rFonts w:hint="eastAsia" w:ascii="仿宋" w:hAnsi="仿宋" w:eastAsia="仿宋" w:cs="仿宋"/>
          <w:sz w:val="21"/>
          <w:highlight w:val="none"/>
        </w:rPr>
        <w:t>竞争性谈判响应文件必须按本文件的全部内容，包括所有的补充通知及附件进行编制。</w:t>
      </w:r>
    </w:p>
    <w:p w14:paraId="4D77D8E4">
      <w:pPr>
        <w:pStyle w:val="26"/>
        <w:keepNext w:val="0"/>
        <w:keepLines w:val="0"/>
        <w:pageBreakBefore w:val="0"/>
        <w:widowControl w:val="0"/>
        <w:numPr>
          <w:ilvl w:val="1"/>
          <w:numId w:val="15"/>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highlight w:val="none"/>
        </w:rPr>
      </w:pPr>
      <w:r>
        <w:rPr>
          <w:rFonts w:hint="eastAsia" w:ascii="仿宋" w:hAnsi="仿宋" w:eastAsia="仿宋" w:cs="仿宋"/>
          <w:sz w:val="21"/>
          <w:highlight w:val="none"/>
        </w:rPr>
        <w:t>如因响应供应商只填写和提供了本文件要求的部分内容和附件，而给谈判造成困难的，其可能导致的结果和责任由响应供应商自行承担。</w:t>
      </w:r>
    </w:p>
    <w:p w14:paraId="7BB090A4">
      <w:pPr>
        <w:pStyle w:val="8"/>
        <w:keepNext w:val="0"/>
        <w:keepLines w:val="0"/>
        <w:pageBreakBefore w:val="0"/>
        <w:widowControl w:val="0"/>
        <w:numPr>
          <w:ilvl w:val="0"/>
          <w:numId w:val="15"/>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highlight w:val="none"/>
        </w:rPr>
      </w:pPr>
      <w:bookmarkStart w:id="23" w:name="7.计量单位"/>
      <w:bookmarkEnd w:id="23"/>
      <w:r>
        <w:rPr>
          <w:rFonts w:hint="eastAsia" w:ascii="仿宋" w:hAnsi="仿宋" w:eastAsia="仿宋" w:cs="仿宋"/>
          <w:highlight w:val="none"/>
        </w:rPr>
        <w:t>计量单位</w:t>
      </w:r>
    </w:p>
    <w:p w14:paraId="6D3D8931">
      <w:pPr>
        <w:pStyle w:val="26"/>
        <w:keepNext w:val="0"/>
        <w:keepLines w:val="0"/>
        <w:pageBreakBefore w:val="0"/>
        <w:widowControl w:val="0"/>
        <w:numPr>
          <w:ilvl w:val="1"/>
          <w:numId w:val="15"/>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highlight w:val="none"/>
        </w:rPr>
      </w:pPr>
      <w:r>
        <w:rPr>
          <w:rFonts w:hint="eastAsia" w:ascii="仿宋" w:hAnsi="仿宋" w:eastAsia="仿宋" w:cs="仿宋"/>
          <w:sz w:val="21"/>
          <w:highlight w:val="none"/>
        </w:rPr>
        <w:t>除技术要求中另有规定外，本文件所要求使用的计量单位均采用国家法定的度、量、衡标准单位计量。</w:t>
      </w:r>
    </w:p>
    <w:p w14:paraId="68BBD7AF">
      <w:pPr>
        <w:pStyle w:val="4"/>
        <w:keepNext w:val="0"/>
        <w:keepLines w:val="0"/>
        <w:pageBreakBefore w:val="0"/>
        <w:widowControl w:val="0"/>
        <w:numPr>
          <w:ilvl w:val="0"/>
          <w:numId w:val="19"/>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highlight w:val="none"/>
          <w:lang w:val="zh-CN" w:eastAsia="zh-CN" w:bidi="zh-CN"/>
        </w:rPr>
      </w:pPr>
      <w:bookmarkStart w:id="24" w:name="四、谈判报价要求"/>
      <w:bookmarkEnd w:id="24"/>
      <w:r>
        <w:rPr>
          <w:rFonts w:hint="eastAsia" w:ascii="仿宋" w:hAnsi="仿宋" w:eastAsia="仿宋" w:cs="仿宋"/>
          <w:b/>
          <w:bCs w:val="0"/>
          <w:sz w:val="32"/>
          <w:szCs w:val="22"/>
          <w:highlight w:val="none"/>
          <w:lang w:val="zh-CN" w:eastAsia="zh-CN" w:bidi="zh-CN"/>
        </w:rPr>
        <w:t>谈判报价要求</w:t>
      </w:r>
    </w:p>
    <w:p w14:paraId="561484D4">
      <w:pPr>
        <w:pStyle w:val="26"/>
        <w:keepNext w:val="0"/>
        <w:keepLines w:val="0"/>
        <w:pageBreakBefore w:val="0"/>
        <w:numPr>
          <w:ilvl w:val="0"/>
          <w:numId w:val="15"/>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highlight w:val="none"/>
        </w:rPr>
      </w:pPr>
      <w:r>
        <w:rPr>
          <w:rFonts w:hint="eastAsia" w:ascii="仿宋" w:hAnsi="仿宋" w:eastAsia="仿宋" w:cs="仿宋"/>
          <w:spacing w:val="-5"/>
          <w:sz w:val="21"/>
          <w:highlight w:val="none"/>
        </w:rPr>
        <w:t>对于本文件</w:t>
      </w:r>
      <w:r>
        <w:rPr>
          <w:rFonts w:hint="eastAsia" w:ascii="仿宋" w:hAnsi="仿宋" w:eastAsia="仿宋" w:cs="仿宋"/>
          <w:sz w:val="21"/>
          <w:highlight w:val="none"/>
        </w:rPr>
        <w:t>中未列明，</w:t>
      </w:r>
      <w:r>
        <w:rPr>
          <w:rFonts w:hint="eastAsia" w:ascii="仿宋" w:hAnsi="仿宋" w:eastAsia="仿宋" w:cs="仿宋"/>
          <w:spacing w:val="-5"/>
          <w:sz w:val="21"/>
          <w:highlight w:val="none"/>
        </w:rPr>
        <w:t>而响应供应商认为必需的费用也需列入总报价。在合同实施时，采购人将不予支付成交供应商没有列入的项目费用，并认为此项目的费用已包括在总报价中。</w:t>
      </w:r>
    </w:p>
    <w:p w14:paraId="3333B5D5">
      <w:pPr>
        <w:pStyle w:val="26"/>
        <w:keepNext w:val="0"/>
        <w:keepLines w:val="0"/>
        <w:pageBreakBefore w:val="0"/>
        <w:numPr>
          <w:ilvl w:val="0"/>
          <w:numId w:val="15"/>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r>
        <w:rPr>
          <w:rFonts w:hint="eastAsia" w:ascii="仿宋" w:hAnsi="仿宋" w:eastAsia="仿宋" w:cs="仿宋"/>
          <w:sz w:val="21"/>
          <w:highlight w:val="none"/>
          <w:lang w:val="en-US" w:eastAsia="zh-CN"/>
        </w:rPr>
        <w:t>最后</w:t>
      </w:r>
      <w:r>
        <w:rPr>
          <w:rFonts w:hint="eastAsia" w:ascii="仿宋" w:hAnsi="仿宋" w:eastAsia="仿宋" w:cs="仿宋"/>
          <w:sz w:val="21"/>
          <w:highlight w:val="none"/>
        </w:rPr>
        <w:t>报价不是固定</w:t>
      </w:r>
      <w:r>
        <w:rPr>
          <w:rFonts w:hint="eastAsia" w:ascii="仿宋" w:hAnsi="仿宋" w:eastAsia="仿宋" w:cs="仿宋"/>
          <w:sz w:val="21"/>
          <w:highlight w:val="none"/>
          <w:lang w:val="en-US" w:eastAsia="zh-CN"/>
        </w:rPr>
        <w:t>且</w:t>
      </w:r>
      <w:r>
        <w:rPr>
          <w:rFonts w:hint="eastAsia" w:ascii="仿宋" w:hAnsi="仿宋" w:eastAsia="仿宋" w:cs="仿宋"/>
          <w:sz w:val="21"/>
          <w:highlight w:val="none"/>
        </w:rPr>
        <w:t>唯一的将按无效响应处理</w:t>
      </w:r>
      <w:r>
        <w:rPr>
          <w:rFonts w:hint="eastAsia" w:ascii="仿宋" w:hAnsi="仿宋" w:eastAsia="仿宋" w:cs="仿宋"/>
          <w:b/>
          <w:sz w:val="21"/>
          <w:highlight w:val="none"/>
        </w:rPr>
        <w:t>。</w:t>
      </w:r>
    </w:p>
    <w:p w14:paraId="298971CB">
      <w:pPr>
        <w:pStyle w:val="26"/>
        <w:keepNext w:val="0"/>
        <w:keepLines w:val="0"/>
        <w:pageBreakBefore w:val="0"/>
        <w:numPr>
          <w:ilvl w:val="0"/>
          <w:numId w:val="15"/>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r>
        <w:rPr>
          <w:rFonts w:hint="eastAsia" w:ascii="仿宋" w:hAnsi="仿宋" w:eastAsia="仿宋" w:cs="仿宋"/>
          <w:highlight w:val="none"/>
        </w:rPr>
        <w:t>本项目监理费合同结算价=经财政部门审定的监理费概算价×（1-监理费中标下浮率）)。</w:t>
      </w:r>
    </w:p>
    <w:p w14:paraId="7C6C7C22">
      <w:pPr>
        <w:keepNext w:val="0"/>
        <w:keepLines w:val="0"/>
        <w:pageBreakBefore w:val="0"/>
        <w:numPr>
          <w:ilvl w:val="0"/>
          <w:numId w:val="20"/>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highlight w:val="none"/>
          <w:lang w:val="zh-CN" w:eastAsia="zh-CN" w:bidi="zh-CN"/>
        </w:rPr>
      </w:pPr>
      <w:bookmarkStart w:id="25" w:name="五、谈判保证金"/>
      <w:bookmarkEnd w:id="25"/>
      <w:bookmarkStart w:id="26" w:name="六、谈判响应文件的份数、签署、封装、递交和谈判有效期"/>
      <w:bookmarkEnd w:id="26"/>
      <w:r>
        <w:rPr>
          <w:rFonts w:hint="eastAsia" w:ascii="仿宋" w:hAnsi="仿宋" w:eastAsia="仿宋" w:cs="仿宋"/>
          <w:b/>
          <w:bCs w:val="0"/>
          <w:sz w:val="32"/>
          <w:szCs w:val="22"/>
          <w:highlight w:val="none"/>
          <w:lang w:val="zh-CN" w:eastAsia="zh-CN" w:bidi="zh-CN"/>
        </w:rPr>
        <w:t>谈判响应文件的份数、签署</w:t>
      </w:r>
      <w:r>
        <w:rPr>
          <w:rFonts w:hint="eastAsia" w:ascii="仿宋" w:hAnsi="仿宋" w:eastAsia="仿宋" w:cs="仿宋"/>
          <w:b/>
          <w:bCs/>
          <w:sz w:val="32"/>
          <w:szCs w:val="32"/>
          <w:highlight w:val="none"/>
          <w:lang w:val="zh-CN" w:eastAsia="zh-CN" w:bidi="zh-CN"/>
        </w:rPr>
        <w:t>、封装、递交和谈判有效期</w:t>
      </w:r>
    </w:p>
    <w:p w14:paraId="15489AE6">
      <w:pPr>
        <w:pStyle w:val="26"/>
        <w:keepNext w:val="0"/>
        <w:keepLines w:val="0"/>
        <w:pageBreakBefore w:val="0"/>
        <w:numPr>
          <w:ilvl w:val="0"/>
          <w:numId w:val="15"/>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highlight w:val="none"/>
        </w:rPr>
      </w:pPr>
      <w:bookmarkStart w:id="27" w:name="11.竞争性谈判响应文件的签署、份数和封装"/>
      <w:bookmarkEnd w:id="27"/>
      <w:r>
        <w:rPr>
          <w:rFonts w:hint="eastAsia" w:ascii="仿宋" w:hAnsi="仿宋" w:eastAsia="仿宋" w:cs="仿宋"/>
          <w:b/>
          <w:sz w:val="21"/>
          <w:highlight w:val="none"/>
        </w:rPr>
        <w:t>竞争性谈判响应文件的签署、份数和封装</w:t>
      </w:r>
    </w:p>
    <w:p w14:paraId="17405DBE">
      <w:pPr>
        <w:pStyle w:val="26"/>
        <w:keepNext w:val="0"/>
        <w:keepLines w:val="0"/>
        <w:pageBreakBefore w:val="0"/>
        <w:numPr>
          <w:ilvl w:val="1"/>
          <w:numId w:val="15"/>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highlight w:val="none"/>
        </w:rPr>
      </w:pPr>
      <w:r>
        <w:rPr>
          <w:rFonts w:hint="eastAsia" w:ascii="仿宋" w:hAnsi="仿宋" w:eastAsia="仿宋" w:cs="仿宋"/>
          <w:sz w:val="21"/>
          <w:highlight w:val="none"/>
        </w:rPr>
        <w:t>响应文件的正本需打印或用不褪色墨水书写，并由响应供应商的法定代表人或经法定代表人正式授权的代表在响应文件上签字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，并需将以书面形式出具的“法定代表人授权委托书”附在响应文件中。任何行间插字、涂改和增删，必须由响应供应商的法定代表人或经法定代表人正式授权的代表在旁边签字才有效。</w:t>
      </w:r>
    </w:p>
    <w:p w14:paraId="76A598E4">
      <w:pPr>
        <w:pStyle w:val="26"/>
        <w:keepNext w:val="0"/>
        <w:keepLines w:val="0"/>
        <w:pageBreakBefore w:val="0"/>
        <w:numPr>
          <w:ilvl w:val="1"/>
          <w:numId w:val="15"/>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highlight w:val="none"/>
        </w:rPr>
      </w:pPr>
      <w:r>
        <w:rPr>
          <w:rFonts w:hint="eastAsia" w:ascii="仿宋" w:hAnsi="仿宋" w:eastAsia="仿宋" w:cs="仿宋"/>
          <w:sz w:val="21"/>
          <w:highlight w:val="none"/>
        </w:rPr>
        <w:t>响应文件的正本必须按照谈判文件的要求签章：已明示要求盖章处，必须加盖响应供应商公章；已明示要求签名处，必须由法定代表人或经其正式授权的代表用不褪色墨水签字。</w:t>
      </w:r>
    </w:p>
    <w:p w14:paraId="1A1C9BBE">
      <w:pPr>
        <w:pStyle w:val="8"/>
        <w:keepNext w:val="0"/>
        <w:keepLines w:val="0"/>
        <w:pageBreakBefore w:val="0"/>
        <w:numPr>
          <w:ilvl w:val="1"/>
          <w:numId w:val="15"/>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highlight w:val="none"/>
        </w:rPr>
      </w:pPr>
      <w:r>
        <w:rPr>
          <w:rFonts w:hint="eastAsia" w:ascii="仿宋" w:hAnsi="仿宋" w:eastAsia="仿宋" w:cs="仿宋"/>
          <w:highlight w:val="none"/>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highlight w:val="none"/>
        </w:rPr>
        <w:t>。</w:t>
      </w:r>
    </w:p>
    <w:p w14:paraId="44251C8D">
      <w:pPr>
        <w:pStyle w:val="26"/>
        <w:keepNext w:val="0"/>
        <w:keepLines w:val="0"/>
        <w:pageBreakBefore w:val="0"/>
        <w:numPr>
          <w:ilvl w:val="1"/>
          <w:numId w:val="15"/>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谈判响应文件一式</w:t>
      </w:r>
      <w:r>
        <w:rPr>
          <w:rFonts w:hint="eastAsia" w:ascii="仿宋" w:hAnsi="仿宋" w:eastAsia="仿宋" w:cs="仿宋"/>
          <w:sz w:val="21"/>
          <w:highlight w:val="none"/>
          <w:lang w:val="en-US" w:eastAsia="zh-CN"/>
        </w:rPr>
        <w:t xml:space="preserve"> </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highlight w:val="none"/>
        </w:rPr>
        <w:t>谈判响应文件的副本可采用正本的复印件，若副本与正本不符，以正本为准。</w:t>
      </w:r>
    </w:p>
    <w:p w14:paraId="1735BB56">
      <w:pPr>
        <w:pStyle w:val="26"/>
        <w:numPr>
          <w:ilvl w:val="1"/>
          <w:numId w:val="15"/>
        </w:numPr>
        <w:tabs>
          <w:tab w:val="left" w:pos="885"/>
        </w:tabs>
        <w:spacing w:before="144" w:after="0" w:line="360" w:lineRule="auto"/>
        <w:ind w:left="884" w:right="545" w:hanging="569"/>
        <w:jc w:val="left"/>
        <w:rPr>
          <w:rFonts w:hint="eastAsia" w:ascii="仿宋" w:hAnsi="仿宋" w:eastAsia="仿宋" w:cs="仿宋"/>
          <w:sz w:val="21"/>
          <w:highlight w:val="none"/>
        </w:rPr>
      </w:pPr>
      <w:r>
        <w:rPr>
          <w:rFonts w:hint="eastAsia" w:ascii="仿宋" w:hAnsi="仿宋" w:eastAsia="仿宋" w:cs="仿宋"/>
          <w:sz w:val="21"/>
          <w:highlight w:val="none"/>
        </w:rPr>
        <w:t>封套均应按以下要求标记：</w:t>
      </w:r>
    </w:p>
    <w:tbl>
      <w:tblPr>
        <w:tblStyle w:val="2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5F23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0" w:type="dxa"/>
          </w:tcPr>
          <w:p w14:paraId="0C9015A9">
            <w:pPr>
              <w:pStyle w:val="9"/>
              <w:spacing w:line="360" w:lineRule="auto"/>
              <w:rPr>
                <w:rFonts w:hint="eastAsia" w:ascii="仿宋" w:hAnsi="仿宋" w:eastAsia="仿宋" w:cs="仿宋"/>
                <w:highlight w:val="none"/>
              </w:rPr>
            </w:pPr>
          </w:p>
          <w:p w14:paraId="34486E0C">
            <w:pPr>
              <w:tabs>
                <w:tab w:val="left" w:pos="8830"/>
              </w:tabs>
              <w:bidi w:val="0"/>
              <w:spacing w:line="360" w:lineRule="auto"/>
              <w:ind w:firstLine="8360" w:firstLineChars="3800"/>
              <w:jc w:val="left"/>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正本/副本）</w:t>
            </w:r>
          </w:p>
          <w:p w14:paraId="3FD59FB0">
            <w:pPr>
              <w:pStyle w:val="12"/>
              <w:spacing w:line="360" w:lineRule="auto"/>
              <w:rPr>
                <w:rFonts w:hint="eastAsia" w:ascii="仿宋" w:hAnsi="仿宋" w:eastAsia="仿宋" w:cs="仿宋"/>
                <w:highlight w:val="none"/>
                <w:lang w:val="en-US" w:eastAsia="zh-CN"/>
              </w:rPr>
            </w:pPr>
          </w:p>
          <w:p w14:paraId="1D845BD1">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zh-CN" w:eastAsia="zh-CN" w:bidi="zh-CN"/>
              </w:rPr>
            </w:pPr>
            <w:r>
              <w:rPr>
                <w:rFonts w:hint="eastAsia" w:ascii="仿宋" w:hAnsi="仿宋" w:eastAsia="仿宋" w:cs="仿宋"/>
                <w:sz w:val="21"/>
                <w:szCs w:val="22"/>
                <w:highlight w:val="none"/>
                <w:lang w:val="en-US" w:eastAsia="zh-CN" w:bidi="zh-CN"/>
              </w:rPr>
              <w:t>于“    年    月    日    时    分”之前不准启封（即谈判响应文件递交截止时间）</w:t>
            </w:r>
          </w:p>
          <w:p w14:paraId="4ED43EB1">
            <w:pPr>
              <w:keepNext w:val="0"/>
              <w:keepLines w:val="0"/>
              <w:widowControl/>
              <w:suppressLineNumbers w:val="0"/>
              <w:spacing w:line="360" w:lineRule="auto"/>
              <w:ind w:firstLine="1050" w:firstLineChars="500"/>
              <w:jc w:val="both"/>
              <w:rPr>
                <w:rFonts w:hint="eastAsia" w:ascii="仿宋" w:hAnsi="仿宋" w:eastAsia="仿宋" w:cs="仿宋"/>
                <w:highlight w:val="none"/>
                <w:lang w:val="en-US" w:eastAsia="zh-CN"/>
              </w:rPr>
            </w:pPr>
            <w:r>
              <w:rPr>
                <w:rFonts w:hint="eastAsia" w:ascii="仿宋" w:hAnsi="仿宋" w:eastAsia="仿宋" w:cs="仿宋"/>
                <w:sz w:val="21"/>
                <w:szCs w:val="22"/>
                <w:highlight w:val="none"/>
                <w:lang w:val="en-US" w:eastAsia="zh-CN" w:bidi="zh-CN"/>
              </w:rPr>
              <w:t>所投标包号：</w:t>
            </w:r>
          </w:p>
          <w:p w14:paraId="0C25BB23">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采购项目名称：</w:t>
            </w:r>
          </w:p>
          <w:p w14:paraId="1F57921F">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14:paraId="2A65955E">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响应供应商名称：</w:t>
            </w:r>
          </w:p>
          <w:p w14:paraId="357A4EC0">
            <w:pPr>
              <w:keepNext w:val="0"/>
              <w:keepLines w:val="0"/>
              <w:widowControl/>
              <w:suppressLineNumbers w:val="0"/>
              <w:spacing w:line="360" w:lineRule="auto"/>
              <w:ind w:firstLine="1050" w:firstLineChars="500"/>
              <w:jc w:val="both"/>
              <w:rPr>
                <w:rFonts w:hint="eastAsia" w:ascii="仿宋" w:hAnsi="仿宋" w:eastAsia="仿宋" w:cs="仿宋"/>
                <w:highlight w:val="none"/>
                <w:lang w:val="en-US" w:eastAsia="zh-CN"/>
              </w:rPr>
            </w:pPr>
            <w:r>
              <w:rPr>
                <w:rFonts w:hint="eastAsia" w:ascii="仿宋" w:hAnsi="仿宋" w:eastAsia="仿宋" w:cs="仿宋"/>
                <w:sz w:val="21"/>
                <w:szCs w:val="22"/>
                <w:highlight w:val="none"/>
                <w:lang w:val="en-US" w:eastAsia="zh-CN" w:bidi="zh-CN"/>
              </w:rPr>
              <w:t>响应供应商地址：</w:t>
            </w:r>
          </w:p>
        </w:tc>
      </w:tr>
    </w:tbl>
    <w:p w14:paraId="4771F6C7">
      <w:pPr>
        <w:pStyle w:val="9"/>
        <w:spacing w:line="360" w:lineRule="auto"/>
        <w:rPr>
          <w:rFonts w:hint="eastAsia" w:ascii="仿宋" w:hAnsi="仿宋" w:eastAsia="仿宋" w:cs="仿宋"/>
          <w:sz w:val="20"/>
          <w:highlight w:val="none"/>
        </w:rPr>
      </w:pPr>
    </w:p>
    <w:p w14:paraId="4DBCF7D4">
      <w:pPr>
        <w:pStyle w:val="26"/>
        <w:keepNext w:val="0"/>
        <w:keepLines w:val="0"/>
        <w:pageBreakBefore w:val="0"/>
        <w:widowControl w:val="0"/>
        <w:numPr>
          <w:ilvl w:val="1"/>
          <w:numId w:val="15"/>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封套均应写明响应供应商名称和地址，以便如果其响应文件被宣布为“迟交”时，能原封退回。如果未按要求密封和标记，采购代理机构对误投或提前启封概不负责。</w:t>
      </w:r>
    </w:p>
    <w:p w14:paraId="04DD48A1">
      <w:pPr>
        <w:pStyle w:val="26"/>
        <w:keepNext w:val="0"/>
        <w:keepLines w:val="0"/>
        <w:pageBreakBefore w:val="0"/>
        <w:widowControl w:val="0"/>
        <w:numPr>
          <w:ilvl w:val="1"/>
          <w:numId w:val="15"/>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采购代理机构对因谈判响应文件未装订成册而造成的谈判响应文件的损坏、丢失不承担任何责任。</w:t>
      </w:r>
    </w:p>
    <w:p w14:paraId="3B9586B7">
      <w:pPr>
        <w:pStyle w:val="26"/>
        <w:numPr>
          <w:ilvl w:val="1"/>
          <w:numId w:val="15"/>
        </w:numPr>
        <w:tabs>
          <w:tab w:val="left" w:pos="885"/>
        </w:tabs>
        <w:spacing w:before="0" w:after="0" w:line="360" w:lineRule="auto"/>
        <w:ind w:left="884" w:right="0" w:hanging="570"/>
        <w:jc w:val="left"/>
        <w:rPr>
          <w:rFonts w:hint="eastAsia" w:ascii="仿宋" w:hAnsi="仿宋" w:eastAsia="仿宋" w:cs="仿宋"/>
          <w:sz w:val="21"/>
          <w:highlight w:val="none"/>
        </w:rPr>
      </w:pPr>
      <w:r>
        <w:rPr>
          <w:rFonts w:hint="eastAsia" w:ascii="仿宋" w:hAnsi="仿宋" w:eastAsia="仿宋" w:cs="仿宋"/>
          <w:sz w:val="21"/>
          <w:highlight w:val="none"/>
        </w:rPr>
        <w:t>采购代理机构对不可抗力事件造成的谈判响应文件的损坏、丢失不承担任何责任。</w:t>
      </w:r>
    </w:p>
    <w:p w14:paraId="4E301436">
      <w:pPr>
        <w:pStyle w:val="8"/>
        <w:numPr>
          <w:ilvl w:val="0"/>
          <w:numId w:val="15"/>
        </w:numPr>
        <w:tabs>
          <w:tab w:val="left" w:pos="657"/>
        </w:tabs>
        <w:spacing w:before="0" w:after="0" w:line="360" w:lineRule="auto"/>
        <w:ind w:left="656" w:right="0" w:hanging="342"/>
        <w:jc w:val="left"/>
        <w:rPr>
          <w:rFonts w:hint="eastAsia" w:ascii="仿宋" w:hAnsi="仿宋" w:eastAsia="仿宋" w:cs="仿宋"/>
          <w:highlight w:val="none"/>
        </w:rPr>
      </w:pPr>
      <w:bookmarkStart w:id="28" w:name="12.竞争性谈判响应文件的递交及谈判有效期"/>
      <w:bookmarkEnd w:id="28"/>
      <w:r>
        <w:rPr>
          <w:rFonts w:hint="eastAsia" w:ascii="仿宋" w:hAnsi="仿宋" w:eastAsia="仿宋" w:cs="仿宋"/>
          <w:highlight w:val="none"/>
        </w:rPr>
        <w:t>竞争性谈判响应文件的递交及谈判有效期</w:t>
      </w:r>
    </w:p>
    <w:p w14:paraId="1A253FD5">
      <w:pPr>
        <w:pStyle w:val="26"/>
        <w:numPr>
          <w:ilvl w:val="1"/>
          <w:numId w:val="15"/>
        </w:numPr>
        <w:tabs>
          <w:tab w:val="left" w:pos="885"/>
        </w:tabs>
        <w:spacing w:before="0" w:after="0" w:line="360" w:lineRule="auto"/>
        <w:ind w:left="884" w:right="545" w:hanging="569"/>
        <w:jc w:val="left"/>
        <w:rPr>
          <w:rFonts w:hint="eastAsia" w:ascii="仿宋" w:hAnsi="仿宋" w:eastAsia="仿宋" w:cs="仿宋"/>
          <w:sz w:val="21"/>
          <w:highlight w:val="none"/>
        </w:rPr>
      </w:pPr>
      <w:r>
        <w:rPr>
          <w:rFonts w:hint="eastAsia" w:ascii="仿宋" w:hAnsi="仿宋" w:eastAsia="仿宋" w:cs="仿宋"/>
          <w:sz w:val="21"/>
          <w:highlight w:val="none"/>
        </w:rPr>
        <w:t>所有竞争性谈判响应文件应于第一部分《谈判邀请函》中规定的截止时点前递交到政府采购代理机构。在谈判响应文件递交截止时间前响应供应商可以撤回报价，但在响应文件递交截止时间之后不允许撤回报价。</w:t>
      </w:r>
    </w:p>
    <w:p w14:paraId="4C36598E">
      <w:pPr>
        <w:pStyle w:val="26"/>
        <w:numPr>
          <w:ilvl w:val="1"/>
          <w:numId w:val="15"/>
        </w:numPr>
        <w:tabs>
          <w:tab w:val="left" w:pos="885"/>
        </w:tabs>
        <w:spacing w:before="0" w:after="0" w:line="360" w:lineRule="auto"/>
        <w:ind w:left="884" w:right="545" w:hanging="569"/>
        <w:jc w:val="left"/>
        <w:rPr>
          <w:rFonts w:hint="eastAsia" w:ascii="仿宋" w:hAnsi="仿宋" w:eastAsia="仿宋" w:cs="仿宋"/>
          <w:sz w:val="21"/>
          <w:highlight w:val="none"/>
        </w:rPr>
      </w:pPr>
      <w:r>
        <w:rPr>
          <w:rFonts w:hint="eastAsia" w:ascii="仿宋" w:hAnsi="仿宋" w:eastAsia="仿宋" w:cs="仿宋"/>
          <w:sz w:val="21"/>
          <w:highlight w:val="none"/>
        </w:rPr>
        <w:t>迟交的竞争性谈判响应文件：按政府采购法律法规的相关规定，采购代理机构将拒收或原封退回在其规定的递交竞争性谈判响应文件截止时点之后收到的任何竞争性谈判响应文件。</w:t>
      </w:r>
    </w:p>
    <w:p w14:paraId="07C409B9">
      <w:pPr>
        <w:pStyle w:val="26"/>
        <w:numPr>
          <w:ilvl w:val="1"/>
          <w:numId w:val="15"/>
        </w:numPr>
        <w:tabs>
          <w:tab w:val="left" w:pos="885"/>
        </w:tabs>
        <w:spacing w:before="0" w:after="0" w:line="360" w:lineRule="auto"/>
        <w:ind w:left="884" w:right="545" w:hanging="569"/>
        <w:jc w:val="left"/>
        <w:rPr>
          <w:rFonts w:hint="eastAsia" w:ascii="仿宋" w:hAnsi="仿宋" w:eastAsia="仿宋" w:cs="仿宋"/>
          <w:sz w:val="21"/>
          <w:highlight w:val="none"/>
        </w:rPr>
      </w:pPr>
      <w:r>
        <w:rPr>
          <w:rFonts w:hint="eastAsia" w:ascii="仿宋" w:hAnsi="仿宋" w:eastAsia="仿宋" w:cs="仿宋"/>
          <w:sz w:val="21"/>
          <w:highlight w:val="none"/>
        </w:rPr>
        <w:t>响应供应商不足3家的，作废标处理，谈判响应文件原封退回。</w:t>
      </w:r>
    </w:p>
    <w:p w14:paraId="25FC2832">
      <w:pPr>
        <w:pStyle w:val="26"/>
        <w:numPr>
          <w:ilvl w:val="1"/>
          <w:numId w:val="15"/>
        </w:numPr>
        <w:tabs>
          <w:tab w:val="left" w:pos="885"/>
        </w:tabs>
        <w:spacing w:before="0" w:after="0" w:line="360" w:lineRule="auto"/>
        <w:ind w:left="884" w:right="0" w:hanging="570"/>
        <w:jc w:val="both"/>
        <w:rPr>
          <w:rFonts w:hint="eastAsia" w:ascii="仿宋" w:hAnsi="仿宋" w:eastAsia="仿宋" w:cs="仿宋"/>
          <w:sz w:val="21"/>
          <w:highlight w:val="none"/>
        </w:rPr>
      </w:pPr>
      <w:r>
        <w:rPr>
          <w:rFonts w:hint="eastAsia" w:ascii="仿宋" w:hAnsi="仿宋" w:eastAsia="仿宋" w:cs="仿宋"/>
          <w:sz w:val="21"/>
          <w:highlight w:val="none"/>
        </w:rPr>
        <w:t>谈判期间应谈判小组的要求所作的报价修改和最终报价应在谈判小组规定的时间内递交。</w:t>
      </w:r>
    </w:p>
    <w:p w14:paraId="7D40C07F">
      <w:pPr>
        <w:pStyle w:val="26"/>
        <w:numPr>
          <w:ilvl w:val="1"/>
          <w:numId w:val="15"/>
        </w:numPr>
        <w:tabs>
          <w:tab w:val="left" w:pos="885"/>
        </w:tabs>
        <w:spacing w:before="0" w:after="0" w:line="360" w:lineRule="auto"/>
        <w:ind w:left="884" w:right="545" w:hanging="569"/>
        <w:jc w:val="left"/>
        <w:rPr>
          <w:rFonts w:hint="eastAsia" w:ascii="仿宋" w:hAnsi="仿宋" w:eastAsia="仿宋" w:cs="仿宋"/>
          <w:sz w:val="21"/>
          <w:highlight w:val="none"/>
        </w:rPr>
      </w:pPr>
      <w:r>
        <w:rPr>
          <w:rFonts w:hint="eastAsia" w:ascii="仿宋" w:hAnsi="仿宋" w:eastAsia="仿宋" w:cs="仿宋"/>
          <w:sz w:val="21"/>
          <w:highlight w:val="none"/>
        </w:rPr>
        <w:t>从谈判响应文件递交截止时间起，谈判有效期不少于</w:t>
      </w:r>
      <w:r>
        <w:rPr>
          <w:rFonts w:hint="eastAsia" w:ascii="仿宋" w:hAnsi="仿宋" w:eastAsia="仿宋" w:cs="仿宋"/>
          <w:b/>
          <w:bCs/>
          <w:sz w:val="21"/>
          <w:highlight w:val="none"/>
          <w:u w:val="single"/>
          <w:lang w:val="en-US" w:eastAsia="zh-CN"/>
        </w:rPr>
        <w:t>90</w:t>
      </w:r>
      <w:r>
        <w:rPr>
          <w:rFonts w:hint="eastAsia" w:ascii="仿宋" w:hAnsi="仿宋" w:eastAsia="仿宋" w:cs="仿宋"/>
          <w:sz w:val="21"/>
          <w:highlight w:val="none"/>
        </w:rPr>
        <w:t>天。谈判有效期比规定时间短的将被视为非响应性投标而予以拒绝。成交人谈判有效期延至合同终止之日。在特殊情况下，采购代理机构可于谈判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14:paraId="7FFA6379">
      <w:pPr>
        <w:pStyle w:val="4"/>
        <w:numPr>
          <w:ilvl w:val="0"/>
          <w:numId w:val="21"/>
        </w:numPr>
        <w:spacing w:before="165" w:line="360" w:lineRule="auto"/>
        <w:ind w:left="0" w:leftChars="0" w:firstLine="420" w:firstLineChars="0"/>
        <w:rPr>
          <w:rFonts w:hint="eastAsia" w:ascii="仿宋" w:hAnsi="仿宋" w:eastAsia="仿宋" w:cs="仿宋"/>
          <w:highlight w:val="none"/>
        </w:rPr>
      </w:pPr>
      <w:bookmarkStart w:id="29" w:name="七、谈判的步骤"/>
      <w:bookmarkEnd w:id="29"/>
      <w:r>
        <w:rPr>
          <w:rFonts w:hint="eastAsia" w:ascii="仿宋" w:hAnsi="仿宋" w:eastAsia="仿宋" w:cs="仿宋"/>
          <w:b/>
          <w:bCs w:val="0"/>
          <w:sz w:val="32"/>
          <w:szCs w:val="22"/>
          <w:highlight w:val="none"/>
          <w:lang w:val="zh-CN" w:eastAsia="zh-CN" w:bidi="zh-CN"/>
        </w:rPr>
        <w:t>谈判的步骤</w:t>
      </w:r>
    </w:p>
    <w:p w14:paraId="2B5971F2">
      <w:pPr>
        <w:pStyle w:val="8"/>
        <w:numPr>
          <w:ilvl w:val="0"/>
          <w:numId w:val="15"/>
        </w:numPr>
        <w:tabs>
          <w:tab w:val="left" w:pos="657"/>
        </w:tabs>
        <w:spacing w:before="0" w:after="0" w:line="360" w:lineRule="auto"/>
        <w:ind w:left="656" w:right="0" w:hanging="342"/>
        <w:jc w:val="left"/>
        <w:rPr>
          <w:rFonts w:hint="eastAsia" w:ascii="仿宋" w:hAnsi="仿宋" w:eastAsia="仿宋" w:cs="仿宋"/>
          <w:highlight w:val="none"/>
        </w:rPr>
      </w:pPr>
      <w:bookmarkStart w:id="30" w:name="13.谈判文件的澄清、补充和修改"/>
      <w:bookmarkEnd w:id="30"/>
      <w:r>
        <w:rPr>
          <w:rFonts w:hint="eastAsia" w:ascii="仿宋" w:hAnsi="仿宋" w:eastAsia="仿宋" w:cs="仿宋"/>
          <w:highlight w:val="none"/>
        </w:rPr>
        <w:t>谈判文件的澄清、补充和修改</w:t>
      </w:r>
    </w:p>
    <w:p w14:paraId="16315756">
      <w:pPr>
        <w:pStyle w:val="26"/>
        <w:numPr>
          <w:ilvl w:val="1"/>
          <w:numId w:val="15"/>
        </w:numPr>
        <w:tabs>
          <w:tab w:val="left" w:pos="885"/>
          <w:tab w:val="left" w:pos="8967"/>
        </w:tabs>
        <w:spacing w:before="0" w:after="0" w:line="360" w:lineRule="auto"/>
        <w:ind w:left="884" w:right="231" w:hanging="569"/>
        <w:jc w:val="left"/>
        <w:rPr>
          <w:rFonts w:hint="eastAsia" w:ascii="仿宋" w:hAnsi="仿宋" w:eastAsia="仿宋" w:cs="仿宋"/>
          <w:sz w:val="21"/>
          <w:highlight w:val="none"/>
        </w:rPr>
      </w:pPr>
      <w:r>
        <w:rPr>
          <w:rFonts w:hint="eastAsia" w:ascii="仿宋" w:hAnsi="仿宋" w:eastAsia="仿宋" w:cs="仿宋"/>
          <w:sz w:val="21"/>
          <w:highlight w:val="none"/>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highlight w:val="none"/>
        </w:rPr>
        <w:t>判</w:t>
      </w:r>
      <w:r>
        <w:rPr>
          <w:rFonts w:hint="eastAsia" w:ascii="仿宋" w:hAnsi="仿宋" w:eastAsia="仿宋" w:cs="仿宋"/>
          <w:sz w:val="21"/>
          <w:highlight w:val="none"/>
        </w:rPr>
        <w:t>文件中描述有歧义或前后不一致的地方，谈判小组有权进行评判，但对同一条款的评</w:t>
      </w:r>
      <w:r>
        <w:rPr>
          <w:rFonts w:hint="eastAsia" w:ascii="仿宋" w:hAnsi="仿宋" w:eastAsia="仿宋" w:cs="仿宋"/>
          <w:spacing w:val="-19"/>
          <w:sz w:val="21"/>
          <w:highlight w:val="none"/>
        </w:rPr>
        <w:t xml:space="preserve"> </w:t>
      </w:r>
      <w:r>
        <w:rPr>
          <w:rFonts w:hint="eastAsia" w:ascii="仿宋" w:hAnsi="仿宋" w:eastAsia="仿宋" w:cs="仿宋"/>
          <w:sz w:val="21"/>
          <w:highlight w:val="none"/>
        </w:rPr>
        <w:t>判应适用于每个响应供应商。</w:t>
      </w:r>
    </w:p>
    <w:p w14:paraId="3877D152">
      <w:pPr>
        <w:pStyle w:val="26"/>
        <w:numPr>
          <w:ilvl w:val="1"/>
          <w:numId w:val="15"/>
        </w:numPr>
        <w:tabs>
          <w:tab w:val="left" w:pos="885"/>
        </w:tabs>
        <w:spacing w:before="4" w:after="0" w:line="360" w:lineRule="auto"/>
        <w:ind w:left="884" w:right="0" w:hanging="570"/>
        <w:jc w:val="left"/>
        <w:rPr>
          <w:rFonts w:hint="eastAsia" w:ascii="仿宋" w:hAnsi="仿宋" w:eastAsia="仿宋" w:cs="仿宋"/>
          <w:sz w:val="21"/>
          <w:highlight w:val="none"/>
        </w:rPr>
      </w:pPr>
      <w:r>
        <w:rPr>
          <w:rFonts w:hint="eastAsia" w:ascii="仿宋" w:hAnsi="仿宋" w:eastAsia="仿宋" w:cs="仿宋"/>
          <w:sz w:val="21"/>
          <w:highlight w:val="none"/>
        </w:rPr>
        <w:t>根据项目的需要，采购代理机构可对谈判文件进行修改和变更。</w:t>
      </w:r>
    </w:p>
    <w:p w14:paraId="56961586">
      <w:pPr>
        <w:pStyle w:val="9"/>
        <w:spacing w:before="60" w:line="360" w:lineRule="auto"/>
        <w:ind w:left="884" w:right="437"/>
        <w:rPr>
          <w:rFonts w:hint="eastAsia" w:ascii="仿宋" w:hAnsi="仿宋" w:eastAsia="仿宋" w:cs="仿宋"/>
          <w:highlight w:val="none"/>
        </w:rPr>
      </w:pPr>
      <w:r>
        <w:rPr>
          <w:rFonts w:hint="eastAsia" w:ascii="仿宋" w:hAnsi="仿宋" w:eastAsia="仿宋" w:cs="仿宋"/>
          <w:sz w:val="21"/>
          <w:highlight w:val="none"/>
        </w:rPr>
        <w:t>谈判文件的修改将以书面的形式于响应文件递交截止时间前通知本谈判文件的所有收受人。</w:t>
      </w:r>
      <w:r>
        <w:rPr>
          <w:rFonts w:hint="eastAsia" w:ascii="仿宋" w:hAnsi="仿宋" w:eastAsia="仿宋" w:cs="仿宋"/>
          <w:highlight w:val="none"/>
        </w:rPr>
        <w:t>该修改文件将构成谈判文件的一部分。响应供应商应在收到该修改文件后立即以书面形式予以确认并受其约束。</w:t>
      </w:r>
    </w:p>
    <w:p w14:paraId="49812FDB">
      <w:pPr>
        <w:pStyle w:val="26"/>
        <w:numPr>
          <w:ilvl w:val="1"/>
          <w:numId w:val="15"/>
        </w:numPr>
        <w:tabs>
          <w:tab w:val="left" w:pos="885"/>
        </w:tabs>
        <w:spacing w:before="3" w:after="0" w:line="360" w:lineRule="auto"/>
        <w:ind w:left="884" w:right="0" w:hanging="570"/>
        <w:jc w:val="both"/>
        <w:rPr>
          <w:rFonts w:hint="eastAsia" w:ascii="仿宋" w:hAnsi="仿宋" w:eastAsia="仿宋" w:cs="仿宋"/>
          <w:sz w:val="21"/>
          <w:highlight w:val="none"/>
        </w:rPr>
      </w:pPr>
      <w:r>
        <w:rPr>
          <w:rFonts w:hint="eastAsia" w:ascii="仿宋" w:hAnsi="仿宋" w:eastAsia="仿宋" w:cs="仿宋"/>
          <w:sz w:val="21"/>
          <w:highlight w:val="none"/>
        </w:rPr>
        <w:t>考虑到该修改和变更的影响，采购人和采购代理机构可决定推迟谈判响应文件递交截止时间。</w:t>
      </w:r>
    </w:p>
    <w:p w14:paraId="1BF1CC6A">
      <w:pPr>
        <w:pStyle w:val="26"/>
        <w:numPr>
          <w:ilvl w:val="1"/>
          <w:numId w:val="15"/>
        </w:numPr>
        <w:tabs>
          <w:tab w:val="left" w:pos="885"/>
        </w:tabs>
        <w:spacing w:before="1" w:after="0" w:line="360" w:lineRule="auto"/>
        <w:ind w:left="884" w:right="437" w:hanging="569"/>
        <w:jc w:val="both"/>
        <w:rPr>
          <w:rFonts w:hint="eastAsia" w:ascii="仿宋" w:hAnsi="仿宋" w:eastAsia="仿宋" w:cs="仿宋"/>
          <w:sz w:val="21"/>
          <w:highlight w:val="none"/>
        </w:rPr>
      </w:pPr>
      <w:r>
        <w:rPr>
          <w:rFonts w:hint="eastAsia" w:ascii="仿宋" w:hAnsi="仿宋" w:eastAsia="仿宋" w:cs="仿宋"/>
          <w:sz w:val="21"/>
          <w:highlight w:val="none"/>
        </w:rPr>
        <w:t>在谈判过程中，谈判文件内容如有实质性的变更，谈判小组应以书面形式通知所有参与谈判的响应供应商。若响应供应商对此类实质性变更不予接受，可以要求退出谈判，否则将被视为接受此变更并受其约束。</w:t>
      </w:r>
    </w:p>
    <w:p w14:paraId="5563FFBE">
      <w:pPr>
        <w:pStyle w:val="8"/>
        <w:numPr>
          <w:ilvl w:val="0"/>
          <w:numId w:val="15"/>
        </w:numPr>
        <w:tabs>
          <w:tab w:val="left" w:pos="657"/>
        </w:tabs>
        <w:spacing w:before="2" w:after="0" w:line="360" w:lineRule="auto"/>
        <w:ind w:left="656" w:right="0" w:hanging="342"/>
        <w:jc w:val="left"/>
        <w:rPr>
          <w:rFonts w:hint="eastAsia" w:ascii="仿宋" w:hAnsi="仿宋" w:eastAsia="仿宋" w:cs="仿宋"/>
          <w:highlight w:val="none"/>
        </w:rPr>
      </w:pPr>
      <w:bookmarkStart w:id="31" w:name="14.谈判评审"/>
      <w:bookmarkEnd w:id="31"/>
      <w:r>
        <w:rPr>
          <w:rFonts w:hint="eastAsia" w:ascii="仿宋" w:hAnsi="仿宋" w:eastAsia="仿宋" w:cs="仿宋"/>
          <w:highlight w:val="none"/>
        </w:rPr>
        <w:t>谈判评审</w:t>
      </w:r>
    </w:p>
    <w:p w14:paraId="221CC17B">
      <w:pPr>
        <w:pStyle w:val="26"/>
        <w:numPr>
          <w:ilvl w:val="1"/>
          <w:numId w:val="15"/>
        </w:numPr>
        <w:tabs>
          <w:tab w:val="left" w:pos="885"/>
        </w:tabs>
        <w:spacing w:before="0" w:after="0" w:line="360" w:lineRule="auto"/>
        <w:ind w:left="884" w:right="0" w:hanging="570"/>
        <w:jc w:val="left"/>
        <w:rPr>
          <w:rFonts w:hint="eastAsia" w:ascii="仿宋" w:hAnsi="仿宋" w:eastAsia="仿宋" w:cs="仿宋"/>
          <w:b/>
          <w:sz w:val="21"/>
          <w:highlight w:val="none"/>
        </w:rPr>
      </w:pPr>
      <w:r>
        <w:rPr>
          <w:rFonts w:hint="eastAsia" w:ascii="仿宋" w:hAnsi="仿宋" w:eastAsia="仿宋" w:cs="仿宋"/>
          <w:b/>
          <w:sz w:val="21"/>
          <w:highlight w:val="none"/>
        </w:rPr>
        <w:t>谈判小组</w:t>
      </w:r>
    </w:p>
    <w:p w14:paraId="0F61B284">
      <w:pPr>
        <w:pStyle w:val="26"/>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1" w:after="0" w:line="360" w:lineRule="auto"/>
        <w:ind w:left="884" w:right="0" w:hanging="567"/>
        <w:jc w:val="left"/>
        <w:textAlignment w:val="auto"/>
        <w:rPr>
          <w:rFonts w:hint="eastAsia" w:ascii="仿宋" w:hAnsi="仿宋" w:eastAsia="仿宋" w:cs="仿宋"/>
          <w:spacing w:val="-11"/>
          <w:sz w:val="21"/>
          <w:highlight w:val="none"/>
        </w:rPr>
      </w:pPr>
      <w:r>
        <w:rPr>
          <w:rFonts w:hint="eastAsia" w:ascii="仿宋" w:hAnsi="仿宋" w:eastAsia="仿宋" w:cs="仿宋"/>
          <w:spacing w:val="-11"/>
          <w:sz w:val="21"/>
          <w:highlight w:val="none"/>
          <w:lang w:val="en-US" w:eastAsia="zh-CN"/>
        </w:rPr>
        <w:t>竞争性谈判小组由采购人代表和评审专家共3人以上单数组成，其中评审专家人数不得少于竞争性谈判小组成员总数的三分之二，</w:t>
      </w:r>
      <w:r>
        <w:rPr>
          <w:rFonts w:hint="eastAsia" w:ascii="仿宋" w:hAnsi="仿宋" w:eastAsia="仿宋" w:cs="仿宋"/>
          <w:spacing w:val="-11"/>
          <w:sz w:val="21"/>
          <w:highlight w:val="none"/>
        </w:rPr>
        <w:t>评审专家依法从政府采购专家库中随机抽取。</w:t>
      </w:r>
    </w:p>
    <w:p w14:paraId="1231356A">
      <w:pPr>
        <w:pStyle w:val="26"/>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谈判小组将按谈判文件的规定进行评审。</w:t>
      </w:r>
    </w:p>
    <w:p w14:paraId="06B889CA">
      <w:pPr>
        <w:pStyle w:val="26"/>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highlight w:val="none"/>
        </w:rPr>
      </w:pPr>
      <w:r>
        <w:rPr>
          <w:rFonts w:hint="eastAsia" w:ascii="仿宋" w:hAnsi="仿宋" w:eastAsia="仿宋" w:cs="仿宋"/>
          <w:spacing w:val="-11"/>
          <w:sz w:val="21"/>
          <w:highlight w:val="none"/>
        </w:rPr>
        <w:t>谈判小组成员对需要共同认定的事项存在争议的，按照少数服从多数的原则做出结论。持不</w:t>
      </w:r>
      <w:r>
        <w:rPr>
          <w:rFonts w:hint="eastAsia" w:ascii="仿宋" w:hAnsi="仿宋" w:eastAsia="仿宋" w:cs="仿宋"/>
          <w:sz w:val="21"/>
          <w:highlight w:val="none"/>
        </w:rPr>
        <w:t>同意见的谈判小组成员应当在评审报告上签署不同意见并说明理由，否则视为同意。</w:t>
      </w:r>
    </w:p>
    <w:p w14:paraId="1E89732C">
      <w:pPr>
        <w:pStyle w:val="26"/>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pacing w:val="-11"/>
          <w:sz w:val="21"/>
          <w:highlight w:val="none"/>
        </w:rPr>
      </w:pPr>
      <w:r>
        <w:rPr>
          <w:rFonts w:hint="eastAsia" w:ascii="仿宋" w:hAnsi="仿宋" w:eastAsia="仿宋" w:cs="仿宋"/>
          <w:spacing w:val="-11"/>
          <w:sz w:val="21"/>
          <w:highlight w:val="none"/>
        </w:rPr>
        <w:t>谈判小组将只对确定为实质上响应谈判文件要求的谈</w:t>
      </w:r>
      <w:r>
        <w:rPr>
          <w:rFonts w:hint="eastAsia" w:ascii="仿宋" w:hAnsi="仿宋" w:eastAsia="仿宋" w:cs="仿宋"/>
          <w:sz w:val="21"/>
          <w:highlight w:val="none"/>
        </w:rPr>
        <w:t>判响</w:t>
      </w:r>
      <w:r>
        <w:rPr>
          <w:rFonts w:hint="eastAsia" w:ascii="仿宋" w:hAnsi="仿宋" w:eastAsia="仿宋" w:cs="仿宋"/>
          <w:spacing w:val="-11"/>
          <w:sz w:val="21"/>
          <w:highlight w:val="none"/>
        </w:rPr>
        <w:t>应文件进行详细（商务和价格等）的谈判及评审。</w:t>
      </w:r>
    </w:p>
    <w:p w14:paraId="491D3523">
      <w:pPr>
        <w:pStyle w:val="26"/>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pacing w:val="-11"/>
          <w:sz w:val="21"/>
          <w:highlight w:val="none"/>
        </w:rPr>
      </w:pPr>
      <w:r>
        <w:rPr>
          <w:rFonts w:hint="eastAsia" w:ascii="仿宋" w:hAnsi="仿宋" w:eastAsia="仿宋" w:cs="仿宋"/>
          <w:spacing w:val="-11"/>
          <w:sz w:val="21"/>
          <w:highlight w:val="none"/>
        </w:rPr>
        <w:t>谈判小组依法根据谈判文件的规定与响应供应商进行谈判及对最终形成的谈判响应文件和最终谈判结果进行详细评审，并据此推荐成交候选人。</w:t>
      </w:r>
    </w:p>
    <w:p w14:paraId="32357B91">
      <w:pPr>
        <w:pStyle w:val="8"/>
        <w:keepNext w:val="0"/>
        <w:keepLines w:val="0"/>
        <w:pageBreakBefore w:val="0"/>
        <w:widowControl w:val="0"/>
        <w:numPr>
          <w:ilvl w:val="1"/>
          <w:numId w:val="15"/>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highlight w:val="none"/>
        </w:rPr>
      </w:pPr>
      <w:bookmarkStart w:id="32" w:name="14.2谈判须知"/>
      <w:bookmarkEnd w:id="32"/>
      <w:r>
        <w:rPr>
          <w:rFonts w:hint="eastAsia" w:ascii="仿宋" w:hAnsi="仿宋" w:eastAsia="仿宋" w:cs="仿宋"/>
          <w:highlight w:val="none"/>
        </w:rPr>
        <w:t>谈判须知</w:t>
      </w:r>
    </w:p>
    <w:p w14:paraId="5C5934DE">
      <w:pPr>
        <w:pStyle w:val="26"/>
        <w:keepNext w:val="0"/>
        <w:keepLines w:val="0"/>
        <w:pageBreakBefore w:val="0"/>
        <w:widowControl w:val="0"/>
        <w:numPr>
          <w:ilvl w:val="0"/>
          <w:numId w:val="23"/>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highlight w:val="none"/>
        </w:rPr>
      </w:pPr>
      <w:r>
        <w:rPr>
          <w:rFonts w:hint="eastAsia" w:ascii="仿宋" w:hAnsi="仿宋" w:eastAsia="仿宋" w:cs="仿宋"/>
          <w:sz w:val="21"/>
          <w:highlight w:val="none"/>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14:paraId="60003685">
      <w:pPr>
        <w:pStyle w:val="26"/>
        <w:keepNext w:val="0"/>
        <w:keepLines w:val="0"/>
        <w:pageBreakBefore w:val="0"/>
        <w:widowControl w:val="0"/>
        <w:numPr>
          <w:ilvl w:val="0"/>
          <w:numId w:val="23"/>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highlight w:val="none"/>
        </w:rPr>
      </w:pPr>
      <w:r>
        <w:rPr>
          <w:rFonts w:hint="eastAsia" w:ascii="仿宋" w:hAnsi="仿宋" w:eastAsia="仿宋" w:cs="仿宋"/>
          <w:sz w:val="21"/>
          <w:highlight w:val="none"/>
        </w:rPr>
        <w:t>本次竞争性谈判采用</w:t>
      </w:r>
      <w:r>
        <w:rPr>
          <w:rFonts w:hint="eastAsia" w:ascii="仿宋" w:hAnsi="仿宋" w:eastAsia="仿宋" w:cs="仿宋"/>
          <w:b/>
          <w:bCs/>
          <w:sz w:val="21"/>
          <w:highlight w:val="none"/>
        </w:rPr>
        <w:t>最低评标价法</w:t>
      </w:r>
      <w:r>
        <w:rPr>
          <w:rFonts w:hint="eastAsia" w:ascii="仿宋" w:hAnsi="仿宋" w:eastAsia="仿宋" w:cs="仿宋"/>
          <w:sz w:val="21"/>
          <w:highlight w:val="none"/>
        </w:rPr>
        <w:t>。本次评审是以谈判文件，最终形成的谈判响应文件和谈判承诺文件和最终报价为依据，按公正、科学、客观、平等竞争的要求，推荐通过初步评审，</w:t>
      </w:r>
      <w:r>
        <w:rPr>
          <w:rFonts w:hint="eastAsia" w:ascii="仿宋" w:hAnsi="仿宋" w:eastAsia="仿宋" w:cs="仿宋"/>
          <w:spacing w:val="3"/>
          <w:sz w:val="21"/>
          <w:highlight w:val="none"/>
        </w:rPr>
        <w:t>且</w:t>
      </w:r>
      <w:r>
        <w:rPr>
          <w:rFonts w:hint="eastAsia" w:ascii="仿宋" w:hAnsi="仿宋" w:eastAsia="仿宋" w:cs="仿宋"/>
          <w:b/>
          <w:bCs w:val="0"/>
          <w:spacing w:val="3"/>
          <w:sz w:val="21"/>
          <w:highlight w:val="none"/>
        </w:rPr>
        <w:t>谈判报价最</w:t>
      </w:r>
      <w:r>
        <w:rPr>
          <w:rFonts w:hint="eastAsia" w:ascii="仿宋" w:hAnsi="仿宋" w:eastAsia="仿宋" w:cs="仿宋"/>
          <w:b/>
          <w:bCs w:val="0"/>
          <w:sz w:val="21"/>
          <w:highlight w:val="none"/>
        </w:rPr>
        <w:t>低</w:t>
      </w:r>
      <w:r>
        <w:rPr>
          <w:rFonts w:hint="eastAsia" w:ascii="仿宋" w:hAnsi="仿宋" w:eastAsia="仿宋" w:cs="仿宋"/>
          <w:sz w:val="21"/>
          <w:highlight w:val="none"/>
        </w:rPr>
        <w:t>的响应供应商为成交</w:t>
      </w:r>
      <w:r>
        <w:rPr>
          <w:rFonts w:hint="eastAsia" w:ascii="仿宋" w:hAnsi="仿宋" w:eastAsia="仿宋" w:cs="仿宋"/>
          <w:sz w:val="21"/>
          <w:highlight w:val="none"/>
          <w:lang w:val="en-US" w:eastAsia="zh-CN"/>
        </w:rPr>
        <w:t>候选</w:t>
      </w:r>
      <w:r>
        <w:rPr>
          <w:rFonts w:hint="eastAsia" w:ascii="仿宋" w:hAnsi="仿宋" w:eastAsia="仿宋" w:cs="仿宋"/>
          <w:sz w:val="21"/>
          <w:highlight w:val="none"/>
        </w:rPr>
        <w:t>人。</w:t>
      </w:r>
    </w:p>
    <w:p w14:paraId="2616B3D0">
      <w:pPr>
        <w:pStyle w:val="26"/>
        <w:keepNext w:val="0"/>
        <w:keepLines w:val="0"/>
        <w:pageBreakBefore w:val="0"/>
        <w:widowControl w:val="0"/>
        <w:numPr>
          <w:ilvl w:val="0"/>
          <w:numId w:val="23"/>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highlight w:val="none"/>
        </w:rPr>
      </w:pPr>
      <w:r>
        <w:rPr>
          <w:rFonts w:hint="eastAsia" w:ascii="仿宋" w:hAnsi="仿宋" w:eastAsia="仿宋" w:cs="仿宋"/>
          <w:sz w:val="21"/>
          <w:highlight w:val="none"/>
        </w:rPr>
        <w:t>参加谈判工作的所有人员应遵守《中华人民共和国政府采购法》以及国家部委和地方政府采购的有关规定，严格保密，确保竞争性谈判工作公平、公正，任何单位和个人不得无理干预谈判小组的正常工作。</w:t>
      </w:r>
    </w:p>
    <w:p w14:paraId="604C4015">
      <w:pPr>
        <w:pStyle w:val="26"/>
        <w:keepNext w:val="0"/>
        <w:keepLines w:val="0"/>
        <w:pageBreakBefore w:val="0"/>
        <w:widowControl w:val="0"/>
        <w:numPr>
          <w:ilvl w:val="0"/>
          <w:numId w:val="23"/>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highlight w:val="none"/>
        </w:rPr>
      </w:pPr>
      <w:r>
        <w:rPr>
          <w:rFonts w:hint="eastAsia" w:ascii="仿宋" w:hAnsi="仿宋" w:eastAsia="仿宋" w:cs="仿宋"/>
          <w:spacing w:val="-4"/>
          <w:sz w:val="21"/>
          <w:highlight w:val="none"/>
        </w:rPr>
        <w:t>响应供应商家数必须达到法定家数，如果有效谈判不足</w:t>
      </w:r>
      <w:r>
        <w:rPr>
          <w:rFonts w:hint="eastAsia" w:ascii="仿宋" w:hAnsi="仿宋" w:eastAsia="仿宋" w:cs="仿宋"/>
          <w:sz w:val="21"/>
          <w:highlight w:val="none"/>
        </w:rPr>
        <w:t>3</w:t>
      </w:r>
      <w:r>
        <w:rPr>
          <w:rFonts w:hint="eastAsia" w:ascii="仿宋" w:hAnsi="仿宋" w:eastAsia="仿宋" w:cs="仿宋"/>
          <w:spacing w:val="-9"/>
          <w:sz w:val="21"/>
          <w:highlight w:val="none"/>
        </w:rPr>
        <w:t>家的，作废标处理。</w:t>
      </w:r>
    </w:p>
    <w:p w14:paraId="6DD28D25">
      <w:pPr>
        <w:pStyle w:val="8"/>
        <w:keepNext w:val="0"/>
        <w:keepLines w:val="0"/>
        <w:pageBreakBefore w:val="0"/>
        <w:widowControl w:val="0"/>
        <w:numPr>
          <w:ilvl w:val="1"/>
          <w:numId w:val="15"/>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highlight w:val="none"/>
        </w:rPr>
      </w:pPr>
      <w:bookmarkStart w:id="33" w:name="14.3谈判程序"/>
      <w:bookmarkEnd w:id="33"/>
      <w:r>
        <w:rPr>
          <w:rFonts w:hint="eastAsia" w:ascii="仿宋" w:hAnsi="仿宋" w:eastAsia="仿宋" w:cs="仿宋"/>
          <w:highlight w:val="none"/>
        </w:rPr>
        <w:t>谈判程序</w:t>
      </w:r>
    </w:p>
    <w:p w14:paraId="4E5513F6">
      <w:pPr>
        <w:pStyle w:val="26"/>
        <w:keepNext w:val="0"/>
        <w:keepLines w:val="0"/>
        <w:pageBreakBefore w:val="0"/>
        <w:widowControl w:val="0"/>
        <w:numPr>
          <w:ilvl w:val="0"/>
          <w:numId w:val="24"/>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highlight w:val="none"/>
        </w:rPr>
      </w:pPr>
      <w:r>
        <w:rPr>
          <w:rFonts w:hint="eastAsia" w:ascii="仿宋" w:hAnsi="仿宋" w:eastAsia="仿宋" w:cs="仿宋"/>
          <w:sz w:val="21"/>
          <w:highlight w:val="none"/>
        </w:rPr>
        <w:t>谈判小组将依次与响应供应商进行谈判。谈判小组将按</w:t>
      </w:r>
      <w:r>
        <w:rPr>
          <w:rFonts w:hint="eastAsia" w:ascii="仿宋" w:hAnsi="仿宋" w:eastAsia="仿宋" w:cs="仿宋"/>
          <w:b/>
          <w:bCs/>
          <w:sz w:val="21"/>
          <w:highlight w:val="none"/>
        </w:rPr>
        <w:t>《资格性评审表》和《符合性评审表》</w:t>
      </w:r>
      <w:r>
        <w:rPr>
          <w:rFonts w:hint="eastAsia" w:ascii="仿宋" w:hAnsi="仿宋" w:eastAsia="仿宋" w:cs="仿宋"/>
          <w:sz w:val="21"/>
          <w:highlight w:val="none"/>
        </w:rPr>
        <w:t>的规定审查谈判响应文件是否对谈判文件作出实质性响应。对未作出实质性响应的供应</w:t>
      </w:r>
      <w:r>
        <w:rPr>
          <w:rFonts w:hint="eastAsia" w:ascii="仿宋" w:hAnsi="仿宋" w:eastAsia="仿宋" w:cs="仿宋"/>
          <w:spacing w:val="3"/>
          <w:sz w:val="21"/>
          <w:highlight w:val="none"/>
        </w:rPr>
        <w:t>商应实行及时告知。未实质性响应谈判文件的谈判响应文件按无效处理。</w:t>
      </w:r>
    </w:p>
    <w:p w14:paraId="4E86DB2A">
      <w:pPr>
        <w:pStyle w:val="26"/>
        <w:keepNext w:val="0"/>
        <w:keepLines w:val="0"/>
        <w:pageBreakBefore w:val="0"/>
        <w:widowControl w:val="0"/>
        <w:numPr>
          <w:ilvl w:val="0"/>
          <w:numId w:val="24"/>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highlight w:val="none"/>
        </w:rPr>
      </w:pPr>
      <w:r>
        <w:rPr>
          <w:rFonts w:hint="eastAsia" w:ascii="仿宋" w:hAnsi="仿宋" w:eastAsia="仿宋" w:cs="仿宋"/>
          <w:sz w:val="21"/>
          <w:highlight w:val="none"/>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14:paraId="06ABB467">
      <w:pPr>
        <w:pStyle w:val="26"/>
        <w:keepNext w:val="0"/>
        <w:keepLines w:val="0"/>
        <w:pageBreakBefore w:val="0"/>
        <w:widowControl w:val="0"/>
        <w:numPr>
          <w:ilvl w:val="0"/>
          <w:numId w:val="24"/>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highlight w:val="none"/>
        </w:rPr>
      </w:pPr>
      <w:r>
        <w:rPr>
          <w:rFonts w:hint="eastAsia" w:ascii="仿宋" w:hAnsi="仿宋" w:eastAsia="仿宋" w:cs="仿宋"/>
          <w:sz w:val="21"/>
          <w:highlight w:val="none"/>
        </w:rPr>
        <w:t>谈判小组调整或修改采购需求内容时，必须取得谈判小组的一致同意，并以书面形式通知所有参加谈判的供应商。但任何形式的决定须以符合公平、公正原则和有利于项目的顺利实施为前提。</w:t>
      </w:r>
    </w:p>
    <w:p w14:paraId="0D7F05BE">
      <w:pPr>
        <w:pStyle w:val="26"/>
        <w:keepNext w:val="0"/>
        <w:keepLines w:val="0"/>
        <w:pageBreakBefore w:val="0"/>
        <w:widowControl w:val="0"/>
        <w:numPr>
          <w:ilvl w:val="0"/>
          <w:numId w:val="24"/>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highlight w:val="none"/>
        </w:rPr>
      </w:pPr>
      <w:r>
        <w:rPr>
          <w:rFonts w:hint="eastAsia" w:ascii="仿宋" w:hAnsi="仿宋" w:eastAsia="仿宋" w:cs="仿宋"/>
          <w:sz w:val="21"/>
          <w:highlight w:val="none"/>
        </w:rPr>
        <w:t>谈判结束后，所有作出实质性响应的有效供应商应在规定的时间内密封提交最终报价，最终报价的时间视谈判进程由谈判小组决定。除非在谈判中谈判小组调整或修改采购需求内容，否则采购人不接受</w:t>
      </w:r>
      <w:r>
        <w:rPr>
          <w:rFonts w:hint="eastAsia" w:ascii="仿宋" w:hAnsi="仿宋" w:eastAsia="仿宋" w:cs="仿宋"/>
          <w:b/>
          <w:bCs/>
          <w:sz w:val="21"/>
          <w:highlight w:val="none"/>
          <w:lang w:val="en-US" w:eastAsia="zh-CN"/>
        </w:rPr>
        <w:t>高</w:t>
      </w:r>
      <w:r>
        <w:rPr>
          <w:rFonts w:hint="eastAsia" w:ascii="仿宋" w:hAnsi="仿宋" w:eastAsia="仿宋" w:cs="仿宋"/>
          <w:b/>
          <w:bCs/>
          <w:sz w:val="21"/>
          <w:highlight w:val="none"/>
        </w:rPr>
        <w:t>于前面轮次谈判报价的最终报价</w:t>
      </w:r>
      <w:r>
        <w:rPr>
          <w:rFonts w:hint="eastAsia" w:ascii="仿宋" w:hAnsi="仿宋" w:eastAsia="仿宋" w:cs="仿宋"/>
          <w:spacing w:val="3"/>
          <w:w w:val="95"/>
          <w:sz w:val="21"/>
          <w:highlight w:val="none"/>
        </w:rPr>
        <w:t>。</w:t>
      </w:r>
      <w:r>
        <w:rPr>
          <w:rFonts w:hint="eastAsia" w:ascii="仿宋" w:hAnsi="仿宋" w:eastAsia="仿宋" w:cs="仿宋"/>
          <w:sz w:val="21"/>
          <w:highlight w:val="none"/>
        </w:rPr>
        <w:t>最终报价内容须现场公布，对成交供</w:t>
      </w:r>
      <w:r>
        <w:rPr>
          <w:rFonts w:hint="eastAsia" w:ascii="仿宋" w:hAnsi="仿宋" w:eastAsia="仿宋" w:cs="仿宋"/>
          <w:spacing w:val="3"/>
          <w:sz w:val="21"/>
          <w:highlight w:val="none"/>
        </w:rPr>
        <w:t>应商的价格出现明显低于或高于同业同期市场平均价的情形时，谈判小组在评审意见中详细说明推荐理由。</w:t>
      </w:r>
    </w:p>
    <w:p w14:paraId="7C2AC6E3">
      <w:pPr>
        <w:pStyle w:val="26"/>
        <w:keepNext w:val="0"/>
        <w:keepLines w:val="0"/>
        <w:pageBreakBefore w:val="0"/>
        <w:widowControl w:val="0"/>
        <w:numPr>
          <w:ilvl w:val="0"/>
          <w:numId w:val="24"/>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highlight w:val="none"/>
        </w:rPr>
      </w:pPr>
      <w:r>
        <w:rPr>
          <w:rFonts w:hint="eastAsia" w:ascii="仿宋" w:hAnsi="仿宋" w:eastAsia="仿宋" w:cs="仿宋"/>
          <w:spacing w:val="3"/>
          <w:sz w:val="21"/>
          <w:highlight w:val="none"/>
        </w:rPr>
        <w:t>在谈判过程中，响应供应商提交的澄清文件和最终谈判响应文件，由响应供应商法定代表人</w:t>
      </w:r>
      <w:r>
        <w:rPr>
          <w:rFonts w:hint="eastAsia" w:ascii="仿宋" w:hAnsi="仿宋" w:eastAsia="仿宋" w:cs="仿宋"/>
          <w:sz w:val="21"/>
          <w:highlight w:val="none"/>
        </w:rPr>
        <w:t>或授权代表当场签字后生效，响应供应商应受其约束。</w:t>
      </w:r>
    </w:p>
    <w:p w14:paraId="02446629">
      <w:pPr>
        <w:pStyle w:val="26"/>
        <w:keepNext w:val="0"/>
        <w:keepLines w:val="0"/>
        <w:pageBreakBefore w:val="0"/>
        <w:widowControl w:val="0"/>
        <w:numPr>
          <w:ilvl w:val="0"/>
          <w:numId w:val="24"/>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highlight w:val="none"/>
        </w:rPr>
      </w:pPr>
      <w:r>
        <w:rPr>
          <w:rFonts w:hint="eastAsia" w:ascii="仿宋" w:hAnsi="仿宋" w:eastAsia="仿宋" w:cs="仿宋"/>
          <w:sz w:val="21"/>
          <w:highlight w:val="none"/>
        </w:rPr>
        <w:t>价格扣除</w:t>
      </w:r>
    </w:p>
    <w:p w14:paraId="70B7F8AB">
      <w:pPr>
        <w:pStyle w:val="9"/>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highlight w:val="none"/>
        </w:rPr>
      </w:pPr>
      <w:r>
        <w:rPr>
          <w:rFonts w:hint="eastAsia" w:ascii="仿宋" w:hAnsi="仿宋" w:eastAsia="仿宋" w:cs="仿宋"/>
          <w:highlight w:val="none"/>
        </w:rPr>
        <w:t>对小型或微型企业投标的扶持（监狱企业视同小型、微型企业，监狱企业参加政府采购</w:t>
      </w:r>
      <w:r>
        <w:rPr>
          <w:rFonts w:hint="eastAsia" w:ascii="仿宋" w:hAnsi="仿宋" w:eastAsia="仿宋" w:cs="仿宋"/>
          <w:spacing w:val="3"/>
          <w:sz w:val="21"/>
          <w:szCs w:val="22"/>
          <w:highlight w:val="none"/>
          <w:lang w:val="zh-CN" w:eastAsia="zh-CN" w:bidi="zh-CN"/>
        </w:rPr>
        <w:t>活动</w:t>
      </w:r>
      <w:r>
        <w:rPr>
          <w:rFonts w:hint="eastAsia" w:ascii="仿宋" w:hAnsi="仿宋" w:eastAsia="仿宋" w:cs="仿宋"/>
          <w:highlight w:val="none"/>
          <w:lang w:val="zh-CN" w:eastAsia="zh-CN"/>
        </w:rPr>
        <w:t>时，应当提供由省级以上监狱管理局、戒毒管理局（含新疆生产建设兵团）出具的属于监狱</w:t>
      </w:r>
      <w:r>
        <w:rPr>
          <w:rFonts w:hint="eastAsia" w:ascii="仿宋" w:hAnsi="仿宋" w:eastAsia="仿宋" w:cs="仿宋"/>
          <w:highlight w:val="none"/>
        </w:rPr>
        <w:t>企业的证明文件，否则评审时不能享受相应的价格扣除</w:t>
      </w:r>
      <w:r>
        <w:rPr>
          <w:rFonts w:hint="eastAsia" w:ascii="仿宋" w:hAnsi="仿宋" w:eastAsia="仿宋" w:cs="仿宋"/>
          <w:highlight w:val="none"/>
          <w:lang w:eastAsia="zh-CN"/>
        </w:rPr>
        <w:t>，</w:t>
      </w:r>
      <w:r>
        <w:rPr>
          <w:rFonts w:hint="eastAsia" w:ascii="仿宋" w:hAnsi="仿宋" w:eastAsia="仿宋" w:cs="仿宋"/>
          <w:spacing w:val="-8"/>
          <w:sz w:val="21"/>
          <w:szCs w:val="22"/>
          <w:highlight w:val="none"/>
          <w:lang w:val="en-US" w:eastAsia="zh-CN" w:bidi="zh-CN"/>
        </w:rPr>
        <w:t>供应商同时为小型、微型企业和监狱企业的，评审中只享受一次价格扣除。不重复进行价格扣除。</w:t>
      </w:r>
      <w:r>
        <w:rPr>
          <w:rFonts w:hint="eastAsia" w:ascii="仿宋" w:hAnsi="仿宋" w:eastAsia="仿宋" w:cs="仿宋"/>
          <w:highlight w:val="none"/>
        </w:rPr>
        <w:t>）：</w:t>
      </w:r>
    </w:p>
    <w:p w14:paraId="7B18278D">
      <w:pPr>
        <w:pStyle w:val="26"/>
        <w:keepNext w:val="0"/>
        <w:keepLines w:val="0"/>
        <w:pageBreakBefore w:val="0"/>
        <w:widowControl w:val="0"/>
        <w:numPr>
          <w:ilvl w:val="1"/>
          <w:numId w:val="24"/>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z w:val="21"/>
          <w:highlight w:val="none"/>
          <w:lang w:val="zh-CN" w:eastAsia="zh-CN"/>
        </w:rPr>
        <w:t>根据财政部、工业和信息化部印发的《政府采购促进中小企业发展管理办法》（财库﹝2020﹞46号）</w:t>
      </w:r>
      <w:r>
        <w:rPr>
          <w:rFonts w:hint="eastAsia" w:ascii="仿宋" w:hAnsi="仿宋" w:eastAsia="仿宋" w:cs="仿宋"/>
          <w:sz w:val="21"/>
          <w:highlight w:val="none"/>
          <w:lang w:val="en-US" w:eastAsia="zh-CN"/>
        </w:rPr>
        <w:t>以及云浮市财政局</w:t>
      </w:r>
      <w:r>
        <w:rPr>
          <w:rFonts w:hint="eastAsia" w:ascii="仿宋" w:hAnsi="仿宋" w:eastAsia="仿宋" w:cs="仿宋"/>
          <w:sz w:val="21"/>
          <w:highlight w:val="none"/>
          <w:lang w:val="zh-CN" w:eastAsia="zh-CN"/>
        </w:rPr>
        <w:t>《</w:t>
      </w:r>
      <w:r>
        <w:rPr>
          <w:rFonts w:hint="eastAsia" w:ascii="仿宋" w:hAnsi="仿宋" w:eastAsia="仿宋" w:cs="仿宋"/>
          <w:sz w:val="21"/>
          <w:highlight w:val="none"/>
          <w:lang w:val="en-US" w:eastAsia="zh-CN"/>
        </w:rPr>
        <w:t>转发财政部关于进一步加大政府采购支持</w:t>
      </w:r>
      <w:r>
        <w:rPr>
          <w:rFonts w:hint="default" w:ascii="仿宋" w:hAnsi="仿宋" w:eastAsia="仿宋" w:cs="仿宋"/>
          <w:sz w:val="21"/>
          <w:highlight w:val="none"/>
          <w:lang w:val="en-US" w:eastAsia="zh-CN"/>
        </w:rPr>
        <w:t>中小企业力度的通知</w:t>
      </w:r>
      <w:r>
        <w:rPr>
          <w:rFonts w:hint="eastAsia" w:ascii="仿宋" w:hAnsi="仿宋" w:eastAsia="仿宋" w:cs="仿宋"/>
          <w:sz w:val="21"/>
          <w:highlight w:val="none"/>
          <w:lang w:val="zh-CN" w:eastAsia="zh-CN"/>
        </w:rPr>
        <w:t>》（</w:t>
      </w:r>
      <w:r>
        <w:rPr>
          <w:rFonts w:hint="eastAsia" w:ascii="仿宋" w:hAnsi="仿宋" w:eastAsia="仿宋" w:cs="仿宋"/>
          <w:sz w:val="21"/>
          <w:highlight w:val="none"/>
          <w:lang w:val="en-US" w:eastAsia="zh-CN"/>
        </w:rPr>
        <w:t>云财采购〔2022〕10号）</w:t>
      </w:r>
      <w:r>
        <w:rPr>
          <w:rFonts w:hint="eastAsia" w:ascii="仿宋" w:hAnsi="仿宋" w:eastAsia="仿宋" w:cs="仿宋"/>
          <w:sz w:val="21"/>
          <w:highlight w:val="none"/>
          <w:lang w:val="zh-CN" w:eastAsia="zh-CN"/>
        </w:rPr>
        <w:t>的规定，对小型和微型企业的</w:t>
      </w:r>
      <w:r>
        <w:rPr>
          <w:rFonts w:hint="eastAsia" w:ascii="仿宋" w:hAnsi="仿宋" w:eastAsia="仿宋" w:cs="仿宋"/>
          <w:sz w:val="21"/>
          <w:highlight w:val="none"/>
          <w:lang w:val="en-US" w:eastAsia="zh-CN"/>
        </w:rPr>
        <w:t>报价</w:t>
      </w:r>
      <w:r>
        <w:rPr>
          <w:rFonts w:hint="eastAsia" w:ascii="仿宋" w:hAnsi="仿宋" w:eastAsia="仿宋" w:cs="仿宋"/>
          <w:sz w:val="21"/>
          <w:highlight w:val="none"/>
          <w:lang w:val="zh-CN" w:eastAsia="zh-CN"/>
        </w:rPr>
        <w:t>给予</w:t>
      </w:r>
      <w:r>
        <w:rPr>
          <w:rFonts w:hint="eastAsia" w:ascii="仿宋" w:hAnsi="仿宋" w:eastAsia="仿宋" w:cs="仿宋"/>
          <w:sz w:val="21"/>
          <w:highlight w:val="none"/>
          <w:lang w:val="en-US" w:eastAsia="zh-CN"/>
        </w:rPr>
        <w:t>5</w:t>
      </w:r>
      <w:r>
        <w:rPr>
          <w:rFonts w:hint="eastAsia" w:ascii="仿宋" w:hAnsi="仿宋" w:eastAsia="仿宋" w:cs="仿宋"/>
          <w:sz w:val="21"/>
          <w:highlight w:val="none"/>
          <w:lang w:val="zh-CN" w:eastAsia="zh-CN"/>
        </w:rPr>
        <w:t>%的扣除，用扣除后的价格参与评审。</w:t>
      </w:r>
      <w:r>
        <w:rPr>
          <w:rFonts w:hint="eastAsia" w:ascii="仿宋" w:hAnsi="仿宋" w:eastAsia="仿宋" w:cs="仿宋"/>
          <w:sz w:val="21"/>
          <w:highlight w:val="none"/>
          <w:lang w:val="en-US" w:eastAsia="zh-CN"/>
        </w:rPr>
        <w:t>即，评审价=小微企业报价核实价</w:t>
      </w:r>
      <w:r>
        <w:rPr>
          <w:rFonts w:hint="default" w:ascii="仿宋" w:hAnsi="仿宋" w:eastAsia="仿宋" w:cs="仿宋"/>
          <w:sz w:val="21"/>
          <w:highlight w:val="none"/>
          <w:lang w:val="en-US" w:eastAsia="zh-CN"/>
        </w:rPr>
        <w:t>×</w:t>
      </w:r>
      <w:r>
        <w:rPr>
          <w:rFonts w:hint="eastAsia" w:ascii="仿宋" w:hAnsi="仿宋" w:eastAsia="仿宋" w:cs="仿宋"/>
          <w:sz w:val="21"/>
          <w:highlight w:val="none"/>
          <w:lang w:val="en-US" w:eastAsia="zh-CN"/>
        </w:rPr>
        <w:t>（1-5%）</w:t>
      </w:r>
      <w:r>
        <w:rPr>
          <w:rFonts w:hint="eastAsia" w:ascii="仿宋" w:hAnsi="仿宋" w:eastAsia="仿宋" w:cs="仿宋"/>
          <w:sz w:val="21"/>
          <w:highlight w:val="none"/>
          <w:lang w:val="zh-CN" w:eastAsia="zh-CN"/>
        </w:rPr>
        <w:t>（价格扣除比例或者价格分加分比例对小型企业和微型企业同等对待，不作区分）；</w:t>
      </w:r>
      <w:r>
        <w:rPr>
          <w:rFonts w:hint="eastAsia" w:ascii="仿宋" w:hAnsi="仿宋" w:eastAsia="仿宋" w:cs="仿宋"/>
          <w:sz w:val="21"/>
          <w:highlight w:val="none"/>
          <w:lang w:val="en-US" w:eastAsia="zh-CN"/>
        </w:rPr>
        <w:t>（本项目不适用）</w:t>
      </w:r>
    </w:p>
    <w:p w14:paraId="4DBC11E9">
      <w:pPr>
        <w:pStyle w:val="26"/>
        <w:keepNext w:val="0"/>
        <w:keepLines w:val="0"/>
        <w:pageBreakBefore w:val="0"/>
        <w:widowControl w:val="0"/>
        <w:numPr>
          <w:ilvl w:val="1"/>
          <w:numId w:val="24"/>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z w:val="21"/>
          <w:szCs w:val="21"/>
          <w:highlight w:val="none"/>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highlight w:val="none"/>
          <w:lang w:val="en-US" w:eastAsia="zh-CN" w:bidi="zh-CN"/>
        </w:rPr>
        <w:t>2</w:t>
      </w:r>
      <w:r>
        <w:rPr>
          <w:rFonts w:hint="eastAsia" w:ascii="仿宋" w:hAnsi="仿宋" w:eastAsia="仿宋" w:cs="仿宋"/>
          <w:sz w:val="21"/>
          <w:szCs w:val="21"/>
          <w:highlight w:val="none"/>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highlight w:val="none"/>
          <w:lang w:val="en-US" w:eastAsia="zh-CN" w:bidi="zh-CN"/>
        </w:rPr>
        <w:t>2</w:t>
      </w:r>
      <w:r>
        <w:rPr>
          <w:rFonts w:hint="eastAsia" w:ascii="仿宋" w:hAnsi="仿宋" w:eastAsia="仿宋" w:cs="仿宋"/>
          <w:sz w:val="21"/>
          <w:szCs w:val="21"/>
          <w:highlight w:val="none"/>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sz w:val="21"/>
          <w:highlight w:val="none"/>
          <w:lang w:val="en-US" w:eastAsia="zh-CN"/>
        </w:rPr>
        <w:t>（本项目不适用）</w:t>
      </w:r>
    </w:p>
    <w:p w14:paraId="502F31FB">
      <w:pPr>
        <w:pStyle w:val="26"/>
        <w:keepNext w:val="0"/>
        <w:keepLines w:val="0"/>
        <w:pageBreakBefore w:val="0"/>
        <w:widowControl w:val="0"/>
        <w:numPr>
          <w:ilvl w:val="1"/>
          <w:numId w:val="2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highlight w:val="none"/>
        </w:rPr>
      </w:pPr>
      <w:r>
        <w:rPr>
          <w:rFonts w:hint="eastAsia" w:ascii="仿宋" w:hAnsi="仿宋" w:eastAsia="仿宋" w:cs="仿宋"/>
          <w:sz w:val="21"/>
          <w:highlight w:val="none"/>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r>
        <w:rPr>
          <w:rFonts w:hint="eastAsia" w:ascii="仿宋" w:hAnsi="仿宋" w:eastAsia="仿宋" w:cs="仿宋"/>
          <w:b/>
          <w:bCs/>
          <w:sz w:val="21"/>
          <w:highlight w:val="none"/>
          <w:lang w:val="en-US" w:eastAsia="zh-CN"/>
        </w:rPr>
        <w:t>本项目采购标的对应的中小企业划分标准所属行业为其他未列明行业；</w:t>
      </w:r>
    </w:p>
    <w:p w14:paraId="5A893B27">
      <w:pPr>
        <w:pStyle w:val="26"/>
        <w:keepNext w:val="0"/>
        <w:keepLines w:val="0"/>
        <w:pageBreakBefore w:val="0"/>
        <w:widowControl w:val="0"/>
        <w:numPr>
          <w:ilvl w:val="1"/>
          <w:numId w:val="24"/>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z w:val="21"/>
          <w:highlight w:val="none"/>
        </w:rPr>
      </w:pPr>
      <w:r>
        <w:rPr>
          <w:rFonts w:hint="eastAsia" w:ascii="仿宋" w:hAnsi="仿宋" w:eastAsia="仿宋" w:cs="仿宋"/>
          <w:spacing w:val="8"/>
          <w:sz w:val="21"/>
          <w:highlight w:val="none"/>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14:paraId="52ED5773">
      <w:pPr>
        <w:pStyle w:val="26"/>
        <w:keepNext w:val="0"/>
        <w:keepLines w:val="0"/>
        <w:pageBreakBefore w:val="0"/>
        <w:widowControl w:val="0"/>
        <w:numPr>
          <w:ilvl w:val="1"/>
          <w:numId w:val="24"/>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pacing w:val="8"/>
          <w:sz w:val="21"/>
          <w:highlight w:val="none"/>
        </w:rPr>
      </w:pPr>
      <w:r>
        <w:rPr>
          <w:rFonts w:hint="eastAsia" w:ascii="仿宋" w:hAnsi="仿宋" w:eastAsia="仿宋" w:cs="仿宋"/>
          <w:spacing w:val="8"/>
          <w:sz w:val="21"/>
          <w:highlight w:val="none"/>
          <w:lang w:val="en-US" w:eastAsia="zh-CN"/>
        </w:rPr>
        <w:t>符合中小企业划分标准的题工商户，在政府采购活动中视同中小企业。</w:t>
      </w:r>
    </w:p>
    <w:p w14:paraId="362C27F0">
      <w:pPr>
        <w:pStyle w:val="26"/>
        <w:keepNext w:val="0"/>
        <w:keepLines w:val="0"/>
        <w:pageBreakBefore w:val="0"/>
        <w:widowControl w:val="0"/>
        <w:numPr>
          <w:ilvl w:val="1"/>
          <w:numId w:val="2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087BE2BB">
      <w:pPr>
        <w:pStyle w:val="26"/>
        <w:keepNext w:val="0"/>
        <w:keepLines w:val="0"/>
        <w:pageBreakBefore w:val="0"/>
        <w:widowControl w:val="0"/>
        <w:numPr>
          <w:ilvl w:val="1"/>
          <w:numId w:val="2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在货物采购项目中，供应商提供的货物既有中小企业制造货物，也有大型企业执照货物的，不享受本办法规定的中小企业扶持政策；</w:t>
      </w:r>
    </w:p>
    <w:p w14:paraId="4A0B0920">
      <w:pPr>
        <w:pStyle w:val="26"/>
        <w:keepNext w:val="0"/>
        <w:keepLines w:val="0"/>
        <w:pageBreakBefore w:val="0"/>
        <w:widowControl w:val="0"/>
        <w:numPr>
          <w:ilvl w:val="1"/>
          <w:numId w:val="2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以联合体形式参加政府采购活动，联合体各方均为中小企业的，联合体视同中小企业。其中联合体各方均为小微企业的，联合体视同小微企业；</w:t>
      </w:r>
    </w:p>
    <w:p w14:paraId="22E35139">
      <w:pPr>
        <w:pStyle w:val="26"/>
        <w:keepNext w:val="0"/>
        <w:keepLines w:val="0"/>
        <w:pageBreakBefore w:val="0"/>
        <w:widowControl w:val="0"/>
        <w:numPr>
          <w:ilvl w:val="1"/>
          <w:numId w:val="2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依据《政府采购促进中小企业发展管理办法》（财库〔2020〕46号）的规定享受扶持政府获得政府采购合同的，小微企业不得将合同分包给大中型企业，中型企业不得将合同分包给大型企业；</w:t>
      </w:r>
    </w:p>
    <w:p w14:paraId="0ABD41C2">
      <w:pPr>
        <w:pStyle w:val="26"/>
        <w:keepNext w:val="0"/>
        <w:keepLines w:val="0"/>
        <w:pageBreakBefore w:val="0"/>
        <w:widowControl w:val="0"/>
        <w:numPr>
          <w:ilvl w:val="1"/>
          <w:numId w:val="2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响应法律责任。</w:t>
      </w:r>
    </w:p>
    <w:p w14:paraId="38B8C9F0">
      <w:pPr>
        <w:pStyle w:val="26"/>
        <w:keepNext w:val="0"/>
        <w:keepLines w:val="0"/>
        <w:pageBreakBefore w:val="0"/>
        <w:widowControl w:val="0"/>
        <w:numPr>
          <w:ilvl w:val="1"/>
          <w:numId w:val="24"/>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参加政府采购活动的中小企业应当提供《中小企业声明函》（规格见第五部分谈判响应文件格式）；</w:t>
      </w:r>
    </w:p>
    <w:p w14:paraId="55DB658D">
      <w:pPr>
        <w:pStyle w:val="26"/>
        <w:keepNext w:val="0"/>
        <w:keepLines w:val="0"/>
        <w:pageBreakBefore w:val="0"/>
        <w:widowControl w:val="0"/>
        <w:numPr>
          <w:ilvl w:val="0"/>
          <w:numId w:val="25"/>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highlight w:val="none"/>
        </w:rPr>
      </w:pPr>
      <w:r>
        <w:rPr>
          <w:rFonts w:hint="eastAsia" w:ascii="仿宋" w:hAnsi="仿宋" w:eastAsia="仿宋" w:cs="仿宋"/>
          <w:spacing w:val="-8"/>
          <w:sz w:val="21"/>
          <w:highlight w:val="none"/>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highlight w:val="none"/>
          <w:lang w:val="en-US" w:eastAsia="zh-CN"/>
        </w:rPr>
        <w:t>供应商同时为</w:t>
      </w:r>
      <w:r>
        <w:rPr>
          <w:rFonts w:hint="eastAsia" w:ascii="仿宋" w:hAnsi="仿宋" w:eastAsia="仿宋" w:cs="仿宋"/>
          <w:spacing w:val="-8"/>
          <w:sz w:val="21"/>
          <w:highlight w:val="none"/>
          <w:lang w:val="zh-CN" w:eastAsia="zh-CN"/>
        </w:rPr>
        <w:t>小型</w:t>
      </w:r>
      <w:r>
        <w:rPr>
          <w:rFonts w:hint="eastAsia" w:ascii="仿宋" w:hAnsi="仿宋" w:eastAsia="仿宋" w:cs="仿宋"/>
          <w:spacing w:val="-8"/>
          <w:sz w:val="21"/>
          <w:highlight w:val="none"/>
          <w:lang w:val="en-US" w:eastAsia="zh-CN"/>
        </w:rPr>
        <w:t>企业</w:t>
      </w:r>
      <w:r>
        <w:rPr>
          <w:rFonts w:hint="eastAsia" w:ascii="仿宋" w:hAnsi="仿宋" w:eastAsia="仿宋" w:cs="仿宋"/>
          <w:spacing w:val="-8"/>
          <w:sz w:val="21"/>
          <w:highlight w:val="none"/>
          <w:lang w:val="zh-CN" w:eastAsia="zh-CN"/>
        </w:rPr>
        <w:t>、微型企业、</w:t>
      </w:r>
      <w:r>
        <w:rPr>
          <w:rFonts w:hint="eastAsia" w:ascii="仿宋" w:hAnsi="仿宋" w:eastAsia="仿宋" w:cs="仿宋"/>
          <w:spacing w:val="-8"/>
          <w:sz w:val="21"/>
          <w:highlight w:val="none"/>
          <w:lang w:val="en-US" w:eastAsia="zh-CN"/>
        </w:rPr>
        <w:t>监狱企业和</w:t>
      </w:r>
      <w:r>
        <w:rPr>
          <w:rFonts w:hint="eastAsia" w:ascii="仿宋" w:hAnsi="仿宋" w:eastAsia="仿宋" w:cs="仿宋"/>
          <w:spacing w:val="-8"/>
          <w:sz w:val="21"/>
          <w:highlight w:val="none"/>
          <w:lang w:val="zh-CN" w:eastAsia="zh-CN"/>
        </w:rPr>
        <w:t>残疾人福利性单位</w:t>
      </w:r>
      <w:r>
        <w:rPr>
          <w:rFonts w:hint="eastAsia" w:ascii="仿宋" w:hAnsi="仿宋" w:eastAsia="仿宋" w:cs="仿宋"/>
          <w:spacing w:val="-8"/>
          <w:sz w:val="21"/>
          <w:highlight w:val="none"/>
          <w:lang w:val="en-US" w:eastAsia="zh-CN"/>
        </w:rPr>
        <w:t>的，评审中只享受一次价格扣除，不重复进行价格扣除</w:t>
      </w:r>
      <w:r>
        <w:rPr>
          <w:rFonts w:hint="eastAsia" w:ascii="仿宋" w:hAnsi="仿宋" w:eastAsia="仿宋" w:cs="仿宋"/>
          <w:spacing w:val="-8"/>
          <w:sz w:val="21"/>
          <w:highlight w:val="none"/>
          <w:lang w:val="zh-CN" w:eastAsia="zh-CN"/>
        </w:rPr>
        <w:t>。</w:t>
      </w:r>
    </w:p>
    <w:p w14:paraId="072AF6A6">
      <w:pPr>
        <w:pStyle w:val="26"/>
        <w:keepNext w:val="0"/>
        <w:keepLines w:val="0"/>
        <w:pageBreakBefore w:val="0"/>
        <w:widowControl w:val="0"/>
        <w:numPr>
          <w:ilvl w:val="0"/>
          <w:numId w:val="25"/>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highlight w:val="none"/>
        </w:rPr>
      </w:pPr>
      <w:r>
        <w:rPr>
          <w:rFonts w:hint="eastAsia" w:ascii="仿宋" w:hAnsi="仿宋" w:eastAsia="仿宋" w:cs="仿宋"/>
          <w:spacing w:val="-14"/>
          <w:sz w:val="21"/>
          <w:highlight w:val="none"/>
        </w:rPr>
        <w:t>评审报告</w:t>
      </w:r>
    </w:p>
    <w:p w14:paraId="7FF13074">
      <w:pPr>
        <w:pStyle w:val="26"/>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highlight w:val="none"/>
        </w:rPr>
      </w:pPr>
      <w:r>
        <w:rPr>
          <w:rFonts w:hint="eastAsia" w:ascii="仿宋" w:hAnsi="仿宋" w:eastAsia="仿宋" w:cs="仿宋"/>
          <w:highlight w:val="none"/>
        </w:rPr>
        <w:t>谈判小组依据评审结果出具评审报告。</w:t>
      </w:r>
    </w:p>
    <w:p w14:paraId="2EC1AAAF">
      <w:pPr>
        <w:pStyle w:val="26"/>
        <w:keepNext w:val="0"/>
        <w:keepLines w:val="0"/>
        <w:pageBreakBefore w:val="0"/>
        <w:widowControl w:val="0"/>
        <w:numPr>
          <w:ilvl w:val="1"/>
          <w:numId w:val="15"/>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highlight w:val="none"/>
        </w:rPr>
      </w:pPr>
      <w:r>
        <w:rPr>
          <w:rFonts w:hint="eastAsia" w:ascii="仿宋" w:hAnsi="仿宋" w:eastAsia="仿宋" w:cs="仿宋"/>
          <w:sz w:val="21"/>
          <w:highlight w:val="none"/>
        </w:rPr>
        <w:t>保密性</w:t>
      </w:r>
    </w:p>
    <w:p w14:paraId="5692593D">
      <w:pPr>
        <w:pStyle w:val="26"/>
        <w:keepNext w:val="0"/>
        <w:keepLines w:val="0"/>
        <w:pageBreakBefore w:val="0"/>
        <w:widowControl w:val="0"/>
        <w:numPr>
          <w:ilvl w:val="0"/>
          <w:numId w:val="26"/>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highlight w:val="none"/>
        </w:rPr>
      </w:pPr>
      <w:r>
        <w:rPr>
          <w:rFonts w:hint="eastAsia" w:ascii="仿宋" w:hAnsi="仿宋" w:eastAsia="仿宋" w:cs="仿宋"/>
          <w:sz w:val="21"/>
          <w:szCs w:val="21"/>
          <w:highlight w:val="none"/>
          <w:lang w:val="zh-CN" w:eastAsia="zh-CN" w:bidi="zh-CN"/>
        </w:rPr>
        <w:t>接受报价后，直至成交人与采购人签订合同后止，凡与谈判、审查、澄清、评价、比较、确</w:t>
      </w:r>
      <w:r>
        <w:rPr>
          <w:rFonts w:hint="eastAsia" w:ascii="仿宋" w:hAnsi="仿宋" w:eastAsia="仿宋" w:cs="仿宋"/>
          <w:spacing w:val="-8"/>
          <w:sz w:val="21"/>
          <w:highlight w:val="none"/>
        </w:rPr>
        <w:t>定成交人意见有关的内容，任何人均不得向响应供应商及与谈判评审无关的其他人透露。</w:t>
      </w:r>
    </w:p>
    <w:p w14:paraId="420925E0">
      <w:pPr>
        <w:pStyle w:val="26"/>
        <w:keepNext w:val="0"/>
        <w:keepLines w:val="0"/>
        <w:pageBreakBefore w:val="0"/>
        <w:widowControl w:val="0"/>
        <w:numPr>
          <w:ilvl w:val="0"/>
          <w:numId w:val="26"/>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highlight w:val="none"/>
        </w:rPr>
      </w:pPr>
      <w:r>
        <w:rPr>
          <w:rFonts w:hint="eastAsia" w:ascii="仿宋" w:hAnsi="仿宋" w:eastAsia="仿宋" w:cs="仿宋"/>
          <w:spacing w:val="-8"/>
          <w:sz w:val="21"/>
          <w:highlight w:val="none"/>
        </w:rPr>
        <w:t>从报价递交截止时间起到确定成交人日止，响应供应商不得与参加谈判、评审的有关人员私下</w:t>
      </w:r>
      <w:r>
        <w:rPr>
          <w:rFonts w:hint="eastAsia" w:ascii="仿宋" w:hAnsi="仿宋" w:eastAsia="仿宋" w:cs="仿宋"/>
          <w:sz w:val="21"/>
          <w:highlight w:val="none"/>
        </w:rPr>
        <w:t>接触。在谈判评审过程中，如果响应供应商试图在谈判响应文件审查、澄清、比较及推</w:t>
      </w:r>
      <w:r>
        <w:rPr>
          <w:rFonts w:hint="eastAsia" w:ascii="仿宋" w:hAnsi="仿宋" w:eastAsia="仿宋" w:cs="仿宋"/>
          <w:spacing w:val="-10"/>
          <w:sz w:val="21"/>
          <w:highlight w:val="none"/>
        </w:rPr>
        <w:t>荐成交人方面向参与谈判评审的有关人员和采购人施加任何影响，其报价将被拒绝。</w:t>
      </w:r>
    </w:p>
    <w:p w14:paraId="484B627B">
      <w:pPr>
        <w:pStyle w:val="26"/>
        <w:keepNext w:val="0"/>
        <w:keepLines w:val="0"/>
        <w:pageBreakBefore w:val="0"/>
        <w:widowControl w:val="0"/>
        <w:numPr>
          <w:ilvl w:val="1"/>
          <w:numId w:val="15"/>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highlight w:val="none"/>
        </w:rPr>
      </w:pPr>
      <w:r>
        <w:rPr>
          <w:rFonts w:hint="eastAsia" w:ascii="仿宋" w:hAnsi="仿宋" w:eastAsia="仿宋" w:cs="仿宋"/>
          <w:sz w:val="21"/>
          <w:highlight w:val="none"/>
        </w:rPr>
        <w:t>接受和拒绝任何或所有报价的权利</w:t>
      </w:r>
    </w:p>
    <w:p w14:paraId="38F5397A">
      <w:pPr>
        <w:pStyle w:val="9"/>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highlight w:val="none"/>
        </w:rPr>
      </w:pPr>
      <w:r>
        <w:rPr>
          <w:rFonts w:hint="eastAsia" w:ascii="仿宋" w:hAnsi="仿宋" w:eastAsia="仿宋" w:cs="仿宋"/>
          <w:sz w:val="21"/>
          <w:szCs w:val="22"/>
          <w:highlight w:val="none"/>
          <w:lang w:val="zh-CN" w:eastAsia="zh-CN" w:bidi="zh-CN"/>
        </w:rPr>
        <w:t>采购代理机构和采购人保留在成交之前任何时候接受或拒绝任何报价，以及宣布竞争性谈判</w:t>
      </w:r>
      <w:r>
        <w:rPr>
          <w:rFonts w:hint="eastAsia" w:ascii="仿宋" w:hAnsi="仿宋" w:eastAsia="仿宋" w:cs="仿宋"/>
          <w:highlight w:val="none"/>
        </w:rPr>
        <w:t>无效或拒绝所有报价的权利，对受影响的响应供应商不承担任何责任。</w:t>
      </w:r>
    </w:p>
    <w:p w14:paraId="504813AE">
      <w:pPr>
        <w:pStyle w:val="4"/>
        <w:keepNext w:val="0"/>
        <w:keepLines w:val="0"/>
        <w:pageBreakBefore w:val="0"/>
        <w:widowControl w:val="0"/>
        <w:numPr>
          <w:ilvl w:val="0"/>
          <w:numId w:val="27"/>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highlight w:val="none"/>
        </w:rPr>
      </w:pPr>
      <w:bookmarkStart w:id="34" w:name="八、确定成交供应商办法"/>
      <w:bookmarkEnd w:id="34"/>
      <w:r>
        <w:rPr>
          <w:rFonts w:hint="eastAsia" w:ascii="仿宋" w:hAnsi="仿宋" w:eastAsia="仿宋" w:cs="仿宋"/>
          <w:highlight w:val="none"/>
        </w:rPr>
        <w:t>确定成交供应商办法</w:t>
      </w:r>
    </w:p>
    <w:p w14:paraId="78891B84">
      <w:pPr>
        <w:pStyle w:val="8"/>
        <w:keepNext w:val="0"/>
        <w:keepLines w:val="0"/>
        <w:pageBreakBefore w:val="0"/>
        <w:widowControl w:val="0"/>
        <w:numPr>
          <w:ilvl w:val="0"/>
          <w:numId w:val="15"/>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bookmarkStart w:id="35" w:name="15.确定成交供应商"/>
      <w:bookmarkEnd w:id="35"/>
      <w:r>
        <w:rPr>
          <w:rFonts w:hint="eastAsia" w:ascii="仿宋" w:hAnsi="仿宋" w:eastAsia="仿宋" w:cs="仿宋"/>
          <w:highlight w:val="none"/>
        </w:rPr>
        <w:t>确定成交供应商</w:t>
      </w:r>
    </w:p>
    <w:p w14:paraId="3772D382">
      <w:pPr>
        <w:pStyle w:val="26"/>
        <w:keepNext w:val="0"/>
        <w:keepLines w:val="0"/>
        <w:pageBreakBefore w:val="0"/>
        <w:widowControl w:val="0"/>
        <w:numPr>
          <w:ilvl w:val="1"/>
          <w:numId w:val="1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highlight w:val="none"/>
          <w:lang w:val="zh-CN" w:eastAsia="zh-CN" w:bidi="zh-CN"/>
        </w:rPr>
      </w:pPr>
      <w:r>
        <w:rPr>
          <w:rFonts w:hint="eastAsia" w:ascii="仿宋" w:hAnsi="仿宋" w:eastAsia="仿宋" w:cs="仿宋"/>
          <w:sz w:val="21"/>
          <w:szCs w:val="21"/>
          <w:highlight w:val="none"/>
          <w:lang w:val="en-US" w:eastAsia="zh-CN" w:bidi="zh-CN"/>
        </w:rPr>
        <w:t>谈判小组进行综合评议，对提供产品质量、服务均能满足谈判文件规定最低要求的供应商归纳为推荐成交的候选对象，采购人依照候选供应商的报价顺序，以有效报价最低折确定为成交供应商；</w:t>
      </w:r>
    </w:p>
    <w:p w14:paraId="215DEB89">
      <w:pPr>
        <w:pStyle w:val="26"/>
        <w:keepNext w:val="0"/>
        <w:keepLines w:val="0"/>
        <w:pageBreakBefore w:val="0"/>
        <w:widowControl w:val="0"/>
        <w:numPr>
          <w:ilvl w:val="1"/>
          <w:numId w:val="1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highlight w:val="none"/>
          <w:lang w:val="zh-CN" w:eastAsia="zh-CN" w:bidi="zh-CN"/>
        </w:rPr>
      </w:pPr>
      <w:r>
        <w:rPr>
          <w:rFonts w:hint="eastAsia" w:ascii="仿宋" w:hAnsi="仿宋" w:eastAsia="仿宋" w:cs="仿宋"/>
          <w:sz w:val="21"/>
          <w:szCs w:val="21"/>
          <w:highlight w:val="none"/>
          <w:lang w:val="en-US" w:eastAsia="zh-CN" w:bidi="zh-CN"/>
        </w:rPr>
        <w:t>根据符合采购需求、质量和服务且报价最低的原则确定成交供应商。报价相同的，谈判小组按合格的响应供应商履约能力的优劣顺序排列推荐候选成交供应商，由本项目采购人自行选择。</w:t>
      </w:r>
    </w:p>
    <w:p w14:paraId="4A70A73C">
      <w:pPr>
        <w:pStyle w:val="26"/>
        <w:keepNext w:val="0"/>
        <w:keepLines w:val="0"/>
        <w:pageBreakBefore w:val="0"/>
        <w:widowControl w:val="0"/>
        <w:numPr>
          <w:ilvl w:val="1"/>
          <w:numId w:val="1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highlight w:val="none"/>
          <w:lang w:val="zh-CN" w:eastAsia="zh-CN" w:bidi="zh-CN"/>
        </w:rPr>
      </w:pPr>
      <w:r>
        <w:rPr>
          <w:rFonts w:hint="eastAsia" w:ascii="仿宋" w:hAnsi="仿宋" w:eastAsia="仿宋" w:cs="仿宋"/>
          <w:sz w:val="21"/>
          <w:szCs w:val="21"/>
          <w:highlight w:val="none"/>
          <w:lang w:val="zh-CN" w:eastAsia="zh-CN" w:bidi="zh-CN"/>
        </w:rPr>
        <w:t>成交人确定后，采购代理机构将在政府采购监管机关指定的媒体上发布成交公告，同时向成交人发出《成交通知书》，《成交通知书》对成交人和采购人具有同等法律效力。</w:t>
      </w:r>
    </w:p>
    <w:p w14:paraId="36A4308C">
      <w:pPr>
        <w:pStyle w:val="4"/>
        <w:keepNext w:val="0"/>
        <w:keepLines w:val="0"/>
        <w:pageBreakBefore w:val="0"/>
        <w:widowControl w:val="0"/>
        <w:numPr>
          <w:ilvl w:val="0"/>
          <w:numId w:val="28"/>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highlight w:val="none"/>
        </w:rPr>
      </w:pPr>
      <w:bookmarkStart w:id="36" w:name="九、质疑与投诉"/>
      <w:bookmarkEnd w:id="36"/>
      <w:r>
        <w:rPr>
          <w:rFonts w:hint="eastAsia" w:ascii="仿宋" w:hAnsi="仿宋" w:eastAsia="仿宋" w:cs="仿宋"/>
          <w:highlight w:val="none"/>
        </w:rPr>
        <w:t>质疑与投诉</w:t>
      </w:r>
    </w:p>
    <w:p w14:paraId="22578BD4">
      <w:pPr>
        <w:pStyle w:val="8"/>
        <w:keepNext w:val="0"/>
        <w:keepLines w:val="0"/>
        <w:pageBreakBefore w:val="0"/>
        <w:widowControl w:val="0"/>
        <w:numPr>
          <w:ilvl w:val="0"/>
          <w:numId w:val="15"/>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highlight w:val="none"/>
        </w:rPr>
      </w:pPr>
      <w:bookmarkStart w:id="37" w:name="16.响应供应商对评审结果有质疑或投诉的，可依法向采购代理机构或采购人书面提出，"/>
      <w:bookmarkEnd w:id="37"/>
      <w:r>
        <w:rPr>
          <w:rFonts w:hint="eastAsia" w:ascii="仿宋" w:hAnsi="仿宋" w:eastAsia="仿宋" w:cs="仿宋"/>
          <w:spacing w:val="3"/>
          <w:highlight w:val="none"/>
        </w:rPr>
        <w:t>响应供应商对评审结果有质疑或投诉的，可依法向采购代理机构或采购人书面提出，但需对质疑或投诉内容的真实性承担责任。</w:t>
      </w:r>
    </w:p>
    <w:p w14:paraId="5BC578A4">
      <w:pPr>
        <w:pStyle w:val="26"/>
        <w:keepNext w:val="0"/>
        <w:keepLines w:val="0"/>
        <w:pageBreakBefore w:val="0"/>
        <w:widowControl w:val="0"/>
        <w:numPr>
          <w:ilvl w:val="1"/>
          <w:numId w:val="1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highlight w:val="none"/>
          <w:lang w:val="zh-CN" w:eastAsia="zh-CN" w:bidi="zh-CN"/>
        </w:rPr>
      </w:pPr>
      <w:r>
        <w:rPr>
          <w:rFonts w:hint="eastAsia" w:ascii="仿宋" w:hAnsi="仿宋" w:eastAsia="仿宋" w:cs="仿宋"/>
          <w:sz w:val="21"/>
          <w:szCs w:val="21"/>
          <w:highlight w:val="none"/>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14:paraId="3FDAAE93">
      <w:pPr>
        <w:pStyle w:val="26"/>
        <w:keepNext w:val="0"/>
        <w:keepLines w:val="0"/>
        <w:pageBreakBefore w:val="0"/>
        <w:widowControl w:val="0"/>
        <w:numPr>
          <w:ilvl w:val="2"/>
          <w:numId w:val="15"/>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highlight w:val="none"/>
        </w:rPr>
      </w:pPr>
      <w:r>
        <w:rPr>
          <w:rFonts w:hint="eastAsia" w:ascii="仿宋" w:hAnsi="仿宋" w:eastAsia="仿宋" w:cs="仿宋"/>
          <w:sz w:val="21"/>
          <w:highlight w:val="none"/>
        </w:rPr>
        <w:t>对采购文件提出质疑的，为获取采购文件或者采购文件公告期限届满之日；</w:t>
      </w:r>
    </w:p>
    <w:p w14:paraId="3F1CBC58">
      <w:pPr>
        <w:pStyle w:val="26"/>
        <w:keepNext w:val="0"/>
        <w:keepLines w:val="0"/>
        <w:pageBreakBefore w:val="0"/>
        <w:widowControl w:val="0"/>
        <w:numPr>
          <w:ilvl w:val="2"/>
          <w:numId w:val="15"/>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highlight w:val="none"/>
        </w:rPr>
      </w:pPr>
      <w:r>
        <w:rPr>
          <w:rFonts w:hint="eastAsia" w:ascii="仿宋" w:hAnsi="仿宋" w:eastAsia="仿宋" w:cs="仿宋"/>
          <w:sz w:val="21"/>
          <w:highlight w:val="none"/>
        </w:rPr>
        <w:t>对采购过程提出质疑的，为各采购程序环节结束之日；</w:t>
      </w:r>
    </w:p>
    <w:p w14:paraId="059402DC">
      <w:pPr>
        <w:pStyle w:val="26"/>
        <w:keepNext w:val="0"/>
        <w:keepLines w:val="0"/>
        <w:pageBreakBefore w:val="0"/>
        <w:widowControl w:val="0"/>
        <w:numPr>
          <w:ilvl w:val="2"/>
          <w:numId w:val="15"/>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highlight w:val="none"/>
        </w:rPr>
      </w:pPr>
      <w:r>
        <w:rPr>
          <w:rFonts w:hint="eastAsia" w:ascii="仿宋" w:hAnsi="仿宋" w:eastAsia="仿宋" w:cs="仿宋"/>
          <w:sz w:val="21"/>
          <w:highlight w:val="none"/>
        </w:rPr>
        <w:t>对成交结果提出质疑的，为成交结果公告期限届满之日。</w:t>
      </w:r>
    </w:p>
    <w:p w14:paraId="4E007023">
      <w:pPr>
        <w:pStyle w:val="26"/>
        <w:keepNext w:val="0"/>
        <w:keepLines w:val="0"/>
        <w:pageBreakBefore w:val="0"/>
        <w:widowControl w:val="0"/>
        <w:numPr>
          <w:ilvl w:val="1"/>
          <w:numId w:val="15"/>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highlight w:val="none"/>
        </w:rPr>
      </w:pPr>
      <w:r>
        <w:rPr>
          <w:rFonts w:hint="eastAsia" w:ascii="仿宋" w:hAnsi="仿宋" w:eastAsia="仿宋" w:cs="仿宋"/>
          <w:sz w:val="21"/>
          <w:highlight w:val="none"/>
        </w:rPr>
        <w:t>质疑供应商须在法定质疑期内一次性提出针对同一采购程序环节的质疑。</w:t>
      </w:r>
    </w:p>
    <w:p w14:paraId="4AAEE50B">
      <w:pPr>
        <w:pStyle w:val="26"/>
        <w:keepNext w:val="0"/>
        <w:keepLines w:val="0"/>
        <w:pageBreakBefore w:val="0"/>
        <w:widowControl w:val="0"/>
        <w:numPr>
          <w:ilvl w:val="1"/>
          <w:numId w:val="15"/>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highlight w:val="none"/>
        </w:rPr>
      </w:pPr>
      <w:r>
        <w:rPr>
          <w:rFonts w:hint="eastAsia" w:ascii="仿宋" w:hAnsi="仿宋" w:eastAsia="仿宋" w:cs="仿宋"/>
          <w:sz w:val="21"/>
          <w:szCs w:val="21"/>
          <w:highlight w:val="none"/>
          <w:lang w:val="zh-CN" w:eastAsia="zh-CN" w:bidi="zh-CN"/>
        </w:rPr>
        <w:t>质疑供应商应当是参与本项目采购活动的供应商，即已依法获取其可质疑的采购文件的，可</w:t>
      </w:r>
      <w:r>
        <w:rPr>
          <w:rFonts w:hint="eastAsia" w:ascii="仿宋" w:hAnsi="仿宋" w:eastAsia="仿宋" w:cs="仿宋"/>
          <w:sz w:val="21"/>
          <w:highlight w:val="none"/>
        </w:rPr>
        <w:t>以对本采购文件提出质疑。</w:t>
      </w:r>
    </w:p>
    <w:p w14:paraId="32B68921">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highlight w:val="none"/>
        </w:rPr>
      </w:pPr>
      <w:r>
        <w:rPr>
          <w:rFonts w:hint="eastAsia" w:ascii="仿宋" w:hAnsi="仿宋" w:eastAsia="仿宋" w:cs="仿宋"/>
          <w:sz w:val="21"/>
          <w:highlight w:val="none"/>
        </w:rPr>
        <w:t>质疑函内容包括但不限于权益受损害的情况说明、原因及证据内容等，以下述格式提交：</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1F5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 w:hRule="atLeast"/>
          <w:jc w:val="center"/>
        </w:trPr>
        <w:tc>
          <w:tcPr>
            <w:tcW w:w="9287" w:type="dxa"/>
            <w:noWrap w:val="0"/>
            <w:vAlign w:val="top"/>
          </w:tcPr>
          <w:p w14:paraId="3CC05447">
            <w:pPr>
              <w:widowControl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z w:val="28"/>
                <w:szCs w:val="28"/>
                <w:highlight w:val="none"/>
              </w:rPr>
              <w:t>质疑函范本</w:t>
            </w:r>
          </w:p>
          <w:p w14:paraId="153C246F">
            <w:pPr>
              <w:widowControl w:val="0"/>
              <w:spacing w:line="360" w:lineRule="auto"/>
              <w:jc w:val="both"/>
              <w:rPr>
                <w:rFonts w:hint="eastAsia" w:ascii="仿宋" w:hAnsi="仿宋" w:eastAsia="仿宋" w:cs="仿宋"/>
                <w:color w:val="auto"/>
                <w:highlight w:val="none"/>
              </w:rPr>
            </w:pPr>
            <w:r>
              <w:rPr>
                <w:rFonts w:hint="eastAsia" w:ascii="仿宋" w:hAnsi="仿宋" w:eastAsia="仿宋" w:cs="仿宋"/>
                <w:b/>
                <w:bCs/>
                <w:color w:val="auto"/>
                <w:highlight w:val="none"/>
              </w:rPr>
              <w:t>一、质疑</w:t>
            </w:r>
            <w:r>
              <w:rPr>
                <w:rFonts w:hint="eastAsia" w:ascii="仿宋" w:hAnsi="仿宋" w:eastAsia="仿宋" w:cs="仿宋"/>
                <w:b/>
                <w:bCs/>
                <w:color w:val="auto"/>
                <w:highlight w:val="none"/>
                <w:lang w:eastAsia="zh-CN"/>
              </w:rPr>
              <w:t>供应商</w:t>
            </w:r>
            <w:r>
              <w:rPr>
                <w:rFonts w:hint="eastAsia" w:ascii="仿宋" w:hAnsi="仿宋" w:eastAsia="仿宋" w:cs="仿宋"/>
                <w:b/>
                <w:bCs/>
                <w:color w:val="auto"/>
                <w:highlight w:val="none"/>
              </w:rPr>
              <w:t>基本信息</w:t>
            </w:r>
          </w:p>
          <w:p w14:paraId="429384B7">
            <w:pPr>
              <w:widowControl w:val="0"/>
              <w:spacing w:line="360" w:lineRule="auto"/>
              <w:jc w:val="both"/>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rPr>
              <w:t>质疑</w:t>
            </w:r>
            <w:r>
              <w:rPr>
                <w:rFonts w:hint="eastAsia" w:ascii="仿宋" w:hAnsi="仿宋" w:eastAsia="仿宋" w:cs="仿宋"/>
                <w:color w:val="auto"/>
                <w:highlight w:val="none"/>
                <w:lang w:eastAsia="zh-CN"/>
              </w:rPr>
              <w:t>供应商</w:t>
            </w:r>
            <w:r>
              <w:rPr>
                <w:rFonts w:hint="eastAsia" w:ascii="仿宋" w:hAnsi="仿宋" w:eastAsia="仿宋" w:cs="仿宋"/>
                <w:color w:val="auto"/>
                <w:highlight w:val="none"/>
              </w:rPr>
              <w:t>：</w:t>
            </w:r>
            <w:r>
              <w:rPr>
                <w:rFonts w:hint="eastAsia" w:ascii="仿宋" w:hAnsi="仿宋" w:eastAsia="仿宋" w:cs="仿宋"/>
                <w:color w:val="auto"/>
                <w:highlight w:val="none"/>
                <w:u w:val="single"/>
                <w:lang w:val="en-US" w:eastAsia="zh-CN"/>
              </w:rPr>
              <w:t xml:space="preserve">                            </w:t>
            </w:r>
          </w:p>
          <w:p w14:paraId="00BCA1CB">
            <w:pPr>
              <w:widowControl w:val="0"/>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 xml:space="preserve">         邮</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编：</w:t>
            </w:r>
            <w:r>
              <w:rPr>
                <w:rFonts w:hint="eastAsia" w:ascii="仿宋" w:hAnsi="仿宋" w:eastAsia="仿宋" w:cs="仿宋"/>
                <w:color w:val="auto"/>
                <w:highlight w:val="none"/>
                <w:u w:val="single"/>
                <w:lang w:val="en-US" w:eastAsia="zh-CN"/>
              </w:rPr>
              <w:t xml:space="preserve">             </w:t>
            </w:r>
          </w:p>
          <w:p w14:paraId="729E8E7D">
            <w:pPr>
              <w:widowControl w:val="0"/>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联系人：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p>
          <w:p w14:paraId="1722CD50">
            <w:pPr>
              <w:widowControl w:val="0"/>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授权代表：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p>
          <w:p w14:paraId="2D9DCADD">
            <w:pPr>
              <w:widowControl w:val="0"/>
              <w:spacing w:line="360" w:lineRule="auto"/>
              <w:jc w:val="both"/>
              <w:rPr>
                <w:rFonts w:hint="eastAsia" w:ascii="仿宋" w:hAnsi="仿宋" w:eastAsia="仿宋" w:cs="仿宋"/>
                <w:color w:val="auto"/>
                <w:highlight w:val="none"/>
                <w:u w:val="single"/>
              </w:rPr>
            </w:pPr>
            <w:r>
              <w:rPr>
                <w:rFonts w:hint="eastAsia" w:ascii="仿宋" w:hAnsi="仿宋" w:eastAsia="仿宋" w:cs="仿宋"/>
                <w:color w:val="auto"/>
                <w:highlight w:val="none"/>
              </w:rPr>
              <w:t>联系电话：</w:t>
            </w:r>
            <w:r>
              <w:rPr>
                <w:rFonts w:hint="eastAsia" w:ascii="仿宋" w:hAnsi="仿宋" w:eastAsia="仿宋" w:cs="仿宋"/>
                <w:color w:val="auto"/>
                <w:highlight w:val="none"/>
                <w:u w:val="single"/>
              </w:rPr>
              <w:t xml:space="preserve">                               </w:t>
            </w:r>
          </w:p>
          <w:p w14:paraId="20EAA803">
            <w:pPr>
              <w:widowControl w:val="0"/>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地址：</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 xml:space="preserve">         邮</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编：</w:t>
            </w:r>
            <w:r>
              <w:rPr>
                <w:rFonts w:hint="eastAsia" w:ascii="仿宋" w:hAnsi="仿宋" w:eastAsia="仿宋" w:cs="仿宋"/>
                <w:color w:val="auto"/>
                <w:highlight w:val="none"/>
                <w:u w:val="single"/>
                <w:lang w:val="en-US" w:eastAsia="zh-CN"/>
              </w:rPr>
              <w:t xml:space="preserve">             </w:t>
            </w:r>
          </w:p>
          <w:p w14:paraId="2F50BB2A">
            <w:pPr>
              <w:widowControl w:val="0"/>
              <w:spacing w:line="360" w:lineRule="auto"/>
              <w:jc w:val="both"/>
              <w:rPr>
                <w:rFonts w:hint="eastAsia" w:ascii="仿宋" w:hAnsi="仿宋" w:eastAsia="仿宋" w:cs="仿宋"/>
                <w:color w:val="auto"/>
                <w:highlight w:val="none"/>
              </w:rPr>
            </w:pPr>
            <w:r>
              <w:rPr>
                <w:rFonts w:hint="eastAsia" w:ascii="仿宋" w:hAnsi="仿宋" w:eastAsia="仿宋" w:cs="仿宋"/>
                <w:b/>
                <w:bCs/>
                <w:color w:val="auto"/>
                <w:highlight w:val="none"/>
              </w:rPr>
              <w:t>二、质疑项目基本情况</w:t>
            </w:r>
          </w:p>
          <w:p w14:paraId="4CC97FE7">
            <w:pPr>
              <w:widowControl w:val="0"/>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质疑项目的名称：</w:t>
            </w:r>
            <w:r>
              <w:rPr>
                <w:rFonts w:hint="eastAsia" w:ascii="仿宋" w:hAnsi="仿宋" w:eastAsia="仿宋" w:cs="仿宋"/>
                <w:color w:val="auto"/>
                <w:highlight w:val="none"/>
                <w:u w:val="single"/>
              </w:rPr>
              <w:t xml:space="preserve">                   </w:t>
            </w:r>
          </w:p>
          <w:p w14:paraId="496B1406">
            <w:pPr>
              <w:widowControl w:val="0"/>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质疑项目的</w:t>
            </w:r>
            <w:r>
              <w:rPr>
                <w:rFonts w:hint="eastAsia" w:ascii="仿宋" w:hAnsi="仿宋" w:eastAsia="仿宋" w:cs="仿宋"/>
                <w:color w:val="auto"/>
                <w:highlight w:val="none"/>
                <w:lang w:eastAsia="zh-CN"/>
              </w:rPr>
              <w:t>项目编号</w:t>
            </w:r>
            <w:r>
              <w:rPr>
                <w:rFonts w:hint="eastAsia" w:ascii="仿宋" w:hAnsi="仿宋" w:eastAsia="仿宋" w:cs="仿宋"/>
                <w:color w:val="auto"/>
                <w:highlight w:val="none"/>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包</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p>
          <w:p w14:paraId="0AE7DD0B">
            <w:pPr>
              <w:widowControl w:val="0"/>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采购人名称：</w:t>
            </w:r>
            <w:r>
              <w:rPr>
                <w:rFonts w:hint="eastAsia" w:ascii="仿宋" w:hAnsi="仿宋" w:eastAsia="仿宋" w:cs="仿宋"/>
                <w:color w:val="auto"/>
                <w:highlight w:val="none"/>
                <w:u w:val="single"/>
              </w:rPr>
              <w:t xml:space="preserve">                          </w:t>
            </w:r>
          </w:p>
          <w:p w14:paraId="583B88D2">
            <w:pPr>
              <w:widowControl w:val="0"/>
              <w:spacing w:line="360" w:lineRule="auto"/>
              <w:jc w:val="both"/>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谈判</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获取日期：</w:t>
            </w:r>
            <w:r>
              <w:rPr>
                <w:rFonts w:hint="eastAsia" w:ascii="仿宋" w:hAnsi="仿宋" w:eastAsia="仿宋" w:cs="仿宋"/>
                <w:color w:val="auto"/>
                <w:highlight w:val="none"/>
                <w:u w:val="single"/>
                <w:lang w:val="en-US" w:eastAsia="zh-CN"/>
              </w:rPr>
              <w:t xml:space="preserve">                    </w:t>
            </w:r>
          </w:p>
          <w:p w14:paraId="677A3BE3">
            <w:pPr>
              <w:widowControl w:val="0"/>
              <w:spacing w:line="360" w:lineRule="auto"/>
              <w:jc w:val="both"/>
              <w:rPr>
                <w:rFonts w:hint="eastAsia" w:ascii="仿宋" w:hAnsi="仿宋" w:eastAsia="仿宋" w:cs="仿宋"/>
                <w:color w:val="auto"/>
                <w:highlight w:val="none"/>
              </w:rPr>
            </w:pPr>
            <w:r>
              <w:rPr>
                <w:rFonts w:hint="eastAsia" w:ascii="仿宋" w:hAnsi="仿宋" w:eastAsia="仿宋" w:cs="仿宋"/>
                <w:b/>
                <w:bCs/>
                <w:color w:val="auto"/>
                <w:highlight w:val="none"/>
              </w:rPr>
              <w:t>三、质疑事项具体内容</w:t>
            </w:r>
          </w:p>
          <w:p w14:paraId="1BEACFF8">
            <w:pPr>
              <w:widowControl w:val="0"/>
              <w:spacing w:line="360" w:lineRule="auto"/>
              <w:jc w:val="both"/>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rPr>
              <w:t>质疑事项1</w:t>
            </w:r>
            <w:r>
              <w:rPr>
                <w:rFonts w:hint="eastAsia" w:ascii="仿宋" w:hAnsi="仿宋" w:eastAsia="仿宋" w:cs="仿宋"/>
                <w:color w:val="auto"/>
                <w:highlight w:val="none"/>
                <w:lang w:eastAsia="zh-CN"/>
              </w:rPr>
              <w:t>：</w:t>
            </w:r>
          </w:p>
          <w:p w14:paraId="4D63D4B4">
            <w:pPr>
              <w:widowControl w:val="0"/>
              <w:pBdr>
                <w:top w:val="single" w:color="auto" w:sz="12" w:space="0"/>
                <w:bottom w:val="single" w:color="auto" w:sz="12" w:space="0"/>
              </w:pBdr>
              <w:spacing w:line="360" w:lineRule="auto"/>
              <w:jc w:val="both"/>
              <w:rPr>
                <w:rFonts w:hint="eastAsia" w:ascii="仿宋" w:hAnsi="仿宋" w:eastAsia="仿宋" w:cs="仿宋"/>
                <w:color w:val="auto"/>
                <w:highlight w:val="none"/>
                <w:u w:val="none"/>
                <w:lang w:val="en-US" w:eastAsia="zh-CN"/>
              </w:rPr>
            </w:pPr>
            <w:r>
              <w:rPr>
                <w:rStyle w:val="29"/>
                <w:rFonts w:hint="eastAsia" w:ascii="仿宋" w:hAnsi="仿宋" w:eastAsia="仿宋" w:cs="仿宋"/>
                <w:highlight w:val="none"/>
                <w:u w:val="none"/>
                <w:lang w:val="en-US" w:eastAsia="zh-CN"/>
              </w:rPr>
              <w:t>事实</w:t>
            </w:r>
            <w:r>
              <w:rPr>
                <w:rStyle w:val="29"/>
                <w:rFonts w:hint="eastAsia" w:ascii="仿宋" w:hAnsi="仿宋" w:eastAsia="仿宋" w:cs="仿宋"/>
                <w:highlight w:val="none"/>
                <w:u w:val="none"/>
              </w:rPr>
              <w:t>依据：</w:t>
            </w:r>
          </w:p>
          <w:p w14:paraId="69E600C5">
            <w:pPr>
              <w:widowControl w:val="0"/>
              <w:pBdr>
                <w:bottom w:val="none" w:color="auto" w:sz="0" w:space="0"/>
              </w:pBdr>
              <w:spacing w:line="360" w:lineRule="auto"/>
              <w:jc w:val="both"/>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法律依据：</w:t>
            </w:r>
          </w:p>
          <w:p w14:paraId="2CFB022F">
            <w:pPr>
              <w:widowControl w:val="0"/>
              <w:pBdr>
                <w:bottom w:val="none" w:color="auto" w:sz="0" w:space="0"/>
              </w:pBdr>
              <w:spacing w:line="360" w:lineRule="auto"/>
              <w:jc w:val="both"/>
              <w:rPr>
                <w:rFonts w:hint="eastAsia" w:ascii="仿宋" w:hAnsi="仿宋" w:eastAsia="仿宋" w:cs="仿宋"/>
                <w:color w:val="auto"/>
                <w:highlight w:val="none"/>
                <w:u w:val="thick"/>
                <w:lang w:val="en-US" w:eastAsia="zh-CN"/>
              </w:rPr>
            </w:pPr>
            <w:r>
              <w:rPr>
                <w:rFonts w:hint="eastAsia" w:ascii="仿宋" w:hAnsi="仿宋" w:eastAsia="仿宋" w:cs="仿宋"/>
                <w:color w:val="auto"/>
                <w:highlight w:val="none"/>
                <w:u w:val="thick"/>
                <w:lang w:val="en-US" w:eastAsia="zh-CN"/>
              </w:rPr>
              <w:t xml:space="preserve">                                                                                  </w:t>
            </w:r>
          </w:p>
          <w:p w14:paraId="6FC418B0">
            <w:pPr>
              <w:widowControl w:val="0"/>
              <w:spacing w:line="360" w:lineRule="auto"/>
              <w:jc w:val="both"/>
              <w:rPr>
                <w:rFonts w:hint="eastAsia" w:ascii="仿宋" w:hAnsi="仿宋" w:eastAsia="仿宋" w:cs="仿宋"/>
                <w:color w:val="auto"/>
                <w:highlight w:val="none"/>
                <w:u w:val="thick"/>
                <w:lang w:val="en-US" w:eastAsia="zh-CN"/>
              </w:rPr>
            </w:pPr>
            <w:r>
              <w:rPr>
                <w:rFonts w:hint="eastAsia" w:ascii="仿宋" w:hAnsi="仿宋" w:eastAsia="仿宋" w:cs="仿宋"/>
                <w:color w:val="auto"/>
                <w:highlight w:val="none"/>
                <w:u w:val="thick"/>
              </w:rPr>
              <w:t>质疑事项2</w:t>
            </w:r>
            <w:r>
              <w:rPr>
                <w:rFonts w:hint="eastAsia" w:ascii="仿宋" w:hAnsi="仿宋" w:eastAsia="仿宋" w:cs="仿宋"/>
                <w:color w:val="auto"/>
                <w:highlight w:val="none"/>
                <w:u w:val="thick"/>
                <w:lang w:eastAsia="zh-CN"/>
              </w:rPr>
              <w:t>：</w:t>
            </w:r>
            <w:r>
              <w:rPr>
                <w:rFonts w:hint="eastAsia" w:ascii="仿宋" w:hAnsi="仿宋" w:eastAsia="仿宋" w:cs="仿宋"/>
                <w:color w:val="auto"/>
                <w:highlight w:val="none"/>
                <w:u w:val="thick"/>
                <w:lang w:val="en-US" w:eastAsia="zh-CN"/>
              </w:rPr>
              <w:t xml:space="preserve">                                                                       </w:t>
            </w:r>
          </w:p>
          <w:p w14:paraId="6E8A21EC">
            <w:pPr>
              <w:widowControl w:val="0"/>
              <w:pBdr>
                <w:bottom w:val="none" w:color="auto" w:sz="0" w:space="0"/>
              </w:pBdr>
              <w:spacing w:line="360" w:lineRule="auto"/>
              <w:jc w:val="both"/>
              <w:rPr>
                <w:rFonts w:hint="eastAsia" w:ascii="仿宋" w:hAnsi="仿宋" w:eastAsia="仿宋" w:cs="仿宋"/>
                <w:color w:val="auto"/>
                <w:highlight w:val="none"/>
                <w:u w:val="thick"/>
                <w:lang w:val="en-US" w:eastAsia="zh-CN"/>
              </w:rPr>
            </w:pPr>
            <w:r>
              <w:rPr>
                <w:rFonts w:hint="eastAsia" w:ascii="仿宋" w:hAnsi="仿宋" w:eastAsia="仿宋" w:cs="仿宋"/>
                <w:color w:val="auto"/>
                <w:highlight w:val="none"/>
                <w:u w:val="thick"/>
              </w:rPr>
              <w:t>事实依据</w:t>
            </w:r>
            <w:r>
              <w:rPr>
                <w:rFonts w:hint="eastAsia" w:ascii="仿宋" w:hAnsi="仿宋" w:eastAsia="仿宋" w:cs="仿宋"/>
                <w:color w:val="auto"/>
                <w:highlight w:val="none"/>
                <w:u w:val="thick"/>
                <w:lang w:eastAsia="zh-CN"/>
              </w:rPr>
              <w:t>：</w:t>
            </w:r>
            <w:r>
              <w:rPr>
                <w:rFonts w:hint="eastAsia" w:ascii="仿宋" w:hAnsi="仿宋" w:eastAsia="仿宋" w:cs="仿宋"/>
                <w:color w:val="auto"/>
                <w:highlight w:val="none"/>
                <w:u w:val="thick"/>
                <w:lang w:val="en-US" w:eastAsia="zh-CN"/>
              </w:rPr>
              <w:t xml:space="preserve">                                                                        </w:t>
            </w:r>
          </w:p>
          <w:p w14:paraId="11BD8C78">
            <w:pPr>
              <w:widowControl w:val="0"/>
              <w:pBdr>
                <w:bottom w:val="single" w:color="auto" w:sz="12" w:space="0"/>
              </w:pBdr>
              <w:spacing w:line="360" w:lineRule="auto"/>
              <w:jc w:val="both"/>
              <w:rPr>
                <w:rFonts w:hint="eastAsia" w:ascii="仿宋" w:hAnsi="仿宋" w:eastAsia="仿宋" w:cs="仿宋"/>
                <w:color w:val="auto"/>
                <w:highlight w:val="none"/>
                <w:u w:val="thick"/>
                <w:lang w:val="en-US" w:eastAsia="zh-CN"/>
              </w:rPr>
            </w:pPr>
            <w:r>
              <w:rPr>
                <w:rFonts w:hint="eastAsia" w:ascii="仿宋" w:hAnsi="仿宋" w:eastAsia="仿宋" w:cs="仿宋"/>
                <w:color w:val="auto"/>
                <w:highlight w:val="none"/>
              </w:rPr>
              <w:t>法律依据</w:t>
            </w:r>
            <w:r>
              <w:rPr>
                <w:rFonts w:hint="eastAsia" w:ascii="仿宋" w:hAnsi="仿宋" w:eastAsia="仿宋" w:cs="仿宋"/>
                <w:color w:val="auto"/>
                <w:highlight w:val="none"/>
                <w:lang w:eastAsia="zh-CN"/>
              </w:rPr>
              <w:t>：</w:t>
            </w:r>
          </w:p>
          <w:p w14:paraId="34098191">
            <w:pPr>
              <w:widowControl w:val="0"/>
              <w:spacing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u w:val="thick"/>
                <w:lang w:val="en-US" w:eastAsia="zh-CN"/>
              </w:rPr>
              <w:t>__________________________________________________________________________________</w:t>
            </w:r>
          </w:p>
          <w:p w14:paraId="397B99CC">
            <w:pPr>
              <w:widowControl w:val="0"/>
              <w:spacing w:line="360" w:lineRule="auto"/>
              <w:jc w:val="both"/>
              <w:rPr>
                <w:rFonts w:hint="eastAsia" w:ascii="仿宋" w:hAnsi="仿宋" w:eastAsia="仿宋" w:cs="仿宋"/>
                <w:color w:val="auto"/>
                <w:highlight w:val="none"/>
              </w:rPr>
            </w:pPr>
            <w:r>
              <w:rPr>
                <w:rFonts w:hint="eastAsia" w:ascii="仿宋" w:hAnsi="仿宋" w:eastAsia="仿宋" w:cs="仿宋"/>
                <w:b/>
                <w:bCs/>
                <w:color w:val="auto"/>
                <w:highlight w:val="none"/>
              </w:rPr>
              <w:t>四、与质疑事项相关的质疑请求</w:t>
            </w:r>
          </w:p>
          <w:p w14:paraId="365622B2">
            <w:pPr>
              <w:widowControl w:val="0"/>
              <w:pBdr>
                <w:bottom w:val="single" w:color="auto" w:sz="12" w:space="0"/>
              </w:pBdr>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请求：</w:t>
            </w:r>
          </w:p>
          <w:p w14:paraId="1F53CB79">
            <w:pPr>
              <w:widowControl w:val="0"/>
              <w:spacing w:line="360" w:lineRule="auto"/>
              <w:jc w:val="both"/>
              <w:rPr>
                <w:rFonts w:hint="eastAsia" w:ascii="仿宋" w:hAnsi="仿宋" w:eastAsia="仿宋" w:cs="仿宋"/>
                <w:color w:val="auto"/>
                <w:highlight w:val="none"/>
                <w:u w:val="thick"/>
                <w:lang w:val="en-US" w:eastAsia="zh-CN"/>
              </w:rPr>
            </w:pPr>
            <w:r>
              <w:rPr>
                <w:rFonts w:hint="eastAsia" w:ascii="仿宋" w:hAnsi="仿宋" w:eastAsia="仿宋" w:cs="仿宋"/>
                <w:color w:val="auto"/>
                <w:highlight w:val="none"/>
                <w:lang w:val="en-US" w:eastAsia="zh-CN"/>
              </w:rPr>
              <w:t>法定代表人</w:t>
            </w:r>
            <w:r>
              <w:rPr>
                <w:rFonts w:hint="eastAsia" w:ascii="仿宋" w:hAnsi="仿宋" w:eastAsia="仿宋" w:cs="仿宋"/>
                <w:color w:val="auto"/>
                <w:highlight w:val="none"/>
              </w:rPr>
              <w:t>签字(签章)：</w:t>
            </w:r>
            <w:r>
              <w:rPr>
                <w:rFonts w:hint="eastAsia" w:ascii="仿宋" w:hAnsi="仿宋" w:eastAsia="仿宋" w:cs="仿宋"/>
                <w:color w:val="auto"/>
                <w:highlight w:val="none"/>
                <w:u w:val="thick"/>
                <w:lang w:val="en-US" w:eastAsia="zh-CN"/>
              </w:rPr>
              <w:t xml:space="preserve">                     </w:t>
            </w:r>
            <w:r>
              <w:rPr>
                <w:rFonts w:hint="eastAsia" w:ascii="仿宋" w:hAnsi="仿宋" w:eastAsia="仿宋" w:cs="仿宋"/>
                <w:color w:val="auto"/>
                <w:highlight w:val="none"/>
                <w:lang w:val="en-US" w:eastAsia="zh-CN"/>
              </w:rPr>
              <w:t>授权代表</w:t>
            </w:r>
            <w:r>
              <w:rPr>
                <w:rFonts w:hint="eastAsia" w:ascii="仿宋" w:hAnsi="仿宋" w:eastAsia="仿宋" w:cs="仿宋"/>
                <w:color w:val="auto"/>
                <w:highlight w:val="none"/>
              </w:rPr>
              <w:t>签字(签章)</w:t>
            </w:r>
            <w:r>
              <w:rPr>
                <w:rFonts w:hint="eastAsia" w:ascii="仿宋" w:hAnsi="仿宋" w:eastAsia="仿宋" w:cs="仿宋"/>
                <w:color w:val="auto"/>
                <w:highlight w:val="none"/>
                <w:lang w:eastAsia="zh-CN"/>
              </w:rPr>
              <w:t>：</w:t>
            </w:r>
            <w:r>
              <w:rPr>
                <w:rFonts w:hint="eastAsia" w:ascii="仿宋" w:hAnsi="仿宋" w:eastAsia="仿宋" w:cs="仿宋"/>
                <w:color w:val="auto"/>
                <w:highlight w:val="none"/>
                <w:u w:val="thick"/>
                <w:lang w:val="en-US" w:eastAsia="zh-CN"/>
              </w:rPr>
              <w:t xml:space="preserve">                    </w:t>
            </w:r>
          </w:p>
          <w:p w14:paraId="494471C3">
            <w:pPr>
              <w:widowControl w:val="0"/>
              <w:spacing w:line="360" w:lineRule="auto"/>
              <w:jc w:val="both"/>
              <w:rPr>
                <w:rFonts w:hint="eastAsia" w:ascii="仿宋" w:hAnsi="仿宋" w:eastAsia="仿宋" w:cs="仿宋"/>
                <w:color w:val="auto"/>
                <w:highlight w:val="none"/>
                <w:u w:val="thick"/>
                <w:lang w:val="en-US" w:eastAsia="zh-CN"/>
              </w:rPr>
            </w:pPr>
            <w:r>
              <w:rPr>
                <w:rFonts w:hint="eastAsia" w:ascii="仿宋" w:hAnsi="仿宋" w:eastAsia="仿宋" w:cs="仿宋"/>
                <w:color w:val="auto"/>
                <w:highlight w:val="none"/>
              </w:rPr>
              <w:t>公章：</w:t>
            </w:r>
            <w:r>
              <w:rPr>
                <w:rFonts w:hint="eastAsia" w:ascii="仿宋" w:hAnsi="仿宋" w:eastAsia="仿宋" w:cs="仿宋"/>
                <w:color w:val="auto"/>
                <w:highlight w:val="none"/>
                <w:u w:val="thick"/>
                <w:lang w:val="en-US" w:eastAsia="zh-CN"/>
              </w:rPr>
              <w:t xml:space="preserve">                       </w:t>
            </w:r>
            <w:r>
              <w:rPr>
                <w:rFonts w:hint="eastAsia" w:ascii="仿宋" w:hAnsi="仿宋" w:eastAsia="仿宋" w:cs="仿宋"/>
                <w:color w:val="auto"/>
                <w:highlight w:val="none"/>
                <w:u w:val="none"/>
                <w:lang w:val="en-US" w:eastAsia="zh-CN"/>
              </w:rPr>
              <w:t xml:space="preserve">              </w:t>
            </w:r>
            <w:r>
              <w:rPr>
                <w:rFonts w:hint="eastAsia" w:ascii="仿宋" w:hAnsi="仿宋" w:eastAsia="仿宋" w:cs="仿宋"/>
                <w:color w:val="auto"/>
                <w:highlight w:val="none"/>
              </w:rPr>
              <w:t>日期</w:t>
            </w:r>
            <w:r>
              <w:rPr>
                <w:rFonts w:hint="eastAsia" w:ascii="仿宋" w:hAnsi="仿宋" w:eastAsia="仿宋" w:cs="仿宋"/>
                <w:color w:val="auto"/>
                <w:highlight w:val="none"/>
                <w:lang w:eastAsia="zh-CN"/>
              </w:rPr>
              <w:t>：</w:t>
            </w:r>
            <w:r>
              <w:rPr>
                <w:rFonts w:hint="eastAsia" w:ascii="仿宋" w:hAnsi="仿宋" w:eastAsia="仿宋" w:cs="仿宋"/>
                <w:color w:val="auto"/>
                <w:highlight w:val="none"/>
                <w:u w:val="thick"/>
                <w:lang w:val="en-US" w:eastAsia="zh-CN"/>
              </w:rPr>
              <w:t xml:space="preserve">                                  </w:t>
            </w:r>
          </w:p>
          <w:p w14:paraId="1088B460">
            <w:pPr>
              <w:widowControl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证据目录清单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14:paraId="7ADD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14:paraId="6E906039">
                  <w:pPr>
                    <w:widowControl w:val="0"/>
                    <w:spacing w:line="36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序号</w:t>
                  </w:r>
                </w:p>
              </w:tc>
              <w:tc>
                <w:tcPr>
                  <w:tcW w:w="2614" w:type="dxa"/>
                  <w:noWrap w:val="0"/>
                  <w:vAlign w:val="center"/>
                </w:tcPr>
                <w:p w14:paraId="1C1FBE39">
                  <w:pPr>
                    <w:widowControl w:val="0"/>
                    <w:spacing w:line="36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证据名称</w:t>
                  </w:r>
                </w:p>
              </w:tc>
              <w:tc>
                <w:tcPr>
                  <w:tcW w:w="2615" w:type="dxa"/>
                  <w:noWrap w:val="0"/>
                  <w:vAlign w:val="center"/>
                </w:tcPr>
                <w:p w14:paraId="56C2F89A">
                  <w:pPr>
                    <w:widowControl w:val="0"/>
                    <w:spacing w:line="36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证据来源</w:t>
                  </w:r>
                </w:p>
              </w:tc>
              <w:tc>
                <w:tcPr>
                  <w:tcW w:w="2616" w:type="dxa"/>
                  <w:noWrap w:val="0"/>
                  <w:vAlign w:val="center"/>
                </w:tcPr>
                <w:p w14:paraId="5F481AD8">
                  <w:pPr>
                    <w:widowControl w:val="0"/>
                    <w:spacing w:line="36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证明对象</w:t>
                  </w:r>
                </w:p>
              </w:tc>
            </w:tr>
            <w:tr w14:paraId="600B5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noWrap w:val="0"/>
                  <w:vAlign w:val="center"/>
                </w:tcPr>
                <w:p w14:paraId="01DC7CBC">
                  <w:pPr>
                    <w:widowControl w:val="0"/>
                    <w:spacing w:line="36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1</w:t>
                  </w:r>
                </w:p>
              </w:tc>
              <w:tc>
                <w:tcPr>
                  <w:tcW w:w="2614" w:type="dxa"/>
                  <w:noWrap w:val="0"/>
                  <w:vAlign w:val="center"/>
                </w:tcPr>
                <w:p w14:paraId="78BBBFEE">
                  <w:pPr>
                    <w:widowControl w:val="0"/>
                    <w:spacing w:line="360" w:lineRule="auto"/>
                    <w:jc w:val="center"/>
                    <w:rPr>
                      <w:rFonts w:hint="eastAsia" w:ascii="仿宋" w:hAnsi="仿宋" w:eastAsia="仿宋" w:cs="仿宋"/>
                      <w:color w:val="auto"/>
                      <w:sz w:val="21"/>
                      <w:szCs w:val="21"/>
                      <w:highlight w:val="none"/>
                      <w:vertAlign w:val="baseline"/>
                      <w:lang w:val="en-US" w:eastAsia="zh-CN"/>
                    </w:rPr>
                  </w:pPr>
                </w:p>
              </w:tc>
              <w:tc>
                <w:tcPr>
                  <w:tcW w:w="2615" w:type="dxa"/>
                  <w:noWrap w:val="0"/>
                  <w:vAlign w:val="center"/>
                </w:tcPr>
                <w:p w14:paraId="15B34D44">
                  <w:pPr>
                    <w:widowControl w:val="0"/>
                    <w:spacing w:line="360" w:lineRule="auto"/>
                    <w:jc w:val="center"/>
                    <w:rPr>
                      <w:rFonts w:hint="eastAsia" w:ascii="仿宋" w:hAnsi="仿宋" w:eastAsia="仿宋" w:cs="仿宋"/>
                      <w:color w:val="auto"/>
                      <w:sz w:val="21"/>
                      <w:szCs w:val="21"/>
                      <w:highlight w:val="none"/>
                      <w:vertAlign w:val="baseline"/>
                      <w:lang w:val="en-US" w:eastAsia="zh-CN"/>
                    </w:rPr>
                  </w:pPr>
                </w:p>
              </w:tc>
              <w:tc>
                <w:tcPr>
                  <w:tcW w:w="2616" w:type="dxa"/>
                  <w:noWrap w:val="0"/>
                  <w:vAlign w:val="center"/>
                </w:tcPr>
                <w:p w14:paraId="411A91F2">
                  <w:pPr>
                    <w:widowControl w:val="0"/>
                    <w:spacing w:line="360" w:lineRule="auto"/>
                    <w:jc w:val="center"/>
                    <w:rPr>
                      <w:rFonts w:hint="eastAsia" w:ascii="仿宋" w:hAnsi="仿宋" w:eastAsia="仿宋" w:cs="仿宋"/>
                      <w:color w:val="auto"/>
                      <w:sz w:val="21"/>
                      <w:szCs w:val="21"/>
                      <w:highlight w:val="none"/>
                      <w:vertAlign w:val="baseline"/>
                      <w:lang w:val="en-US" w:eastAsia="zh-CN"/>
                    </w:rPr>
                  </w:pPr>
                </w:p>
              </w:tc>
            </w:tr>
            <w:tr w14:paraId="4360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noWrap w:val="0"/>
                  <w:vAlign w:val="center"/>
                </w:tcPr>
                <w:p w14:paraId="14828148">
                  <w:pPr>
                    <w:widowControl w:val="0"/>
                    <w:spacing w:line="36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2</w:t>
                  </w:r>
                </w:p>
              </w:tc>
              <w:tc>
                <w:tcPr>
                  <w:tcW w:w="2614" w:type="dxa"/>
                  <w:noWrap w:val="0"/>
                  <w:vAlign w:val="center"/>
                </w:tcPr>
                <w:p w14:paraId="4BAE5F8D">
                  <w:pPr>
                    <w:widowControl w:val="0"/>
                    <w:spacing w:line="360" w:lineRule="auto"/>
                    <w:jc w:val="center"/>
                    <w:rPr>
                      <w:rFonts w:hint="eastAsia" w:ascii="仿宋" w:hAnsi="仿宋" w:eastAsia="仿宋" w:cs="仿宋"/>
                      <w:color w:val="auto"/>
                      <w:sz w:val="21"/>
                      <w:szCs w:val="21"/>
                      <w:highlight w:val="none"/>
                      <w:vertAlign w:val="baseline"/>
                      <w:lang w:val="en-US" w:eastAsia="zh-CN"/>
                    </w:rPr>
                  </w:pPr>
                </w:p>
              </w:tc>
              <w:tc>
                <w:tcPr>
                  <w:tcW w:w="2615" w:type="dxa"/>
                  <w:noWrap w:val="0"/>
                  <w:vAlign w:val="center"/>
                </w:tcPr>
                <w:p w14:paraId="30EADA68">
                  <w:pPr>
                    <w:widowControl w:val="0"/>
                    <w:spacing w:line="360" w:lineRule="auto"/>
                    <w:jc w:val="center"/>
                    <w:rPr>
                      <w:rFonts w:hint="eastAsia" w:ascii="仿宋" w:hAnsi="仿宋" w:eastAsia="仿宋" w:cs="仿宋"/>
                      <w:color w:val="auto"/>
                      <w:sz w:val="21"/>
                      <w:szCs w:val="21"/>
                      <w:highlight w:val="none"/>
                      <w:vertAlign w:val="baseline"/>
                      <w:lang w:val="en-US" w:eastAsia="zh-CN"/>
                    </w:rPr>
                  </w:pPr>
                </w:p>
              </w:tc>
              <w:tc>
                <w:tcPr>
                  <w:tcW w:w="2616" w:type="dxa"/>
                  <w:noWrap w:val="0"/>
                  <w:vAlign w:val="center"/>
                </w:tcPr>
                <w:p w14:paraId="0B780A4B">
                  <w:pPr>
                    <w:widowControl w:val="0"/>
                    <w:spacing w:line="360" w:lineRule="auto"/>
                    <w:jc w:val="center"/>
                    <w:rPr>
                      <w:rFonts w:hint="eastAsia" w:ascii="仿宋" w:hAnsi="仿宋" w:eastAsia="仿宋" w:cs="仿宋"/>
                      <w:color w:val="auto"/>
                      <w:sz w:val="21"/>
                      <w:szCs w:val="21"/>
                      <w:highlight w:val="none"/>
                      <w:vertAlign w:val="baseline"/>
                      <w:lang w:val="en-US" w:eastAsia="zh-CN"/>
                    </w:rPr>
                  </w:pPr>
                </w:p>
              </w:tc>
            </w:tr>
            <w:tr w14:paraId="08A4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noWrap w:val="0"/>
                  <w:vAlign w:val="center"/>
                </w:tcPr>
                <w:p w14:paraId="47C7346C">
                  <w:pPr>
                    <w:widowControl w:val="0"/>
                    <w:spacing w:line="360" w:lineRule="auto"/>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vertAlign w:val="baseline"/>
                      <w:lang w:val="en-US" w:eastAsia="zh-CN"/>
                    </w:rPr>
                    <w:t>....</w:t>
                  </w:r>
                </w:p>
              </w:tc>
              <w:tc>
                <w:tcPr>
                  <w:tcW w:w="2614" w:type="dxa"/>
                  <w:noWrap w:val="0"/>
                  <w:vAlign w:val="center"/>
                </w:tcPr>
                <w:p w14:paraId="1D745F90">
                  <w:pPr>
                    <w:widowControl w:val="0"/>
                    <w:spacing w:line="360" w:lineRule="auto"/>
                    <w:jc w:val="center"/>
                    <w:rPr>
                      <w:rFonts w:hint="eastAsia" w:ascii="仿宋" w:hAnsi="仿宋" w:eastAsia="仿宋" w:cs="仿宋"/>
                      <w:color w:val="auto"/>
                      <w:sz w:val="21"/>
                      <w:szCs w:val="21"/>
                      <w:highlight w:val="none"/>
                      <w:vertAlign w:val="baseline"/>
                      <w:lang w:val="en-US" w:eastAsia="zh-CN"/>
                    </w:rPr>
                  </w:pPr>
                </w:p>
              </w:tc>
              <w:tc>
                <w:tcPr>
                  <w:tcW w:w="2615" w:type="dxa"/>
                  <w:noWrap w:val="0"/>
                  <w:vAlign w:val="center"/>
                </w:tcPr>
                <w:p w14:paraId="0646BD9E">
                  <w:pPr>
                    <w:widowControl w:val="0"/>
                    <w:spacing w:line="360" w:lineRule="auto"/>
                    <w:jc w:val="center"/>
                    <w:rPr>
                      <w:rFonts w:hint="eastAsia" w:ascii="仿宋" w:hAnsi="仿宋" w:eastAsia="仿宋" w:cs="仿宋"/>
                      <w:color w:val="auto"/>
                      <w:sz w:val="21"/>
                      <w:szCs w:val="21"/>
                      <w:highlight w:val="none"/>
                      <w:vertAlign w:val="baseline"/>
                      <w:lang w:val="en-US" w:eastAsia="zh-CN"/>
                    </w:rPr>
                  </w:pPr>
                </w:p>
              </w:tc>
              <w:tc>
                <w:tcPr>
                  <w:tcW w:w="2616" w:type="dxa"/>
                  <w:noWrap w:val="0"/>
                  <w:vAlign w:val="center"/>
                </w:tcPr>
                <w:p w14:paraId="405B11BA">
                  <w:pPr>
                    <w:widowControl w:val="0"/>
                    <w:spacing w:line="360" w:lineRule="auto"/>
                    <w:jc w:val="center"/>
                    <w:rPr>
                      <w:rFonts w:hint="eastAsia" w:ascii="仿宋" w:hAnsi="仿宋" w:eastAsia="仿宋" w:cs="仿宋"/>
                      <w:color w:val="auto"/>
                      <w:sz w:val="21"/>
                      <w:szCs w:val="21"/>
                      <w:highlight w:val="none"/>
                      <w:vertAlign w:val="baseline"/>
                      <w:lang w:val="en-US" w:eastAsia="zh-CN"/>
                    </w:rPr>
                  </w:pPr>
                </w:p>
              </w:tc>
            </w:tr>
          </w:tbl>
          <w:p w14:paraId="1A8C861F">
            <w:pPr>
              <w:widowControl w:val="0"/>
              <w:spacing w:line="360" w:lineRule="auto"/>
              <w:jc w:val="center"/>
              <w:rPr>
                <w:rFonts w:hint="eastAsia" w:ascii="仿宋" w:hAnsi="仿宋" w:eastAsia="仿宋" w:cs="仿宋"/>
                <w:b/>
                <w:bCs/>
                <w:color w:val="auto"/>
                <w:sz w:val="32"/>
                <w:szCs w:val="32"/>
                <w:highlight w:val="none"/>
                <w:vertAlign w:val="baseline"/>
              </w:rPr>
            </w:pPr>
          </w:p>
        </w:tc>
      </w:tr>
    </w:tbl>
    <w:p w14:paraId="389C3A0C">
      <w:pPr>
        <w:pStyle w:val="8"/>
        <w:keepNext w:val="0"/>
        <w:keepLines w:val="0"/>
        <w:pageBreakBefore w:val="0"/>
        <w:widowControl w:val="0"/>
        <w:numPr>
          <w:ilvl w:val="1"/>
          <w:numId w:val="15"/>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highlight w:val="none"/>
          <w:lang w:val="zh-CN" w:eastAsia="zh-CN" w:bidi="zh-CN"/>
        </w:rPr>
      </w:pPr>
      <w:bookmarkStart w:id="38" w:name="16.5质疑函应当署名。质疑供应商为自然人的，应当由本人签字；质疑供应商为法人或"/>
      <w:bookmarkEnd w:id="38"/>
      <w:r>
        <w:rPr>
          <w:rFonts w:hint="eastAsia" w:ascii="仿宋" w:hAnsi="仿宋" w:eastAsia="仿宋" w:cs="仿宋"/>
          <w:b w:val="0"/>
          <w:bCs w:val="0"/>
          <w:sz w:val="21"/>
          <w:szCs w:val="22"/>
          <w:highlight w:val="none"/>
          <w:lang w:val="zh-CN" w:eastAsia="zh-CN" w:bidi="zh-CN"/>
        </w:rPr>
        <w:t>质疑函应当署名。质疑供应商为自然人的，应当由本人签字；质疑供应商为法人或者其他组织的，应当由法定代表人、主要负责人亲笔签字，并加盖法人公章。</w:t>
      </w:r>
    </w:p>
    <w:p w14:paraId="0A1BE008">
      <w:pPr>
        <w:pStyle w:val="26"/>
        <w:keepNext w:val="0"/>
        <w:keepLines w:val="0"/>
        <w:pageBreakBefore w:val="0"/>
        <w:widowControl w:val="0"/>
        <w:numPr>
          <w:ilvl w:val="1"/>
          <w:numId w:val="15"/>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highlight w:val="none"/>
          <w:lang w:val="zh-CN" w:eastAsia="zh-CN" w:bidi="zh-CN"/>
        </w:rPr>
      </w:pPr>
      <w:r>
        <w:rPr>
          <w:rFonts w:hint="eastAsia" w:ascii="仿宋" w:hAnsi="仿宋" w:eastAsia="仿宋" w:cs="仿宋"/>
          <w:b w:val="0"/>
          <w:bCs w:val="0"/>
          <w:sz w:val="21"/>
          <w:szCs w:val="22"/>
          <w:highlight w:val="none"/>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14:paraId="7E373393">
      <w:pPr>
        <w:pStyle w:val="8"/>
        <w:keepNext w:val="0"/>
        <w:keepLines w:val="0"/>
        <w:pageBreakBefore w:val="0"/>
        <w:widowControl w:val="0"/>
        <w:numPr>
          <w:ilvl w:val="1"/>
          <w:numId w:val="15"/>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highlight w:val="none"/>
          <w:lang w:val="zh-CN" w:eastAsia="zh-CN" w:bidi="zh-CN"/>
        </w:rPr>
      </w:pPr>
      <w:bookmarkStart w:id="39" w:name="16.7质疑文件提交方式：由自然人本人或法定代表人或者主要负责人携带书面原件及身"/>
      <w:bookmarkEnd w:id="39"/>
      <w:r>
        <w:rPr>
          <w:rFonts w:hint="eastAsia" w:ascii="仿宋" w:hAnsi="仿宋" w:eastAsia="仿宋" w:cs="仿宋"/>
          <w:b w:val="0"/>
          <w:bCs w:val="0"/>
          <w:sz w:val="21"/>
          <w:szCs w:val="22"/>
          <w:highlight w:val="none"/>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14:paraId="606D84DD">
      <w:pPr>
        <w:pStyle w:val="26"/>
        <w:keepNext w:val="0"/>
        <w:keepLines w:val="0"/>
        <w:pageBreakBefore w:val="0"/>
        <w:widowControl w:val="0"/>
        <w:numPr>
          <w:ilvl w:val="1"/>
          <w:numId w:val="15"/>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highlight w:val="none"/>
          <w:lang w:val="zh-CN" w:eastAsia="zh-CN" w:bidi="zh-CN"/>
        </w:rPr>
      </w:pPr>
      <w:r>
        <w:rPr>
          <w:rFonts w:hint="eastAsia" w:ascii="仿宋" w:hAnsi="仿宋" w:eastAsia="仿宋" w:cs="仿宋"/>
          <w:b w:val="0"/>
          <w:bCs w:val="0"/>
          <w:sz w:val="21"/>
          <w:szCs w:val="22"/>
          <w:highlight w:val="none"/>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14:paraId="2CED35C7">
      <w:pPr>
        <w:pStyle w:val="26"/>
        <w:keepNext w:val="0"/>
        <w:keepLines w:val="0"/>
        <w:pageBreakBefore w:val="0"/>
        <w:widowControl w:val="0"/>
        <w:numPr>
          <w:ilvl w:val="1"/>
          <w:numId w:val="15"/>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highlight w:val="none"/>
        </w:rPr>
      </w:pPr>
      <w:r>
        <w:rPr>
          <w:rFonts w:hint="eastAsia" w:ascii="仿宋" w:hAnsi="仿宋" w:eastAsia="仿宋" w:cs="仿宋"/>
          <w:b w:val="0"/>
          <w:bCs w:val="0"/>
          <w:sz w:val="21"/>
          <w:szCs w:val="22"/>
          <w:highlight w:val="none"/>
          <w:lang w:val="zh-CN" w:eastAsia="zh-CN" w:bidi="zh-CN"/>
        </w:rPr>
        <w:t>质疑受理</w:t>
      </w:r>
      <w:r>
        <w:rPr>
          <w:rFonts w:hint="eastAsia" w:ascii="仿宋" w:hAnsi="仿宋" w:eastAsia="仿宋" w:cs="仿宋"/>
          <w:b w:val="0"/>
          <w:bCs w:val="0"/>
          <w:sz w:val="21"/>
          <w:szCs w:val="22"/>
          <w:highlight w:val="none"/>
          <w:lang w:val="en-US" w:eastAsia="zh-CN" w:bidi="zh-CN"/>
        </w:rPr>
        <w:t>机构</w:t>
      </w:r>
      <w:r>
        <w:rPr>
          <w:rFonts w:hint="eastAsia" w:ascii="仿宋" w:hAnsi="仿宋" w:eastAsia="仿宋" w:cs="仿宋"/>
          <w:b w:val="0"/>
          <w:bCs w:val="0"/>
          <w:sz w:val="21"/>
          <w:szCs w:val="22"/>
          <w:highlight w:val="none"/>
          <w:lang w:val="zh-CN" w:eastAsia="zh-CN" w:bidi="zh-CN"/>
        </w:rPr>
        <w:t>：</w:t>
      </w:r>
      <w:r>
        <w:rPr>
          <w:rFonts w:hint="eastAsia" w:ascii="仿宋" w:hAnsi="仿宋" w:eastAsia="仿宋" w:cs="仿宋"/>
          <w:b w:val="0"/>
          <w:bCs w:val="0"/>
          <w:sz w:val="21"/>
          <w:szCs w:val="22"/>
          <w:highlight w:val="none"/>
          <w:lang w:val="en-US" w:eastAsia="zh-CN" w:bidi="zh-CN"/>
        </w:rPr>
        <w:t>广东至臻项目管理有限公司</w:t>
      </w:r>
      <w:r>
        <w:rPr>
          <w:rFonts w:hint="eastAsia" w:ascii="仿宋" w:hAnsi="仿宋" w:eastAsia="仿宋" w:cs="仿宋"/>
          <w:b w:val="0"/>
          <w:bCs w:val="0"/>
          <w:sz w:val="21"/>
          <w:szCs w:val="22"/>
          <w:highlight w:val="none"/>
          <w:lang w:val="zh-CN" w:eastAsia="zh-CN" w:bidi="zh-CN"/>
        </w:rPr>
        <w:t>。</w:t>
      </w:r>
    </w:p>
    <w:p w14:paraId="619F2304">
      <w:pPr>
        <w:pStyle w:val="26"/>
        <w:keepNext w:val="0"/>
        <w:keepLines w:val="0"/>
        <w:pageBreakBefore w:val="0"/>
        <w:widowControl w:val="0"/>
        <w:numPr>
          <w:ilvl w:val="1"/>
          <w:numId w:val="15"/>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highlight w:val="none"/>
        </w:rPr>
      </w:pPr>
      <w:r>
        <w:rPr>
          <w:rFonts w:hint="eastAsia" w:ascii="仿宋" w:hAnsi="仿宋" w:eastAsia="仿宋" w:cs="仿宋"/>
          <w:spacing w:val="-2"/>
          <w:sz w:val="21"/>
          <w:highlight w:val="none"/>
        </w:rPr>
        <w:t>质疑事宜联系电话：</w:t>
      </w:r>
      <w:r>
        <w:rPr>
          <w:rFonts w:hint="eastAsia" w:ascii="仿宋" w:hAnsi="仿宋" w:eastAsia="仿宋" w:cs="仿宋"/>
          <w:sz w:val="21"/>
          <w:highlight w:val="none"/>
        </w:rPr>
        <w:t>0766-</w:t>
      </w:r>
      <w:r>
        <w:rPr>
          <w:rFonts w:hint="eastAsia" w:ascii="仿宋" w:hAnsi="仿宋" w:eastAsia="仿宋" w:cs="仿宋"/>
          <w:sz w:val="21"/>
          <w:highlight w:val="none"/>
          <w:lang w:val="en-US" w:eastAsia="zh-CN"/>
        </w:rPr>
        <w:t>2888293</w:t>
      </w:r>
      <w:r>
        <w:rPr>
          <w:rFonts w:hint="eastAsia" w:ascii="仿宋" w:hAnsi="仿宋" w:eastAsia="仿宋" w:cs="仿宋"/>
          <w:sz w:val="21"/>
          <w:highlight w:val="none"/>
        </w:rPr>
        <w:t>。</w:t>
      </w:r>
    </w:p>
    <w:p w14:paraId="565CBBFB">
      <w:pPr>
        <w:pStyle w:val="26"/>
        <w:keepNext w:val="0"/>
        <w:keepLines w:val="0"/>
        <w:pageBreakBefore w:val="0"/>
        <w:widowControl w:val="0"/>
        <w:numPr>
          <w:ilvl w:val="1"/>
          <w:numId w:val="15"/>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highlight w:val="none"/>
        </w:rPr>
      </w:pPr>
      <w:r>
        <w:rPr>
          <w:rFonts w:hint="eastAsia" w:ascii="仿宋" w:hAnsi="仿宋" w:eastAsia="仿宋" w:cs="仿宋"/>
          <w:sz w:val="21"/>
          <w:highlight w:val="none"/>
        </w:rPr>
        <w:t>提交质疑文件地点：</w:t>
      </w:r>
      <w:r>
        <w:rPr>
          <w:rFonts w:hint="eastAsia" w:ascii="仿宋" w:hAnsi="仿宋" w:eastAsia="仿宋" w:cs="仿宋"/>
          <w:spacing w:val="-2"/>
          <w:sz w:val="21"/>
          <w:highlight w:val="none"/>
          <w:lang w:val="en-US" w:eastAsia="zh-CN"/>
        </w:rPr>
        <w:t>新兴县新城镇升平路55号翔顺筠州花园二区第27幢1层3号</w:t>
      </w:r>
      <w:r>
        <w:rPr>
          <w:rFonts w:hint="eastAsia" w:ascii="仿宋" w:hAnsi="仿宋" w:eastAsia="仿宋" w:cs="仿宋"/>
          <w:sz w:val="21"/>
          <w:highlight w:val="none"/>
        </w:rPr>
        <w:t>。</w:t>
      </w:r>
    </w:p>
    <w:p w14:paraId="4EF9199B">
      <w:pPr>
        <w:pStyle w:val="26"/>
        <w:keepNext w:val="0"/>
        <w:keepLines w:val="0"/>
        <w:pageBreakBefore w:val="0"/>
        <w:widowControl w:val="0"/>
        <w:numPr>
          <w:ilvl w:val="1"/>
          <w:numId w:val="15"/>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本次采购活动中，采购代理机构对质疑回复等文件的送达方式为现场取件、邮寄或电子邮件（采购代理机构指定邮箱为：gdzzxm@163.com）。</w:t>
      </w:r>
    </w:p>
    <w:p w14:paraId="637BD203">
      <w:pPr>
        <w:pStyle w:val="8"/>
        <w:keepNext w:val="0"/>
        <w:keepLines w:val="0"/>
        <w:pageBreakBefore w:val="0"/>
        <w:widowControl w:val="0"/>
        <w:numPr>
          <w:ilvl w:val="0"/>
          <w:numId w:val="29"/>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highlight w:val="none"/>
        </w:rPr>
      </w:pPr>
      <w:r>
        <w:rPr>
          <w:rFonts w:hint="eastAsia" w:ascii="仿宋" w:hAnsi="仿宋" w:eastAsia="仿宋" w:cs="仿宋"/>
          <w:highlight w:val="none"/>
        </w:rPr>
        <w:t>投诉</w:t>
      </w:r>
    </w:p>
    <w:p w14:paraId="1A732818">
      <w:pPr>
        <w:pStyle w:val="26"/>
        <w:keepNext w:val="0"/>
        <w:keepLines w:val="0"/>
        <w:pageBreakBefore w:val="0"/>
        <w:widowControl w:val="0"/>
        <w:numPr>
          <w:ilvl w:val="1"/>
          <w:numId w:val="29"/>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投诉人提起投诉应当符合下列条件：</w:t>
      </w:r>
    </w:p>
    <w:p w14:paraId="533560A8">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highlight w:val="none"/>
        </w:rPr>
      </w:pPr>
      <w:r>
        <w:rPr>
          <w:rFonts w:hint="eastAsia" w:ascii="仿宋" w:hAnsi="仿宋" w:eastAsia="仿宋" w:cs="仿宋"/>
          <w:highlight w:val="none"/>
        </w:rPr>
        <w:t>（一）提起投诉前已依法进行质疑；</w:t>
      </w:r>
    </w:p>
    <w:p w14:paraId="4DF942BC">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highlight w:val="none"/>
        </w:rPr>
      </w:pPr>
      <w:r>
        <w:rPr>
          <w:rFonts w:hint="eastAsia" w:ascii="仿宋" w:hAnsi="仿宋" w:eastAsia="仿宋" w:cs="仿宋"/>
          <w:highlight w:val="none"/>
        </w:rPr>
        <w:t>（二）投诉书内容符合《中华人民共和国财政部令第94号--政府采购质疑和投诉办法》的规定；</w:t>
      </w:r>
    </w:p>
    <w:p w14:paraId="6BDC9142">
      <w:pPr>
        <w:pStyle w:val="9"/>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highlight w:val="none"/>
        </w:rPr>
      </w:pPr>
      <w:r>
        <w:rPr>
          <w:rFonts w:hint="eastAsia" w:ascii="仿宋" w:hAnsi="仿宋" w:eastAsia="仿宋" w:cs="仿宋"/>
          <w:highlight w:val="none"/>
        </w:rPr>
        <w:t>（三）在投诉有效期限内提起投诉；</w:t>
      </w:r>
    </w:p>
    <w:p w14:paraId="0AFA8488">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highlight w:val="none"/>
        </w:rPr>
      </w:pPr>
      <w:r>
        <w:rPr>
          <w:rFonts w:hint="eastAsia" w:ascii="仿宋" w:hAnsi="仿宋" w:eastAsia="仿宋" w:cs="仿宋"/>
          <w:highlight w:val="none"/>
        </w:rPr>
        <w:t>（四）同一投诉事项未经财政部门投诉处理；</w:t>
      </w:r>
    </w:p>
    <w:p w14:paraId="2F86184A">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highlight w:val="none"/>
        </w:rPr>
      </w:pPr>
      <w:r>
        <w:rPr>
          <w:rFonts w:hint="eastAsia" w:ascii="仿宋" w:hAnsi="仿宋" w:eastAsia="仿宋" w:cs="仿宋"/>
          <w:highlight w:val="none"/>
        </w:rPr>
        <w:t>（五）财政部规定的其他条件。</w:t>
      </w:r>
    </w:p>
    <w:p w14:paraId="20F806ED">
      <w:pPr>
        <w:pStyle w:val="26"/>
        <w:keepNext w:val="0"/>
        <w:keepLines w:val="0"/>
        <w:pageBreakBefore w:val="0"/>
        <w:widowControl w:val="0"/>
        <w:numPr>
          <w:ilvl w:val="1"/>
          <w:numId w:val="29"/>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highlight w:val="none"/>
        </w:rPr>
      </w:pPr>
      <w:r>
        <w:rPr>
          <w:rFonts w:hint="eastAsia" w:ascii="仿宋" w:hAnsi="仿宋" w:eastAsia="仿宋" w:cs="仿宋"/>
          <w:spacing w:val="-9"/>
          <w:sz w:val="21"/>
          <w:highlight w:val="none"/>
        </w:rPr>
        <w:t>投诉人在全国范围</w:t>
      </w:r>
      <w:r>
        <w:rPr>
          <w:rFonts w:hint="eastAsia" w:ascii="仿宋" w:hAnsi="仿宋" w:eastAsia="仿宋" w:cs="仿宋"/>
          <w:sz w:val="21"/>
          <w:highlight w:val="none"/>
        </w:rPr>
        <w:t>12</w:t>
      </w:r>
      <w:r>
        <w:rPr>
          <w:rFonts w:hint="eastAsia" w:ascii="仿宋" w:hAnsi="仿宋" w:eastAsia="仿宋" w:cs="仿宋"/>
          <w:spacing w:val="-11"/>
          <w:sz w:val="21"/>
          <w:highlight w:val="none"/>
        </w:rPr>
        <w:t>个月内三次以上投诉查无实据的，由财政部门列入不良行为记录名单。投</w:t>
      </w:r>
      <w:r>
        <w:rPr>
          <w:rFonts w:hint="eastAsia" w:ascii="仿宋" w:hAnsi="仿宋" w:eastAsia="仿宋" w:cs="仿宋"/>
          <w:spacing w:val="-7"/>
          <w:sz w:val="21"/>
          <w:highlight w:val="none"/>
        </w:rPr>
        <w:t>诉人有下列行为之一的，属于虚假、恶意投诉，由财政部门列入不良行为记录名单，禁止其</w:t>
      </w:r>
      <w:r>
        <w:rPr>
          <w:rFonts w:hint="eastAsia" w:ascii="仿宋" w:hAnsi="仿宋" w:eastAsia="仿宋" w:cs="仿宋"/>
          <w:sz w:val="21"/>
          <w:highlight w:val="none"/>
        </w:rPr>
        <w:t>1</w:t>
      </w:r>
      <w:r>
        <w:rPr>
          <w:rFonts w:hint="eastAsia" w:ascii="仿宋" w:hAnsi="仿宋" w:eastAsia="仿宋" w:cs="仿宋"/>
          <w:spacing w:val="-15"/>
          <w:sz w:val="21"/>
          <w:highlight w:val="none"/>
        </w:rPr>
        <w:t>至</w:t>
      </w:r>
      <w:r>
        <w:rPr>
          <w:rFonts w:hint="eastAsia" w:ascii="仿宋" w:hAnsi="仿宋" w:eastAsia="仿宋" w:cs="仿宋"/>
          <w:sz w:val="21"/>
          <w:highlight w:val="none"/>
        </w:rPr>
        <w:t>3</w:t>
      </w:r>
      <w:r>
        <w:rPr>
          <w:rFonts w:hint="eastAsia" w:ascii="仿宋" w:hAnsi="仿宋" w:eastAsia="仿宋" w:cs="仿宋"/>
          <w:spacing w:val="-8"/>
          <w:sz w:val="21"/>
          <w:highlight w:val="none"/>
        </w:rPr>
        <w:t>年内参加政府采购活动：</w:t>
      </w:r>
    </w:p>
    <w:p w14:paraId="011EAFA1">
      <w:pPr>
        <w:pStyle w:val="9"/>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highlight w:val="none"/>
        </w:rPr>
      </w:pPr>
      <w:r>
        <w:rPr>
          <w:rFonts w:hint="eastAsia" w:ascii="仿宋" w:hAnsi="仿宋" w:eastAsia="仿宋" w:cs="仿宋"/>
          <w:highlight w:val="none"/>
        </w:rPr>
        <w:t>（一）捏造事实；</w:t>
      </w:r>
    </w:p>
    <w:p w14:paraId="2B9425FD">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highlight w:val="none"/>
        </w:rPr>
      </w:pPr>
      <w:r>
        <w:rPr>
          <w:rFonts w:hint="eastAsia" w:ascii="仿宋" w:hAnsi="仿宋" w:eastAsia="仿宋" w:cs="仿宋"/>
          <w:highlight w:val="none"/>
        </w:rPr>
        <w:t>（二）提供虚假材料；</w:t>
      </w:r>
    </w:p>
    <w:p w14:paraId="3842424A">
      <w:pPr>
        <w:pStyle w:val="9"/>
        <w:keepNext w:val="0"/>
        <w:keepLines w:val="0"/>
        <w:pageBreakBefore w:val="0"/>
        <w:widowControl w:val="0"/>
        <w:kinsoku/>
        <w:wordWrap/>
        <w:overflowPunct/>
        <w:topLinePunct w:val="0"/>
        <w:autoSpaceDE w:val="0"/>
        <w:autoSpaceDN w:val="0"/>
        <w:bidi w:val="0"/>
        <w:adjustRightInd/>
        <w:snapToGrid/>
        <w:spacing w:line="360" w:lineRule="auto"/>
        <w:ind w:left="1578" w:right="0" w:hanging="634"/>
        <w:textAlignment w:val="auto"/>
        <w:rPr>
          <w:rFonts w:hint="eastAsia" w:ascii="仿宋" w:hAnsi="仿宋" w:eastAsia="仿宋" w:cs="仿宋"/>
          <w:highlight w:val="none"/>
        </w:rPr>
      </w:pPr>
      <w:r>
        <w:rPr>
          <w:rFonts w:hint="eastAsia" w:ascii="仿宋" w:hAnsi="仿宋" w:eastAsia="仿宋" w:cs="仿宋"/>
          <w:highlight w:val="none"/>
        </w:rPr>
        <w:t>（三）以非法手段取得证明材料。证据来源的合法性存在明显疑问，投诉人无法证明其取得方</w:t>
      </w:r>
      <w:r>
        <w:rPr>
          <w:rFonts w:hint="eastAsia" w:ascii="仿宋" w:hAnsi="仿宋" w:eastAsia="仿宋" w:cs="仿宋"/>
          <w:spacing w:val="-8"/>
          <w:highlight w:val="none"/>
        </w:rPr>
        <w:t>式合法的，视为以非法手段取得证明材料。</w:t>
      </w:r>
    </w:p>
    <w:p w14:paraId="423AD030">
      <w:pPr>
        <w:pStyle w:val="4"/>
        <w:keepNext w:val="0"/>
        <w:keepLines w:val="0"/>
        <w:pageBreakBefore w:val="0"/>
        <w:widowControl w:val="0"/>
        <w:numPr>
          <w:ilvl w:val="0"/>
          <w:numId w:val="30"/>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highlight w:val="none"/>
        </w:rPr>
      </w:pPr>
      <w:bookmarkStart w:id="40" w:name="十、签订合同"/>
      <w:bookmarkEnd w:id="40"/>
      <w:r>
        <w:rPr>
          <w:rFonts w:hint="eastAsia" w:ascii="仿宋" w:hAnsi="仿宋" w:eastAsia="仿宋" w:cs="仿宋"/>
          <w:highlight w:val="none"/>
        </w:rPr>
        <w:t>签订合同</w:t>
      </w:r>
    </w:p>
    <w:p w14:paraId="7F198FF1">
      <w:pPr>
        <w:pStyle w:val="8"/>
        <w:keepNext w:val="0"/>
        <w:keepLines w:val="0"/>
        <w:pageBreakBefore w:val="0"/>
        <w:widowControl w:val="0"/>
        <w:numPr>
          <w:ilvl w:val="0"/>
          <w:numId w:val="29"/>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highlight w:val="none"/>
        </w:rPr>
      </w:pPr>
      <w:bookmarkStart w:id="41" w:name="19.签订合同"/>
      <w:bookmarkEnd w:id="41"/>
      <w:bookmarkStart w:id="42" w:name="19.签订合同"/>
      <w:bookmarkEnd w:id="42"/>
      <w:r>
        <w:rPr>
          <w:rFonts w:hint="eastAsia" w:ascii="仿宋" w:hAnsi="仿宋" w:eastAsia="仿宋" w:cs="仿宋"/>
          <w:highlight w:val="none"/>
        </w:rPr>
        <w:t>签订合同</w:t>
      </w:r>
    </w:p>
    <w:p w14:paraId="512102D2">
      <w:pPr>
        <w:pStyle w:val="9"/>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spacing w:val="-5"/>
          <w:highlight w:val="none"/>
        </w:rPr>
      </w:pPr>
      <w:r>
        <w:rPr>
          <w:rFonts w:hint="eastAsia" w:ascii="仿宋" w:hAnsi="仿宋" w:eastAsia="仿宋" w:cs="仿宋"/>
          <w:spacing w:val="-5"/>
          <w:highlight w:val="none"/>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14:paraId="5459EAD7">
      <w:pPr>
        <w:pStyle w:val="26"/>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highlight w:val="none"/>
        </w:rPr>
      </w:pPr>
      <w:r>
        <w:rPr>
          <w:rFonts w:hint="eastAsia" w:ascii="仿宋" w:hAnsi="仿宋" w:eastAsia="仿宋" w:cs="仿宋"/>
          <w:spacing w:val="-8"/>
          <w:sz w:val="21"/>
          <w:szCs w:val="21"/>
          <w:highlight w:val="none"/>
          <w:lang w:val="zh-CN" w:eastAsia="zh-CN" w:bidi="zh-CN"/>
        </w:rPr>
        <w:t>谈判文件要求提交合同履约保证金的，成交供应商必须按规定提交合同履约保证金（如有）。</w:t>
      </w:r>
    </w:p>
    <w:p w14:paraId="772C5484">
      <w:pPr>
        <w:pStyle w:val="26"/>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highlight w:val="none"/>
        </w:rPr>
      </w:pPr>
      <w:r>
        <w:rPr>
          <w:rFonts w:hint="eastAsia" w:ascii="仿宋" w:hAnsi="仿宋" w:eastAsia="仿宋" w:cs="仿宋"/>
          <w:spacing w:val="-8"/>
          <w:sz w:val="21"/>
          <w:szCs w:val="21"/>
          <w:highlight w:val="none"/>
          <w:lang w:val="zh-CN" w:eastAsia="zh-CN" w:bidi="zh-CN"/>
        </w:rPr>
        <w:t>合同的组成基于但不限于以下部分：</w:t>
      </w:r>
    </w:p>
    <w:p w14:paraId="4B80560A">
      <w:pPr>
        <w:pStyle w:val="26"/>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《合同书》；</w:t>
      </w:r>
    </w:p>
    <w:p w14:paraId="46440F6D">
      <w:pPr>
        <w:pStyle w:val="26"/>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谈判文件及其澄清、补充文件；</w:t>
      </w:r>
    </w:p>
    <w:p w14:paraId="2B5A8F01">
      <w:pPr>
        <w:pStyle w:val="26"/>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highlight w:val="none"/>
        </w:rPr>
      </w:pPr>
      <w:r>
        <w:rPr>
          <w:rFonts w:hint="eastAsia" w:ascii="仿宋" w:hAnsi="仿宋" w:eastAsia="仿宋" w:cs="仿宋"/>
          <w:sz w:val="21"/>
          <w:highlight w:val="none"/>
        </w:rPr>
        <w:t>成交供应商的谈判响应文件及其澄清、补充文件；</w:t>
      </w:r>
    </w:p>
    <w:p w14:paraId="28CD08C6">
      <w:pPr>
        <w:pStyle w:val="26"/>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highlight w:val="none"/>
        </w:rPr>
      </w:pPr>
      <w:r>
        <w:rPr>
          <w:rFonts w:hint="eastAsia" w:ascii="仿宋" w:hAnsi="仿宋" w:eastAsia="仿宋" w:cs="仿宋"/>
          <w:sz w:val="21"/>
          <w:highlight w:val="none"/>
        </w:rPr>
        <w:t>《成交通知书》。</w:t>
      </w:r>
    </w:p>
    <w:p w14:paraId="560508DF">
      <w:pPr>
        <w:pStyle w:val="26"/>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sz w:val="21"/>
          <w:highlight w:val="none"/>
        </w:rPr>
      </w:pPr>
      <w:r>
        <w:rPr>
          <w:rFonts w:hint="eastAsia" w:ascii="仿宋" w:hAnsi="仿宋" w:eastAsia="仿宋" w:cs="仿宋"/>
          <w:sz w:val="21"/>
          <w:highlight w:val="none"/>
        </w:rPr>
        <w:t>不按约定签订或履行合同，给对方造成损失的，应承担赔偿责任。</w:t>
      </w:r>
    </w:p>
    <w:p w14:paraId="341E122A">
      <w:pPr>
        <w:pStyle w:val="26"/>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highlight w:val="none"/>
        </w:rPr>
      </w:pPr>
      <w:r>
        <w:rPr>
          <w:rFonts w:hint="eastAsia" w:ascii="仿宋" w:hAnsi="仿宋" w:eastAsia="仿宋" w:cs="仿宋"/>
          <w:spacing w:val="-7"/>
          <w:sz w:val="21"/>
          <w:highlight w:val="none"/>
        </w:rPr>
        <w:t>自政府采购合同签订之日起</w:t>
      </w:r>
      <w:r>
        <w:rPr>
          <w:rFonts w:hint="eastAsia" w:ascii="仿宋" w:hAnsi="仿宋" w:eastAsia="仿宋" w:cs="仿宋"/>
          <w:sz w:val="21"/>
          <w:highlight w:val="none"/>
        </w:rPr>
        <w:t>7</w:t>
      </w:r>
      <w:r>
        <w:rPr>
          <w:rFonts w:hint="eastAsia" w:ascii="仿宋" w:hAnsi="仿宋" w:eastAsia="仿宋" w:cs="仿宋"/>
          <w:spacing w:val="-12"/>
          <w:sz w:val="21"/>
          <w:highlight w:val="none"/>
        </w:rPr>
        <w:t>个工作日内，采购人应将政府采</w:t>
      </w:r>
      <w:r>
        <w:rPr>
          <w:rFonts w:hint="eastAsia" w:ascii="仿宋" w:hAnsi="仿宋" w:eastAsia="仿宋" w:cs="仿宋"/>
          <w:sz w:val="21"/>
          <w:highlight w:val="none"/>
        </w:rPr>
        <w:t>购合同副本报同</w:t>
      </w:r>
      <w:r>
        <w:rPr>
          <w:rFonts w:hint="eastAsia" w:ascii="仿宋" w:hAnsi="仿宋" w:eastAsia="仿宋" w:cs="仿宋"/>
          <w:spacing w:val="-12"/>
          <w:sz w:val="21"/>
          <w:highlight w:val="none"/>
        </w:rPr>
        <w:t>级政府采购监</w:t>
      </w:r>
      <w:r>
        <w:rPr>
          <w:rFonts w:hint="eastAsia" w:ascii="仿宋" w:hAnsi="仿宋" w:eastAsia="仿宋" w:cs="仿宋"/>
          <w:spacing w:val="-7"/>
          <w:sz w:val="21"/>
          <w:highlight w:val="none"/>
        </w:rPr>
        <w:t>管机关备案。</w:t>
      </w:r>
    </w:p>
    <w:p w14:paraId="50A6B3B0">
      <w:pPr>
        <w:pStyle w:val="26"/>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4" w:after="0" w:line="360" w:lineRule="auto"/>
        <w:ind w:left="884" w:right="0" w:hanging="57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合同的履行</w:t>
      </w:r>
    </w:p>
    <w:p w14:paraId="34F31735">
      <w:pPr>
        <w:pStyle w:val="26"/>
        <w:keepNext w:val="0"/>
        <w:keepLines w:val="0"/>
        <w:pageBreakBefore w:val="0"/>
        <w:widowControl w:val="0"/>
        <w:numPr>
          <w:ilvl w:val="0"/>
          <w:numId w:val="33"/>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highlight w:val="none"/>
        </w:rPr>
      </w:pPr>
      <w:r>
        <w:rPr>
          <w:rFonts w:hint="eastAsia" w:ascii="仿宋" w:hAnsi="仿宋" w:eastAsia="仿宋" w:cs="仿宋"/>
          <w:sz w:val="21"/>
          <w:highlight w:val="none"/>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517C6CE7">
      <w:pPr>
        <w:pStyle w:val="26"/>
        <w:keepNext w:val="0"/>
        <w:keepLines w:val="0"/>
        <w:pageBreakBefore w:val="0"/>
        <w:widowControl w:val="0"/>
        <w:numPr>
          <w:ilvl w:val="0"/>
          <w:numId w:val="33"/>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highlight w:val="none"/>
        </w:rPr>
      </w:pPr>
      <w:r>
        <w:rPr>
          <w:rFonts w:hint="eastAsia" w:ascii="仿宋" w:hAnsi="仿宋" w:eastAsia="仿宋" w:cs="仿宋"/>
          <w:sz w:val="21"/>
          <w:highlight w:val="none"/>
        </w:rPr>
        <w:t>政府采购合同履行中，采购人需追加与合同标的相同的货物、工程或者服务的，在不改变合同其他条款的前提下，可以与供应商签订补充合同，但所补充合同的采购金额不得超过原采购金额的百分之十。</w:t>
      </w:r>
    </w:p>
    <w:p w14:paraId="71D5239B">
      <w:pPr>
        <w:pStyle w:val="4"/>
        <w:keepNext w:val="0"/>
        <w:keepLines w:val="0"/>
        <w:pageBreakBefore w:val="0"/>
        <w:widowControl w:val="0"/>
        <w:numPr>
          <w:ilvl w:val="0"/>
          <w:numId w:val="34"/>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highlight w:val="none"/>
        </w:rPr>
      </w:pPr>
      <w:bookmarkStart w:id="43" w:name="十一、适用法律"/>
      <w:bookmarkEnd w:id="43"/>
      <w:r>
        <w:rPr>
          <w:rFonts w:hint="eastAsia" w:ascii="仿宋" w:hAnsi="仿宋" w:eastAsia="仿宋" w:cs="仿宋"/>
          <w:highlight w:val="none"/>
        </w:rPr>
        <w:t>适用法律</w:t>
      </w:r>
    </w:p>
    <w:p w14:paraId="1ECB5DAD">
      <w:pPr>
        <w:pStyle w:val="26"/>
        <w:keepNext w:val="0"/>
        <w:keepLines w:val="0"/>
        <w:pageBreakBefore w:val="0"/>
        <w:widowControl w:val="0"/>
        <w:numPr>
          <w:ilvl w:val="0"/>
          <w:numId w:val="29"/>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highlight w:val="none"/>
        </w:rPr>
      </w:pPr>
      <w:r>
        <w:rPr>
          <w:rFonts w:hint="eastAsia" w:ascii="仿宋" w:hAnsi="仿宋" w:eastAsia="仿宋" w:cs="仿宋"/>
          <w:sz w:val="21"/>
          <w:highlight w:val="none"/>
        </w:rPr>
        <w:t>需要落实的政府采购政策：</w:t>
      </w:r>
      <w:r>
        <w:rPr>
          <w:rFonts w:hint="eastAsia" w:ascii="仿宋" w:hAnsi="仿宋" w:eastAsia="仿宋" w:cs="仿宋"/>
          <w:sz w:val="21"/>
          <w:highlight w:val="none"/>
          <w:lang w:val="en-US" w:eastAsia="zh-CN"/>
        </w:rPr>
        <w:t>《政府采购促进中小企业发展管理办法》（财库〔2020〕46号）</w:t>
      </w:r>
      <w:r>
        <w:rPr>
          <w:rFonts w:hint="eastAsia" w:ascii="仿宋" w:hAnsi="仿宋" w:eastAsia="仿宋" w:cs="仿宋"/>
          <w:sz w:val="21"/>
          <w:highlight w:val="none"/>
        </w:rPr>
        <w:t>、</w:t>
      </w:r>
      <w:r>
        <w:rPr>
          <w:rFonts w:hint="eastAsia" w:ascii="仿宋" w:hAnsi="仿宋" w:eastAsia="仿宋" w:cs="仿宋"/>
          <w:highlight w:val="none"/>
        </w:rPr>
        <w:t>《关于政府采购支持监狱企业发展有关问题的通知》（财库〔2014〕68</w:t>
      </w:r>
      <w:r>
        <w:rPr>
          <w:rFonts w:hint="eastAsia" w:ascii="仿宋" w:hAnsi="仿宋" w:eastAsia="仿宋" w:cs="仿宋"/>
          <w:spacing w:val="-34"/>
          <w:highlight w:val="none"/>
        </w:rPr>
        <w:t>号</w:t>
      </w:r>
      <w:r>
        <w:rPr>
          <w:rFonts w:hint="eastAsia" w:ascii="仿宋" w:hAnsi="仿宋" w:eastAsia="仿宋" w:cs="仿宋"/>
          <w:highlight w:val="none"/>
        </w:rPr>
        <w:t>）、《关于促进残疾人就业政府采购政策的通知》（财库〔2017〕141</w:t>
      </w:r>
      <w:r>
        <w:rPr>
          <w:rFonts w:hint="eastAsia" w:ascii="仿宋" w:hAnsi="仿宋" w:eastAsia="仿宋" w:cs="仿宋"/>
          <w:spacing w:val="-45"/>
          <w:highlight w:val="none"/>
        </w:rPr>
        <w:t>号</w:t>
      </w:r>
      <w:r>
        <w:rPr>
          <w:rFonts w:hint="eastAsia" w:ascii="仿宋" w:hAnsi="仿宋" w:eastAsia="仿宋" w:cs="仿宋"/>
          <w:spacing w:val="-3"/>
          <w:highlight w:val="none"/>
        </w:rPr>
        <w:t>）、《关于环境标志产品政府采购实施的意见》</w:t>
      </w:r>
      <w:r>
        <w:rPr>
          <w:rFonts w:hint="eastAsia" w:ascii="仿宋" w:hAnsi="仿宋" w:eastAsia="仿宋" w:cs="仿宋"/>
          <w:highlight w:val="none"/>
        </w:rPr>
        <w:t>（</w:t>
      </w:r>
      <w:r>
        <w:rPr>
          <w:rFonts w:hint="eastAsia" w:ascii="仿宋" w:hAnsi="仿宋" w:eastAsia="仿宋" w:cs="仿宋"/>
          <w:spacing w:val="-2"/>
          <w:highlight w:val="none"/>
        </w:rPr>
        <w:t>财库〔</w:t>
      </w:r>
      <w:r>
        <w:rPr>
          <w:rFonts w:hint="eastAsia" w:ascii="仿宋" w:hAnsi="仿宋" w:eastAsia="仿宋" w:cs="仿宋"/>
          <w:spacing w:val="-3"/>
          <w:highlight w:val="none"/>
        </w:rPr>
        <w:t>2006</w:t>
      </w:r>
      <w:r>
        <w:rPr>
          <w:rFonts w:hint="eastAsia" w:ascii="仿宋" w:hAnsi="仿宋" w:eastAsia="仿宋" w:cs="仿宋"/>
          <w:highlight w:val="none"/>
        </w:rPr>
        <w:t>〕90</w:t>
      </w:r>
      <w:r>
        <w:rPr>
          <w:rFonts w:hint="eastAsia" w:ascii="仿宋" w:hAnsi="仿宋" w:eastAsia="仿宋" w:cs="仿宋"/>
          <w:spacing w:val="-39"/>
          <w:highlight w:val="none"/>
        </w:rPr>
        <w:t>号</w:t>
      </w:r>
      <w:r>
        <w:rPr>
          <w:rFonts w:hint="eastAsia" w:ascii="仿宋" w:hAnsi="仿宋" w:eastAsia="仿宋" w:cs="仿宋"/>
          <w:highlight w:val="none"/>
        </w:rPr>
        <w:t>）、《节能产品政府采购实施意见》的通知（财库〔2004〕185</w:t>
      </w:r>
      <w:r>
        <w:rPr>
          <w:rFonts w:hint="eastAsia" w:ascii="仿宋" w:hAnsi="仿宋" w:eastAsia="仿宋" w:cs="仿宋"/>
          <w:spacing w:val="-37"/>
          <w:highlight w:val="none"/>
        </w:rPr>
        <w:t>号</w:t>
      </w:r>
      <w:r>
        <w:rPr>
          <w:rFonts w:hint="eastAsia" w:ascii="仿宋" w:hAnsi="仿宋" w:eastAsia="仿宋" w:cs="仿宋"/>
          <w:highlight w:val="none"/>
        </w:rPr>
        <w:t>）。</w:t>
      </w:r>
    </w:p>
    <w:p w14:paraId="27F7DF59">
      <w:pPr>
        <w:pStyle w:val="26"/>
        <w:keepNext w:val="0"/>
        <w:keepLines w:val="0"/>
        <w:pageBreakBefore w:val="0"/>
        <w:widowControl w:val="0"/>
        <w:numPr>
          <w:ilvl w:val="0"/>
          <w:numId w:val="29"/>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sz w:val="21"/>
          <w:highlight w:val="none"/>
        </w:rPr>
      </w:pPr>
      <w:r>
        <w:rPr>
          <w:rFonts w:hint="eastAsia" w:ascii="仿宋" w:hAnsi="仿宋" w:eastAsia="仿宋" w:cs="仿宋"/>
          <w:sz w:val="21"/>
          <w:highlight w:val="none"/>
        </w:rPr>
        <w:t>采购人、政府采购代理机构及响应供应商的一切采购投标活动均适用《中华人民共和国政府采购法》及其配套的法规、规章、政策。</w:t>
      </w:r>
    </w:p>
    <w:p w14:paraId="678983D8">
      <w:pPr>
        <w:pStyle w:val="8"/>
        <w:keepNext w:val="0"/>
        <w:keepLines w:val="0"/>
        <w:pageBreakBefore w:val="0"/>
        <w:widowControl w:val="0"/>
        <w:numPr>
          <w:ilvl w:val="0"/>
          <w:numId w:val="29"/>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highlight w:val="none"/>
        </w:rPr>
      </w:pPr>
      <w:bookmarkStart w:id="44" w:name="22.采购文件的解释权"/>
      <w:bookmarkEnd w:id="44"/>
      <w:bookmarkStart w:id="45" w:name="22.采购文件的解释权"/>
      <w:bookmarkEnd w:id="45"/>
      <w:r>
        <w:rPr>
          <w:rFonts w:hint="eastAsia" w:ascii="仿宋" w:hAnsi="仿宋" w:eastAsia="仿宋" w:cs="仿宋"/>
          <w:highlight w:val="none"/>
        </w:rPr>
        <w:t>采购文件的解释权</w:t>
      </w:r>
    </w:p>
    <w:p w14:paraId="5DB02FC3">
      <w:pPr>
        <w:pStyle w:val="9"/>
        <w:keepNext w:val="0"/>
        <w:keepLines w:val="0"/>
        <w:pageBreakBefore w:val="0"/>
        <w:widowControl w:val="0"/>
        <w:kinsoku/>
        <w:wordWrap/>
        <w:overflowPunct/>
        <w:topLinePunct w:val="0"/>
        <w:autoSpaceDE w:val="0"/>
        <w:autoSpaceDN w:val="0"/>
        <w:bidi w:val="0"/>
        <w:adjustRightInd/>
        <w:snapToGrid/>
        <w:spacing w:line="360" w:lineRule="auto"/>
        <w:ind w:left="738" w:right="0"/>
        <w:textAlignment w:val="auto"/>
        <w:rPr>
          <w:rFonts w:hint="eastAsia" w:ascii="仿宋" w:hAnsi="仿宋" w:eastAsia="仿宋" w:cs="仿宋"/>
          <w:highlight w:val="none"/>
        </w:rPr>
      </w:pPr>
      <w:r>
        <w:rPr>
          <w:rFonts w:hint="eastAsia" w:ascii="仿宋" w:hAnsi="仿宋" w:eastAsia="仿宋" w:cs="仿宋"/>
          <w:highlight w:val="none"/>
        </w:rPr>
        <w:t>本采购文件的解释权归</w:t>
      </w:r>
      <w:r>
        <w:rPr>
          <w:rFonts w:hint="eastAsia" w:ascii="仿宋" w:hAnsi="仿宋" w:eastAsia="仿宋" w:cs="仿宋"/>
          <w:highlight w:val="none"/>
          <w:lang w:val="en-US" w:eastAsia="zh-CN"/>
        </w:rPr>
        <w:t>广东至臻项目管理有限公司</w:t>
      </w:r>
      <w:r>
        <w:rPr>
          <w:rFonts w:hint="eastAsia" w:ascii="仿宋" w:hAnsi="仿宋" w:eastAsia="仿宋" w:cs="仿宋"/>
          <w:highlight w:val="none"/>
        </w:rPr>
        <w:t>所有。</w:t>
      </w:r>
    </w:p>
    <w:p w14:paraId="203047CF">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1826CEDC">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一《资格性审查表》"/>
      <w:bookmarkEnd w:id="46"/>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0"/>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14:paraId="5172C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jc w:val="center"/>
        </w:trPr>
        <w:tc>
          <w:tcPr>
            <w:tcW w:w="0" w:type="auto"/>
            <w:vAlign w:val="center"/>
          </w:tcPr>
          <w:p w14:paraId="6F349358">
            <w:pPr>
              <w:pStyle w:val="27"/>
              <w:spacing w:before="172" w:line="360" w:lineRule="auto"/>
              <w:ind w:left="414" w:right="406"/>
              <w:jc w:val="both"/>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0" w:type="auto"/>
            <w:vAlign w:val="center"/>
          </w:tcPr>
          <w:p w14:paraId="6C0B7CC8">
            <w:pPr>
              <w:pStyle w:val="27"/>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14:paraId="50B39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0" w:type="auto"/>
            <w:vAlign w:val="center"/>
          </w:tcPr>
          <w:p w14:paraId="0C60B10F">
            <w:pPr>
              <w:pStyle w:val="27"/>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0" w:type="auto"/>
            <w:vAlign w:val="center"/>
          </w:tcPr>
          <w:p w14:paraId="450102A3">
            <w:pPr>
              <w:keepNext w:val="0"/>
              <w:keepLines w:val="0"/>
              <w:widowControl/>
              <w:numPr>
                <w:ilvl w:val="0"/>
                <w:numId w:val="0"/>
              </w:numPr>
              <w:suppressLineNumbers w:val="0"/>
              <w:spacing w:line="360" w:lineRule="auto"/>
              <w:ind w:left="220" w:leftChars="100" w:right="0" w:rightChars="0" w:firstLine="0" w:firstLineChars="0"/>
              <w:jc w:val="left"/>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tc>
      </w:tr>
      <w:tr w14:paraId="3BE79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0" w:type="auto"/>
            <w:vAlign w:val="center"/>
          </w:tcPr>
          <w:p w14:paraId="07FD139D">
            <w:pPr>
              <w:pStyle w:val="27"/>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2</w:t>
            </w:r>
          </w:p>
        </w:tc>
        <w:tc>
          <w:tcPr>
            <w:tcW w:w="0" w:type="auto"/>
            <w:vAlign w:val="center"/>
          </w:tcPr>
          <w:p w14:paraId="5E12089E">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20" w:leftChars="100" w:right="110" w:rightChars="50" w:firstLine="0" w:firstLineChars="0"/>
              <w:jc w:val="both"/>
              <w:textAlignment w:val="auto"/>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本项目为专门面向中小企业采购的项目，响应供应商须符合其他未列明行业的中小企业划分标准；</w:t>
            </w:r>
          </w:p>
        </w:tc>
      </w:tr>
      <w:tr w14:paraId="3050C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14:paraId="2CD9300D">
            <w:pPr>
              <w:pStyle w:val="27"/>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0" w:type="auto"/>
            <w:vAlign w:val="center"/>
          </w:tcPr>
          <w:p w14:paraId="0BB17486">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20" w:leftChars="100" w:right="110" w:rightChars="50" w:firstLine="0" w:firstLineChars="0"/>
              <w:jc w:val="both"/>
              <w:textAlignment w:val="auto"/>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信用记录：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14:paraId="1B9AF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14:paraId="11D413DD">
            <w:pPr>
              <w:pStyle w:val="27"/>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0" w:type="auto"/>
            <w:vAlign w:val="center"/>
          </w:tcPr>
          <w:p w14:paraId="48B93EAB">
            <w:pPr>
              <w:pStyle w:val="9"/>
              <w:numPr>
                <w:ilvl w:val="0"/>
                <w:numId w:val="0"/>
              </w:numPr>
              <w:spacing w:line="360" w:lineRule="auto"/>
              <w:ind w:left="220" w:leftChars="100" w:right="0" w:rightChars="0" w:firstLine="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为采购项目提供整体设计、规范编制或者项目管理、监理、检测等服务的供应商，不得再参加该采购项目的其他采购活动；</w:t>
            </w:r>
          </w:p>
        </w:tc>
      </w:tr>
      <w:tr w14:paraId="6E155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0" w:type="auto"/>
            <w:vAlign w:val="center"/>
          </w:tcPr>
          <w:p w14:paraId="3B0FF20C">
            <w:pPr>
              <w:pStyle w:val="27"/>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0" w:type="auto"/>
            <w:vAlign w:val="center"/>
          </w:tcPr>
          <w:p w14:paraId="127FF458">
            <w:pPr>
              <w:pStyle w:val="9"/>
              <w:numPr>
                <w:ilvl w:val="0"/>
                <w:numId w:val="0"/>
              </w:numPr>
              <w:spacing w:line="360" w:lineRule="auto"/>
              <w:ind w:left="220" w:leftChars="100" w:right="0" w:rightChars="0" w:firstLine="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本项目不接受联合体投标，不允许分包和转包；</w:t>
            </w:r>
          </w:p>
        </w:tc>
      </w:tr>
      <w:tr w14:paraId="3A63F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14:paraId="03F4A1DB">
            <w:pPr>
              <w:pStyle w:val="27"/>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0" w:type="auto"/>
            <w:vAlign w:val="center"/>
          </w:tcPr>
          <w:p w14:paraId="3BD3B60F">
            <w:pPr>
              <w:pStyle w:val="9"/>
              <w:numPr>
                <w:ilvl w:val="0"/>
                <w:numId w:val="0"/>
              </w:numPr>
              <w:spacing w:line="360" w:lineRule="auto"/>
              <w:ind w:left="220" w:leftChars="100" w:right="0" w:rightChars="0" w:firstLine="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法定代表人或单位负责人与参加本采购项目的其他供应商的法定代表人或单位负责人不为同一人且与其他供应商之间不存在直接控股、管理关系；</w:t>
            </w:r>
          </w:p>
        </w:tc>
      </w:tr>
      <w:tr w14:paraId="30E86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14:paraId="169EE6CA">
            <w:pPr>
              <w:pStyle w:val="27"/>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7</w:t>
            </w:r>
          </w:p>
        </w:tc>
        <w:tc>
          <w:tcPr>
            <w:tcW w:w="0" w:type="auto"/>
            <w:vAlign w:val="center"/>
          </w:tcPr>
          <w:p w14:paraId="780B2DD9">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20" w:leftChars="100" w:right="110" w:rightChars="50" w:firstLine="0" w:firstLineChars="0"/>
              <w:jc w:val="both"/>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供应商具有效的行政主管部门颁发的工程监理综合资质，或水利工程施工监理乙级（或以上）资质证书；</w:t>
            </w:r>
          </w:p>
        </w:tc>
      </w:tr>
    </w:tbl>
    <w:p w14:paraId="64CE82B3">
      <w:pPr>
        <w:pStyle w:val="9"/>
        <w:spacing w:line="360" w:lineRule="auto"/>
        <w:ind w:left="100"/>
        <w:rPr>
          <w:rFonts w:hint="eastAsia" w:ascii="仿宋" w:hAnsi="仿宋" w:eastAsia="仿宋" w:cs="仿宋"/>
          <w:sz w:val="22"/>
          <w:szCs w:val="22"/>
          <w:highlight w:val="none"/>
          <w:lang w:val="zh-CN" w:eastAsia="zh-CN" w:bidi="zh-CN"/>
        </w:rPr>
      </w:pPr>
    </w:p>
    <w:p w14:paraId="4B415A60">
      <w:pPr>
        <w:pStyle w:val="9"/>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14:paraId="4EC2BAC3">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74177BB6">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7" w:name="附表二《符合性审查表》"/>
      <w:bookmarkEnd w:id="47"/>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0"/>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14:paraId="08CCB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14:paraId="2E9519D8">
            <w:pPr>
              <w:pStyle w:val="27"/>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14:paraId="4083846B">
            <w:pPr>
              <w:pStyle w:val="27"/>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14:paraId="0A123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14:paraId="4AD05803">
            <w:pPr>
              <w:pStyle w:val="27"/>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14:paraId="139835D3">
            <w:pPr>
              <w:pStyle w:val="27"/>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14:paraId="177EB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14:paraId="589904AF">
            <w:pPr>
              <w:pStyle w:val="27"/>
              <w:spacing w:before="8" w:line="360" w:lineRule="auto"/>
              <w:rPr>
                <w:rFonts w:hint="eastAsia" w:ascii="仿宋" w:hAnsi="仿宋" w:eastAsia="仿宋" w:cs="仿宋"/>
                <w:b/>
                <w:sz w:val="15"/>
                <w:highlight w:val="none"/>
              </w:rPr>
            </w:pPr>
          </w:p>
          <w:p w14:paraId="14E0D50B">
            <w:pPr>
              <w:pStyle w:val="27"/>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14:paraId="1A9DB9DF">
            <w:pPr>
              <w:pStyle w:val="27"/>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14:paraId="47D57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14:paraId="4A29225D">
            <w:pPr>
              <w:pStyle w:val="27"/>
              <w:spacing w:before="12" w:line="360" w:lineRule="auto"/>
              <w:rPr>
                <w:rFonts w:hint="eastAsia" w:ascii="仿宋" w:hAnsi="仿宋" w:eastAsia="仿宋" w:cs="仿宋"/>
                <w:b/>
                <w:sz w:val="23"/>
                <w:highlight w:val="none"/>
              </w:rPr>
            </w:pPr>
          </w:p>
          <w:p w14:paraId="201C6848">
            <w:pPr>
              <w:pStyle w:val="27"/>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14:paraId="14338B8D">
            <w:pPr>
              <w:pStyle w:val="27"/>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14:paraId="61192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14:paraId="1C5C49D4">
            <w:pPr>
              <w:pStyle w:val="27"/>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14:paraId="634F8940">
            <w:pPr>
              <w:pStyle w:val="27"/>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14:paraId="5ED54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14:paraId="20B84E3B">
            <w:pPr>
              <w:pStyle w:val="27"/>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14:paraId="54775233">
            <w:pPr>
              <w:pStyle w:val="27"/>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谈判有效期满足谈判文件要求。</w:t>
            </w:r>
          </w:p>
        </w:tc>
      </w:tr>
      <w:tr w14:paraId="5B355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14:paraId="57ACA15A">
            <w:pPr>
              <w:pStyle w:val="27"/>
              <w:spacing w:before="9" w:line="360" w:lineRule="auto"/>
              <w:rPr>
                <w:rFonts w:hint="eastAsia" w:ascii="仿宋" w:hAnsi="仿宋" w:eastAsia="仿宋" w:cs="仿宋"/>
                <w:b/>
                <w:sz w:val="14"/>
                <w:highlight w:val="none"/>
              </w:rPr>
            </w:pPr>
          </w:p>
          <w:p w14:paraId="19A6EF52">
            <w:pPr>
              <w:pStyle w:val="27"/>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14:paraId="0FE67021">
            <w:pPr>
              <w:pStyle w:val="27"/>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14:paraId="6A18C53E">
      <w:pPr>
        <w:spacing w:after="0"/>
        <w:rPr>
          <w:rFonts w:hint="eastAsia" w:ascii="仿宋" w:hAnsi="仿宋" w:eastAsia="仿宋" w:cs="仿宋"/>
          <w:sz w:val="21"/>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46E1448A">
      <w:pPr>
        <w:pStyle w:val="9"/>
        <w:rPr>
          <w:rFonts w:hint="eastAsia" w:ascii="仿宋" w:hAnsi="仿宋" w:eastAsia="仿宋" w:cs="仿宋"/>
          <w:b/>
          <w:sz w:val="20"/>
          <w:highlight w:val="none"/>
        </w:rPr>
      </w:pPr>
    </w:p>
    <w:p w14:paraId="0CC1F64D">
      <w:pPr>
        <w:pStyle w:val="9"/>
        <w:rPr>
          <w:rFonts w:hint="eastAsia" w:ascii="仿宋" w:hAnsi="仿宋" w:eastAsia="仿宋" w:cs="仿宋"/>
          <w:b/>
          <w:sz w:val="20"/>
          <w:highlight w:val="none"/>
        </w:rPr>
      </w:pPr>
    </w:p>
    <w:p w14:paraId="42FB3E8C">
      <w:pPr>
        <w:pStyle w:val="9"/>
        <w:rPr>
          <w:rFonts w:hint="eastAsia" w:ascii="仿宋" w:hAnsi="仿宋" w:eastAsia="仿宋" w:cs="仿宋"/>
          <w:b/>
          <w:sz w:val="20"/>
          <w:highlight w:val="none"/>
        </w:rPr>
      </w:pPr>
    </w:p>
    <w:p w14:paraId="1FA05AC6">
      <w:pPr>
        <w:pStyle w:val="9"/>
        <w:rPr>
          <w:rFonts w:hint="eastAsia" w:ascii="仿宋" w:hAnsi="仿宋" w:eastAsia="仿宋" w:cs="仿宋"/>
          <w:b/>
          <w:sz w:val="20"/>
          <w:highlight w:val="none"/>
        </w:rPr>
      </w:pPr>
    </w:p>
    <w:p w14:paraId="1F8D9266">
      <w:pPr>
        <w:pStyle w:val="9"/>
        <w:rPr>
          <w:rFonts w:hint="eastAsia" w:ascii="仿宋" w:hAnsi="仿宋" w:eastAsia="仿宋" w:cs="仿宋"/>
          <w:b/>
          <w:sz w:val="20"/>
          <w:highlight w:val="none"/>
        </w:rPr>
      </w:pPr>
    </w:p>
    <w:p w14:paraId="0854CFAC">
      <w:pPr>
        <w:pStyle w:val="9"/>
        <w:rPr>
          <w:rFonts w:hint="eastAsia" w:ascii="仿宋" w:hAnsi="仿宋" w:eastAsia="仿宋" w:cs="仿宋"/>
          <w:b/>
          <w:sz w:val="20"/>
          <w:highlight w:val="none"/>
        </w:rPr>
      </w:pPr>
    </w:p>
    <w:p w14:paraId="0C86CAB3">
      <w:pPr>
        <w:pStyle w:val="9"/>
        <w:rPr>
          <w:rFonts w:hint="eastAsia" w:ascii="仿宋" w:hAnsi="仿宋" w:eastAsia="仿宋" w:cs="仿宋"/>
          <w:b/>
          <w:sz w:val="20"/>
          <w:highlight w:val="none"/>
        </w:rPr>
      </w:pPr>
    </w:p>
    <w:p w14:paraId="5518948B">
      <w:pPr>
        <w:pStyle w:val="9"/>
        <w:rPr>
          <w:rFonts w:hint="eastAsia" w:ascii="仿宋" w:hAnsi="仿宋" w:eastAsia="仿宋" w:cs="仿宋"/>
          <w:b/>
          <w:sz w:val="20"/>
          <w:highlight w:val="none"/>
        </w:rPr>
      </w:pPr>
    </w:p>
    <w:p w14:paraId="68E68952">
      <w:pPr>
        <w:pStyle w:val="9"/>
        <w:rPr>
          <w:rFonts w:hint="eastAsia" w:ascii="仿宋" w:hAnsi="仿宋" w:eastAsia="仿宋" w:cs="仿宋"/>
          <w:b/>
          <w:sz w:val="20"/>
          <w:highlight w:val="none"/>
        </w:rPr>
      </w:pPr>
    </w:p>
    <w:p w14:paraId="39FFBA25">
      <w:pPr>
        <w:pStyle w:val="9"/>
        <w:rPr>
          <w:rFonts w:hint="eastAsia" w:ascii="仿宋" w:hAnsi="仿宋" w:eastAsia="仿宋" w:cs="仿宋"/>
          <w:b/>
          <w:sz w:val="20"/>
          <w:highlight w:val="none"/>
        </w:rPr>
      </w:pPr>
    </w:p>
    <w:p w14:paraId="0DEE45D8">
      <w:pPr>
        <w:pStyle w:val="9"/>
        <w:rPr>
          <w:rFonts w:hint="eastAsia" w:ascii="仿宋" w:hAnsi="仿宋" w:eastAsia="仿宋" w:cs="仿宋"/>
          <w:b/>
          <w:sz w:val="20"/>
          <w:highlight w:val="none"/>
        </w:rPr>
      </w:pPr>
    </w:p>
    <w:p w14:paraId="60983D21">
      <w:pPr>
        <w:pStyle w:val="9"/>
        <w:rPr>
          <w:rFonts w:hint="eastAsia" w:ascii="仿宋" w:hAnsi="仿宋" w:eastAsia="仿宋" w:cs="仿宋"/>
          <w:b/>
          <w:sz w:val="20"/>
          <w:highlight w:val="none"/>
        </w:rPr>
      </w:pPr>
    </w:p>
    <w:p w14:paraId="7E88663D">
      <w:pPr>
        <w:pStyle w:val="9"/>
        <w:rPr>
          <w:rFonts w:hint="eastAsia" w:ascii="仿宋" w:hAnsi="仿宋" w:eastAsia="仿宋" w:cs="仿宋"/>
          <w:b/>
          <w:sz w:val="20"/>
          <w:highlight w:val="none"/>
        </w:rPr>
      </w:pPr>
    </w:p>
    <w:p w14:paraId="00819886">
      <w:pPr>
        <w:pStyle w:val="9"/>
        <w:rPr>
          <w:rFonts w:hint="eastAsia" w:ascii="仿宋" w:hAnsi="仿宋" w:eastAsia="仿宋" w:cs="仿宋"/>
          <w:b/>
          <w:sz w:val="20"/>
          <w:highlight w:val="none"/>
        </w:rPr>
      </w:pPr>
    </w:p>
    <w:p w14:paraId="515063E5">
      <w:pPr>
        <w:pStyle w:val="9"/>
        <w:rPr>
          <w:rFonts w:hint="eastAsia" w:ascii="仿宋" w:hAnsi="仿宋" w:eastAsia="仿宋" w:cs="仿宋"/>
          <w:b/>
          <w:sz w:val="20"/>
          <w:highlight w:val="none"/>
        </w:rPr>
      </w:pPr>
    </w:p>
    <w:p w14:paraId="50D1539F">
      <w:pPr>
        <w:pStyle w:val="9"/>
        <w:rPr>
          <w:rFonts w:hint="eastAsia" w:ascii="仿宋" w:hAnsi="仿宋" w:eastAsia="仿宋" w:cs="仿宋"/>
          <w:b/>
          <w:sz w:val="20"/>
          <w:highlight w:val="none"/>
        </w:rPr>
      </w:pPr>
    </w:p>
    <w:p w14:paraId="7199C04C">
      <w:pPr>
        <w:pStyle w:val="9"/>
        <w:rPr>
          <w:rFonts w:hint="eastAsia" w:ascii="仿宋" w:hAnsi="仿宋" w:eastAsia="仿宋" w:cs="仿宋"/>
          <w:b/>
          <w:sz w:val="20"/>
          <w:highlight w:val="none"/>
        </w:rPr>
      </w:pPr>
    </w:p>
    <w:p w14:paraId="1833776F">
      <w:pPr>
        <w:pStyle w:val="9"/>
        <w:rPr>
          <w:rFonts w:hint="eastAsia" w:ascii="仿宋" w:hAnsi="仿宋" w:eastAsia="仿宋" w:cs="仿宋"/>
          <w:b/>
          <w:sz w:val="20"/>
          <w:highlight w:val="none"/>
        </w:rPr>
      </w:pPr>
    </w:p>
    <w:p w14:paraId="68743AA3">
      <w:pPr>
        <w:pStyle w:val="9"/>
        <w:spacing w:before="7"/>
        <w:rPr>
          <w:rFonts w:hint="eastAsia" w:ascii="仿宋" w:hAnsi="仿宋" w:eastAsia="仿宋" w:cs="仿宋"/>
          <w:b/>
          <w:sz w:val="27"/>
          <w:highlight w:val="none"/>
        </w:rPr>
      </w:pPr>
    </w:p>
    <w:p w14:paraId="0E497667">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highlight w:val="none"/>
        </w:rPr>
      </w:pPr>
      <w:bookmarkStart w:id="48" w:name="第四部分"/>
      <w:bookmarkEnd w:id="48"/>
      <w:bookmarkStart w:id="49" w:name="_Toc4739"/>
      <w:r>
        <w:rPr>
          <w:rFonts w:hint="eastAsia" w:ascii="仿宋" w:hAnsi="仿宋" w:eastAsia="仿宋" w:cs="仿宋"/>
          <w:highlight w:val="none"/>
        </w:rPr>
        <w:t>第四部分</w:t>
      </w:r>
      <w:bookmarkEnd w:id="49"/>
      <w:bookmarkStart w:id="50" w:name="_Toc6972"/>
      <w:r>
        <w:rPr>
          <w:rFonts w:hint="eastAsia" w:ascii="仿宋" w:hAnsi="仿宋" w:eastAsia="仿宋" w:cs="仿宋"/>
          <w:highlight w:val="none"/>
          <w:lang w:val="en-US" w:eastAsia="zh-CN"/>
        </w:rPr>
        <w:t xml:space="preserve">  </w:t>
      </w:r>
      <w:r>
        <w:rPr>
          <w:rFonts w:hint="eastAsia" w:ascii="仿宋" w:hAnsi="仿宋" w:eastAsia="仿宋" w:cs="仿宋"/>
          <w:highlight w:val="none"/>
        </w:rPr>
        <w:t>合 同 书 格 式</w:t>
      </w:r>
      <w:bookmarkEnd w:id="50"/>
    </w:p>
    <w:p w14:paraId="0BDC137F">
      <w:pPr>
        <w:pStyle w:val="9"/>
        <w:spacing w:before="3"/>
        <w:rPr>
          <w:rFonts w:hint="eastAsia" w:ascii="仿宋" w:hAnsi="仿宋" w:eastAsia="仿宋" w:cs="仿宋"/>
          <w:b/>
          <w:sz w:val="49"/>
          <w:highlight w:val="none"/>
        </w:rPr>
      </w:pPr>
    </w:p>
    <w:p w14:paraId="78176FEE">
      <w:pPr>
        <w:spacing w:before="0"/>
        <w:ind w:left="0" w:right="102" w:firstLine="0"/>
        <w:jc w:val="center"/>
        <w:rPr>
          <w:rFonts w:hint="eastAsia" w:ascii="仿宋" w:hAnsi="仿宋" w:eastAsia="仿宋" w:cs="仿宋"/>
          <w:b/>
          <w:sz w:val="24"/>
          <w:highlight w:val="none"/>
        </w:rPr>
      </w:pPr>
      <w:bookmarkStart w:id="51" w:name="（注：合同书格式仅供参考）"/>
      <w:bookmarkEnd w:id="51"/>
      <w:r>
        <w:rPr>
          <w:rFonts w:hint="eastAsia" w:ascii="仿宋" w:hAnsi="仿宋" w:eastAsia="仿宋" w:cs="仿宋"/>
          <w:b/>
          <w:sz w:val="24"/>
          <w:highlight w:val="none"/>
        </w:rPr>
        <w:t>（注：合同书格式仅供参考</w:t>
      </w:r>
      <w:r>
        <w:rPr>
          <w:rFonts w:hint="eastAsia" w:ascii="仿宋" w:hAnsi="仿宋" w:eastAsia="仿宋" w:cs="仿宋"/>
          <w:b/>
          <w:sz w:val="24"/>
          <w:highlight w:val="none"/>
          <w:lang w:val="en-US" w:eastAsia="zh-CN"/>
        </w:rPr>
        <w:t>合同双方可根据实际情况进行制定</w:t>
      </w:r>
      <w:r>
        <w:rPr>
          <w:rFonts w:hint="eastAsia" w:ascii="仿宋" w:hAnsi="仿宋" w:eastAsia="仿宋" w:cs="仿宋"/>
          <w:b/>
          <w:sz w:val="24"/>
          <w:highlight w:val="none"/>
        </w:rPr>
        <w:t>）</w:t>
      </w:r>
    </w:p>
    <w:p w14:paraId="1244F471">
      <w:pPr>
        <w:spacing w:after="0"/>
        <w:jc w:val="center"/>
        <w:rPr>
          <w:rFonts w:hint="eastAsia" w:ascii="仿宋" w:hAnsi="仿宋" w:eastAsia="仿宋" w:cs="仿宋"/>
          <w:sz w:val="24"/>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1B89314F">
      <w:pPr>
        <w:pStyle w:val="2"/>
        <w:keepNext w:val="0"/>
        <w:keepLines w:val="0"/>
        <w:pageBreakBefore/>
        <w:spacing w:line="360" w:lineRule="auto"/>
        <w:ind w:left="0" w:leftChars="0" w:firstLine="0" w:firstLineChars="0"/>
        <w:jc w:val="center"/>
        <w:rPr>
          <w:rFonts w:ascii="黑体" w:hAnsi="黑体" w:eastAsia="黑体"/>
          <w:spacing w:val="20"/>
          <w:sz w:val="32"/>
          <w:szCs w:val="32"/>
          <w:highlight w:val="none"/>
        </w:rPr>
      </w:pPr>
      <w:bookmarkStart w:id="52" w:name="_Toc78194101"/>
      <w:bookmarkStart w:id="53" w:name="_Toc405313956"/>
      <w:bookmarkStart w:id="54" w:name="_Toc391627752"/>
      <w:r>
        <w:rPr>
          <w:rFonts w:hint="eastAsia" w:ascii="黑体" w:hAnsi="黑体" w:eastAsia="黑体"/>
          <w:spacing w:val="20"/>
          <w:sz w:val="32"/>
          <w:szCs w:val="32"/>
          <w:highlight w:val="none"/>
        </w:rPr>
        <w:t>合同书格式</w:t>
      </w:r>
      <w:bookmarkEnd w:id="52"/>
    </w:p>
    <w:p w14:paraId="33C8B48F">
      <w:pPr>
        <w:spacing w:line="360" w:lineRule="auto"/>
        <w:jc w:val="center"/>
        <w:rPr>
          <w:rFonts w:ascii="黑体" w:hAnsi="黑体" w:eastAsia="黑体"/>
          <w:highlight w:val="none"/>
        </w:rPr>
      </w:pPr>
      <w:r>
        <w:rPr>
          <w:rFonts w:hint="eastAsia" w:ascii="黑体" w:hAnsi="黑体" w:eastAsia="黑体"/>
          <w:highlight w:val="none"/>
        </w:rPr>
        <w:t>（本格式编排在</w:t>
      </w:r>
      <w:r>
        <w:rPr>
          <w:rFonts w:hint="eastAsia" w:ascii="黑体" w:hAnsi="黑体" w:eastAsia="黑体"/>
          <w:highlight w:val="none"/>
          <w:lang w:val="en-US" w:eastAsia="zh-CN"/>
        </w:rPr>
        <w:t>谈判</w:t>
      </w:r>
      <w:r>
        <w:rPr>
          <w:rFonts w:hint="eastAsia" w:ascii="黑体" w:hAnsi="黑体" w:eastAsia="黑体"/>
          <w:highlight w:val="none"/>
        </w:rPr>
        <w:t>文件中，供</w:t>
      </w:r>
      <w:r>
        <w:rPr>
          <w:rFonts w:hint="eastAsia" w:ascii="黑体" w:hAnsi="黑体" w:eastAsia="黑体"/>
          <w:highlight w:val="none"/>
          <w:lang w:val="en-US" w:eastAsia="zh-CN"/>
        </w:rPr>
        <w:t>供应商</w:t>
      </w:r>
      <w:r>
        <w:rPr>
          <w:rFonts w:hint="eastAsia" w:ascii="黑体" w:hAnsi="黑体" w:eastAsia="黑体"/>
          <w:highlight w:val="none"/>
        </w:rPr>
        <w:t>参考，</w:t>
      </w:r>
      <w:r>
        <w:rPr>
          <w:rFonts w:hint="eastAsia" w:ascii="黑体" w:hAnsi="黑体" w:eastAsia="黑体"/>
          <w:highlight w:val="none"/>
          <w:lang w:val="en-US" w:eastAsia="zh-CN"/>
        </w:rPr>
        <w:t>响应</w:t>
      </w:r>
      <w:r>
        <w:rPr>
          <w:rFonts w:hint="eastAsia" w:ascii="黑体" w:hAnsi="黑体" w:eastAsia="黑体"/>
          <w:highlight w:val="none"/>
        </w:rPr>
        <w:t>时不需填写）</w:t>
      </w:r>
    </w:p>
    <w:p w14:paraId="2B44BDBB">
      <w:pPr>
        <w:rPr>
          <w:highlight w:val="none"/>
        </w:rPr>
      </w:pPr>
    </w:p>
    <w:p w14:paraId="12C6978E">
      <w:pPr>
        <w:rPr>
          <w:highlight w:val="none"/>
        </w:rPr>
      </w:pPr>
    </w:p>
    <w:p w14:paraId="78688CB1">
      <w:pPr>
        <w:spacing w:line="360" w:lineRule="auto"/>
        <w:jc w:val="center"/>
        <w:rPr>
          <w:rFonts w:hint="eastAsia" w:ascii="黑体" w:hAnsi="黑体" w:eastAsia="黑体"/>
          <w:bCs/>
          <w:sz w:val="50"/>
          <w:szCs w:val="50"/>
          <w:highlight w:val="none"/>
          <w:lang w:eastAsia="zh-CN"/>
        </w:rPr>
      </w:pPr>
      <w:r>
        <w:rPr>
          <w:rFonts w:hint="eastAsia" w:ascii="黑体" w:hAnsi="黑体" w:eastAsia="黑体"/>
          <w:bCs/>
          <w:sz w:val="56"/>
          <w:szCs w:val="56"/>
          <w:highlight w:val="none"/>
          <w:lang w:eastAsia="zh-CN"/>
        </w:rPr>
        <w:t>施工监理合同</w:t>
      </w:r>
    </w:p>
    <w:p w14:paraId="3B534F43">
      <w:pPr>
        <w:spacing w:line="360" w:lineRule="auto"/>
        <w:jc w:val="center"/>
        <w:rPr>
          <w:rFonts w:ascii="黑体" w:hAnsi="黑体" w:eastAsia="黑体"/>
          <w:b/>
          <w:bCs/>
          <w:szCs w:val="21"/>
          <w:highlight w:val="none"/>
        </w:rPr>
      </w:pPr>
      <w:r>
        <w:rPr>
          <w:rFonts w:hint="eastAsia" w:ascii="黑体" w:hAnsi="黑体" w:eastAsia="黑体"/>
          <w:b/>
          <w:bCs/>
          <w:szCs w:val="21"/>
          <w:highlight w:val="none"/>
        </w:rPr>
        <w:t>（合同编号：</w:t>
      </w:r>
      <w:r>
        <w:rPr>
          <w:rFonts w:ascii="黑体" w:hAnsi="黑体" w:eastAsia="黑体"/>
          <w:b/>
          <w:bCs/>
          <w:szCs w:val="21"/>
          <w:highlight w:val="none"/>
          <w:u w:val="single"/>
        </w:rPr>
        <w:t xml:space="preserve">         </w:t>
      </w:r>
      <w:r>
        <w:rPr>
          <w:rFonts w:hint="eastAsia" w:ascii="黑体" w:hAnsi="黑体" w:eastAsia="黑体"/>
          <w:b/>
          <w:bCs/>
          <w:szCs w:val="21"/>
          <w:highlight w:val="none"/>
        </w:rPr>
        <w:t>）</w:t>
      </w:r>
    </w:p>
    <w:p w14:paraId="26AE05A1">
      <w:pPr>
        <w:spacing w:line="360" w:lineRule="auto"/>
        <w:rPr>
          <w:rFonts w:ascii="黑体" w:hAnsi="黑体" w:eastAsia="黑体"/>
          <w:b/>
          <w:bCs/>
          <w:szCs w:val="21"/>
          <w:highlight w:val="none"/>
        </w:rPr>
      </w:pPr>
    </w:p>
    <w:p w14:paraId="6B0675F5">
      <w:pPr>
        <w:spacing w:line="360" w:lineRule="auto"/>
        <w:rPr>
          <w:rFonts w:ascii="黑体" w:hAnsi="黑体" w:eastAsia="黑体"/>
          <w:b/>
          <w:bCs/>
          <w:szCs w:val="21"/>
          <w:highlight w:val="none"/>
        </w:rPr>
      </w:pPr>
    </w:p>
    <w:p w14:paraId="3DFFA6A7">
      <w:pPr>
        <w:spacing w:line="360" w:lineRule="auto"/>
        <w:rPr>
          <w:rFonts w:ascii="黑体" w:hAnsi="黑体" w:eastAsia="黑体"/>
          <w:b/>
          <w:bCs/>
          <w:szCs w:val="21"/>
          <w:highlight w:val="none"/>
        </w:rPr>
      </w:pPr>
    </w:p>
    <w:p w14:paraId="4A639F4C">
      <w:pPr>
        <w:spacing w:line="360" w:lineRule="auto"/>
        <w:rPr>
          <w:rFonts w:ascii="黑体" w:hAnsi="黑体" w:eastAsia="黑体"/>
          <w:b/>
          <w:bCs/>
          <w:szCs w:val="21"/>
          <w:highlight w:val="none"/>
        </w:rPr>
      </w:pPr>
    </w:p>
    <w:p w14:paraId="518282E3">
      <w:pPr>
        <w:spacing w:line="360" w:lineRule="auto"/>
        <w:rPr>
          <w:rFonts w:ascii="黑体" w:hAnsi="黑体" w:eastAsia="黑体"/>
          <w:b/>
          <w:bCs/>
          <w:szCs w:val="21"/>
          <w:highlight w:val="none"/>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49"/>
        <w:gridCol w:w="4961"/>
      </w:tblGrid>
      <w:tr w14:paraId="41EE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2349" w:type="dxa"/>
          </w:tcPr>
          <w:p w14:paraId="2CE6BA5E">
            <w:pPr>
              <w:spacing w:line="360" w:lineRule="auto"/>
              <w:rPr>
                <w:rFonts w:ascii="黑体" w:hAnsi="黑体" w:eastAsia="黑体"/>
                <w:b/>
                <w:bCs/>
                <w:sz w:val="28"/>
                <w:szCs w:val="28"/>
                <w:highlight w:val="none"/>
              </w:rPr>
            </w:pPr>
            <w:r>
              <w:rPr>
                <w:rFonts w:hint="eastAsia" w:ascii="黑体" w:hAnsi="黑体" w:eastAsia="黑体"/>
                <w:b/>
                <w:bCs/>
                <w:sz w:val="28"/>
                <w:szCs w:val="28"/>
                <w:highlight w:val="none"/>
                <w:lang w:val="en-US" w:eastAsia="zh-CN"/>
              </w:rPr>
              <w:t>委托人</w:t>
            </w:r>
            <w:r>
              <w:rPr>
                <w:rFonts w:hint="eastAsia" w:ascii="黑体" w:hAnsi="黑体" w:eastAsia="黑体"/>
                <w:b/>
                <w:bCs/>
                <w:sz w:val="28"/>
                <w:szCs w:val="28"/>
                <w:highlight w:val="none"/>
              </w:rPr>
              <w:t>：</w:t>
            </w:r>
          </w:p>
        </w:tc>
        <w:tc>
          <w:tcPr>
            <w:tcW w:w="4961" w:type="dxa"/>
          </w:tcPr>
          <w:p w14:paraId="5EA2C787">
            <w:pPr>
              <w:spacing w:line="360" w:lineRule="auto"/>
              <w:rPr>
                <w:rFonts w:ascii="黑体" w:hAnsi="黑体" w:eastAsia="黑体"/>
                <w:b/>
                <w:bCs/>
                <w:sz w:val="28"/>
                <w:szCs w:val="28"/>
                <w:highlight w:val="none"/>
                <w:u w:val="single"/>
              </w:rPr>
            </w:pPr>
            <w:r>
              <w:rPr>
                <w:rFonts w:ascii="黑体" w:hAnsi="黑体" w:eastAsia="黑体"/>
                <w:b/>
                <w:bCs/>
                <w:sz w:val="28"/>
                <w:szCs w:val="28"/>
                <w:highlight w:val="none"/>
                <w:u w:val="single"/>
              </w:rPr>
              <w:t xml:space="preserve">                                            </w:t>
            </w:r>
          </w:p>
        </w:tc>
      </w:tr>
      <w:tr w14:paraId="6B7D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349" w:type="dxa"/>
          </w:tcPr>
          <w:p w14:paraId="616EF9AD">
            <w:pPr>
              <w:spacing w:line="360" w:lineRule="auto"/>
              <w:rPr>
                <w:rFonts w:ascii="黑体" w:hAnsi="黑体" w:eastAsia="黑体"/>
                <w:b/>
                <w:bCs/>
                <w:sz w:val="28"/>
                <w:szCs w:val="28"/>
                <w:highlight w:val="none"/>
              </w:rPr>
            </w:pPr>
            <w:r>
              <w:rPr>
                <w:rFonts w:hint="eastAsia" w:ascii="黑体" w:hAnsi="黑体" w:eastAsia="黑体"/>
                <w:b/>
                <w:bCs/>
                <w:sz w:val="28"/>
                <w:szCs w:val="28"/>
                <w:highlight w:val="none"/>
                <w:lang w:val="en-US" w:eastAsia="zh-CN"/>
              </w:rPr>
              <w:t>监理人</w:t>
            </w:r>
            <w:r>
              <w:rPr>
                <w:rFonts w:hint="eastAsia" w:ascii="黑体" w:hAnsi="黑体" w:eastAsia="黑体"/>
                <w:b/>
                <w:bCs/>
                <w:sz w:val="28"/>
                <w:szCs w:val="28"/>
                <w:highlight w:val="none"/>
              </w:rPr>
              <w:t>：</w:t>
            </w:r>
          </w:p>
        </w:tc>
        <w:tc>
          <w:tcPr>
            <w:tcW w:w="4961" w:type="dxa"/>
          </w:tcPr>
          <w:p w14:paraId="4CD28867">
            <w:pPr>
              <w:spacing w:line="360" w:lineRule="auto"/>
              <w:rPr>
                <w:rFonts w:ascii="黑体" w:hAnsi="黑体" w:eastAsia="黑体"/>
                <w:b/>
                <w:bCs/>
                <w:sz w:val="28"/>
                <w:szCs w:val="28"/>
                <w:highlight w:val="none"/>
                <w:u w:val="single"/>
              </w:rPr>
            </w:pPr>
            <w:r>
              <w:rPr>
                <w:rFonts w:ascii="黑体" w:hAnsi="黑体" w:eastAsia="黑体"/>
                <w:b/>
                <w:bCs/>
                <w:sz w:val="28"/>
                <w:szCs w:val="28"/>
                <w:highlight w:val="none"/>
                <w:u w:val="single"/>
              </w:rPr>
              <w:t xml:space="preserve">                                            </w:t>
            </w:r>
          </w:p>
        </w:tc>
      </w:tr>
      <w:tr w14:paraId="235B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349" w:type="dxa"/>
          </w:tcPr>
          <w:p w14:paraId="299A3D81">
            <w:pPr>
              <w:spacing w:line="360" w:lineRule="auto"/>
              <w:rPr>
                <w:rFonts w:ascii="黑体" w:hAnsi="黑体" w:eastAsia="黑体"/>
                <w:b/>
                <w:bCs/>
                <w:spacing w:val="9"/>
                <w:sz w:val="28"/>
                <w:szCs w:val="28"/>
                <w:highlight w:val="none"/>
              </w:rPr>
            </w:pPr>
            <w:r>
              <w:rPr>
                <w:rFonts w:hint="eastAsia" w:ascii="黑体" w:hAnsi="黑体" w:eastAsia="黑体"/>
                <w:b/>
                <w:bCs/>
                <w:spacing w:val="9"/>
                <w:sz w:val="28"/>
                <w:szCs w:val="28"/>
                <w:highlight w:val="none"/>
              </w:rPr>
              <w:t>协议签订时间：</w:t>
            </w:r>
          </w:p>
        </w:tc>
        <w:tc>
          <w:tcPr>
            <w:tcW w:w="4961" w:type="dxa"/>
          </w:tcPr>
          <w:p w14:paraId="4656440C">
            <w:pPr>
              <w:spacing w:line="360" w:lineRule="auto"/>
              <w:rPr>
                <w:rFonts w:ascii="黑体" w:hAnsi="黑体" w:eastAsia="黑体"/>
                <w:b/>
                <w:bCs/>
                <w:sz w:val="28"/>
                <w:szCs w:val="28"/>
                <w:highlight w:val="none"/>
                <w:u w:val="single"/>
              </w:rPr>
            </w:pPr>
            <w:r>
              <w:rPr>
                <w:rFonts w:ascii="黑体" w:hAnsi="黑体" w:eastAsia="黑体"/>
                <w:b/>
                <w:bCs/>
                <w:sz w:val="28"/>
                <w:szCs w:val="28"/>
                <w:highlight w:val="none"/>
                <w:u w:val="single"/>
              </w:rPr>
              <w:t xml:space="preserve">                                            </w:t>
            </w:r>
          </w:p>
        </w:tc>
      </w:tr>
    </w:tbl>
    <w:p w14:paraId="1CF35FE8">
      <w:pPr>
        <w:spacing w:line="360" w:lineRule="auto"/>
        <w:rPr>
          <w:rFonts w:ascii="黑体" w:hAnsi="黑体" w:eastAsia="黑体"/>
          <w:b/>
          <w:bCs/>
          <w:szCs w:val="21"/>
          <w:highlight w:val="none"/>
        </w:rPr>
      </w:pPr>
    </w:p>
    <w:p w14:paraId="5AB1E3F5">
      <w:pPr>
        <w:spacing w:line="360" w:lineRule="auto"/>
        <w:rPr>
          <w:rFonts w:ascii="黑体" w:hAnsi="黑体" w:eastAsia="黑体"/>
          <w:b/>
          <w:bCs/>
          <w:szCs w:val="21"/>
          <w:highlight w:val="none"/>
        </w:rPr>
      </w:pPr>
    </w:p>
    <w:p w14:paraId="3566DFED">
      <w:pPr>
        <w:tabs>
          <w:tab w:val="left" w:pos="720"/>
        </w:tabs>
        <w:spacing w:line="360" w:lineRule="auto"/>
        <w:jc w:val="center"/>
        <w:rPr>
          <w:rFonts w:hint="default" w:ascii="黑体" w:hAnsi="黑体" w:eastAsia="黑体"/>
          <w:spacing w:val="20"/>
          <w:sz w:val="28"/>
          <w:szCs w:val="28"/>
          <w:highlight w:val="none"/>
          <w:lang w:val="en-US" w:eastAsia="zh-CN"/>
        </w:rPr>
      </w:pPr>
      <w:r>
        <w:rPr>
          <w:rFonts w:hint="eastAsia" w:ascii="黑体" w:hAnsi="黑体" w:eastAsia="黑体"/>
          <w:spacing w:val="20"/>
          <w:sz w:val="28"/>
          <w:szCs w:val="28"/>
          <w:highlight w:val="none"/>
        </w:rPr>
        <w:t>二〇二</w:t>
      </w:r>
      <w:r>
        <w:rPr>
          <w:rFonts w:hint="eastAsia" w:ascii="黑体" w:hAnsi="黑体" w:eastAsia="黑体"/>
          <w:spacing w:val="20"/>
          <w:sz w:val="28"/>
          <w:szCs w:val="28"/>
          <w:highlight w:val="none"/>
          <w:lang w:val="en-US" w:eastAsia="zh-CN"/>
        </w:rPr>
        <w:t>四</w:t>
      </w:r>
      <w:r>
        <w:rPr>
          <w:rFonts w:hint="eastAsia" w:ascii="黑体" w:hAnsi="黑体" w:eastAsia="黑体"/>
          <w:spacing w:val="20"/>
          <w:sz w:val="28"/>
          <w:szCs w:val="28"/>
          <w:highlight w:val="none"/>
        </w:rPr>
        <w:t>年</w:t>
      </w:r>
      <w:r>
        <w:rPr>
          <w:rFonts w:ascii="黑体" w:hAnsi="黑体" w:eastAsia="黑体"/>
          <w:spacing w:val="20"/>
          <w:sz w:val="28"/>
          <w:szCs w:val="28"/>
          <w:highlight w:val="none"/>
          <w:u w:val="single"/>
        </w:rPr>
        <w:t xml:space="preserve">   </w:t>
      </w:r>
      <w:r>
        <w:rPr>
          <w:rFonts w:hint="eastAsia" w:ascii="黑体" w:hAnsi="黑体" w:eastAsia="黑体"/>
          <w:spacing w:val="20"/>
          <w:sz w:val="28"/>
          <w:szCs w:val="28"/>
          <w:highlight w:val="none"/>
        </w:rPr>
        <w:t>月于</w:t>
      </w:r>
      <w:r>
        <w:rPr>
          <w:rFonts w:hint="eastAsia" w:ascii="黑体" w:hAnsi="黑体" w:eastAsia="黑体"/>
          <w:spacing w:val="20"/>
          <w:sz w:val="28"/>
          <w:szCs w:val="28"/>
          <w:highlight w:val="none"/>
          <w:lang w:val="en-US" w:eastAsia="zh-CN"/>
        </w:rPr>
        <w:t>新兴县</w:t>
      </w:r>
    </w:p>
    <w:p w14:paraId="701028D6">
      <w:pPr>
        <w:widowControl/>
        <w:jc w:val="left"/>
        <w:rPr>
          <w:rFonts w:ascii="黑体" w:hAnsi="黑体" w:eastAsia="黑体"/>
          <w:b/>
          <w:bCs/>
          <w:sz w:val="32"/>
          <w:szCs w:val="32"/>
          <w:highlight w:val="none"/>
        </w:rPr>
      </w:pPr>
      <w:r>
        <w:rPr>
          <w:rFonts w:ascii="黑体" w:hAnsi="黑体" w:eastAsia="黑体"/>
          <w:b/>
          <w:bCs/>
          <w:sz w:val="32"/>
          <w:szCs w:val="32"/>
          <w:highlight w:val="none"/>
        </w:rPr>
        <w:br w:type="page"/>
      </w:r>
    </w:p>
    <w:p w14:paraId="552F2343">
      <w:pPr>
        <w:spacing w:before="156" w:after="156" w:line="480" w:lineRule="auto"/>
        <w:ind w:left="120" w:right="120"/>
        <w:jc w:val="center"/>
        <w:rPr>
          <w:rFonts w:ascii="黑体" w:hAnsi="黑体" w:eastAsia="黑体" w:cs="宋体"/>
          <w:b/>
          <w:bCs/>
          <w:szCs w:val="21"/>
          <w:highlight w:val="none"/>
        </w:rPr>
      </w:pPr>
      <w:r>
        <w:rPr>
          <w:rFonts w:hint="eastAsia" w:ascii="黑体" w:hAnsi="黑体" w:eastAsia="黑体" w:cs="宋体"/>
          <w:b/>
          <w:bCs/>
          <w:szCs w:val="21"/>
          <w:highlight w:val="none"/>
        </w:rPr>
        <w:t>（一）水利工程建设监理合同书</w:t>
      </w:r>
    </w:p>
    <w:p w14:paraId="7CAF9F1D">
      <w:pPr>
        <w:spacing w:line="480" w:lineRule="auto"/>
        <w:rPr>
          <w:rFonts w:hint="eastAsia" w:ascii="黑体" w:hAnsi="黑体" w:eastAsia="黑体"/>
          <w:szCs w:val="21"/>
          <w:highlight w:val="none"/>
          <w:lang w:eastAsia="zh-CN"/>
        </w:rPr>
      </w:pPr>
      <w:r>
        <w:rPr>
          <w:rFonts w:hint="eastAsia" w:ascii="黑体" w:hAnsi="黑体" w:eastAsia="黑体" w:cs="宋体"/>
          <w:szCs w:val="21"/>
          <w:highlight w:val="none"/>
          <w:lang w:eastAsia="zh-CN"/>
        </w:rPr>
        <w:t>委 托 人：</w:t>
      </w:r>
      <w:r>
        <w:rPr>
          <w:rFonts w:hint="eastAsia" w:ascii="黑体" w:hAnsi="黑体" w:eastAsia="黑体" w:cs="宋体"/>
          <w:szCs w:val="21"/>
          <w:highlight w:val="none"/>
          <w:u w:val="single"/>
          <w:lang w:eastAsia="zh-CN"/>
        </w:rPr>
        <w:t>新兴县水利工程建设管理中心</w:t>
      </w:r>
    </w:p>
    <w:p w14:paraId="7AABA81C">
      <w:pPr>
        <w:spacing w:line="480" w:lineRule="auto"/>
        <w:rPr>
          <w:rFonts w:hint="eastAsia" w:ascii="黑体" w:hAnsi="黑体" w:eastAsia="黑体" w:cs="宋体"/>
          <w:szCs w:val="21"/>
          <w:highlight w:val="none"/>
          <w:u w:val="single"/>
        </w:rPr>
      </w:pPr>
      <w:r>
        <w:rPr>
          <w:rFonts w:hint="eastAsia" w:ascii="黑体" w:hAnsi="黑体" w:eastAsia="黑体" w:cs="宋体"/>
          <w:szCs w:val="21"/>
          <w:highlight w:val="none"/>
          <w:lang w:eastAsia="zh-CN"/>
        </w:rPr>
        <w:t>监 理 人：</w:t>
      </w:r>
      <w:r>
        <w:rPr>
          <w:rFonts w:hint="eastAsia" w:ascii="黑体" w:hAnsi="黑体" w:eastAsia="黑体" w:cs="宋体"/>
          <w:szCs w:val="21"/>
          <w:highlight w:val="none"/>
          <w:u w:val="single"/>
        </w:rPr>
        <w:t xml:space="preserve">                    </w:t>
      </w:r>
    </w:p>
    <w:p w14:paraId="3A1A2B17">
      <w:pPr>
        <w:spacing w:line="480" w:lineRule="auto"/>
        <w:rPr>
          <w:rFonts w:hint="eastAsia" w:ascii="黑体" w:hAnsi="黑体" w:eastAsia="黑体" w:cs="宋体"/>
          <w:szCs w:val="21"/>
          <w:highlight w:val="none"/>
          <w:u w:val="single"/>
        </w:rPr>
      </w:pPr>
      <w:r>
        <w:rPr>
          <w:rFonts w:hint="eastAsia" w:ascii="黑体" w:hAnsi="黑体" w:eastAsia="黑体" w:cs="宋体"/>
          <w:szCs w:val="21"/>
          <w:highlight w:val="none"/>
          <w:u w:val="none"/>
          <w:lang w:val="en-US" w:eastAsia="zh-CN"/>
        </w:rPr>
        <w:t>合同编号：</w:t>
      </w:r>
      <w:r>
        <w:rPr>
          <w:rFonts w:hint="eastAsia" w:ascii="黑体" w:hAnsi="黑体" w:eastAsia="黑体" w:cs="宋体"/>
          <w:szCs w:val="21"/>
          <w:highlight w:val="none"/>
          <w:u w:val="single"/>
        </w:rPr>
        <w:t xml:space="preserve">                    </w:t>
      </w:r>
    </w:p>
    <w:p w14:paraId="59E30786">
      <w:pPr>
        <w:spacing w:line="480" w:lineRule="auto"/>
        <w:rPr>
          <w:rFonts w:hint="default" w:ascii="黑体" w:hAnsi="黑体" w:eastAsia="黑体" w:cs="宋体"/>
          <w:szCs w:val="21"/>
          <w:highlight w:val="none"/>
          <w:u w:val="single"/>
          <w:lang w:val="en-US" w:eastAsia="zh-CN"/>
        </w:rPr>
      </w:pPr>
      <w:r>
        <w:rPr>
          <w:rFonts w:hint="eastAsia" w:ascii="黑体" w:hAnsi="黑体" w:eastAsia="黑体" w:cs="宋体"/>
          <w:szCs w:val="21"/>
          <w:highlight w:val="none"/>
          <w:u w:val="none"/>
          <w:lang w:val="en-US" w:eastAsia="zh-CN"/>
        </w:rPr>
        <w:t>合同名称：</w:t>
      </w:r>
      <w:r>
        <w:rPr>
          <w:rFonts w:hint="eastAsia" w:ascii="黑体" w:hAnsi="黑体" w:eastAsia="黑体" w:cs="宋体"/>
          <w:szCs w:val="21"/>
          <w:highlight w:val="none"/>
          <w:u w:val="single"/>
        </w:rPr>
        <w:t xml:space="preserve">                    </w:t>
      </w:r>
    </w:p>
    <w:p w14:paraId="43F090E5">
      <w:pPr>
        <w:widowControl/>
        <w:snapToGrid w:val="0"/>
        <w:spacing w:before="156" w:beforeLines="50" w:after="156" w:afterLines="50" w:line="480" w:lineRule="auto"/>
        <w:ind w:firstLine="440" w:firstLineChars="200"/>
        <w:rPr>
          <w:rFonts w:hint="eastAsia" w:ascii="黑体" w:hAnsi="黑体" w:eastAsia="黑体" w:cs="宋体"/>
          <w:szCs w:val="21"/>
          <w:highlight w:val="none"/>
          <w:lang w:val="zh-CN" w:eastAsia="zh-CN"/>
        </w:rPr>
      </w:pPr>
      <w:r>
        <w:rPr>
          <w:rFonts w:hint="eastAsia" w:ascii="黑体" w:hAnsi="黑体" w:eastAsia="黑体" w:cs="宋体"/>
          <w:szCs w:val="21"/>
          <w:highlight w:val="none"/>
          <w:lang w:val="zh-CN" w:eastAsia="zh-CN"/>
        </w:rPr>
        <w:t>依据国家有关法律、法规，新兴县水利工程建设管理中心委托工程监理服务，经双方协商一致，订立本合同。</w:t>
      </w:r>
    </w:p>
    <w:p w14:paraId="0F62C4DD">
      <w:pPr>
        <w:pStyle w:val="9"/>
        <w:spacing w:before="0" w:beforeAutospacing="0" w:after="0" w:afterAutospacing="0" w:line="480" w:lineRule="auto"/>
        <w:rPr>
          <w:rFonts w:hint="eastAsia" w:ascii="黑体" w:hAnsi="黑体" w:eastAsia="黑体" w:cs="宋体"/>
          <w:sz w:val="22"/>
          <w:szCs w:val="21"/>
          <w:highlight w:val="none"/>
          <w:lang w:val="zh-CN" w:eastAsia="zh-CN" w:bidi="zh-CN"/>
        </w:rPr>
      </w:pPr>
      <w:r>
        <w:rPr>
          <w:rFonts w:hint="eastAsia" w:ascii="黑体" w:hAnsi="黑体" w:eastAsia="黑体" w:cs="宋体"/>
          <w:sz w:val="22"/>
          <w:szCs w:val="21"/>
          <w:highlight w:val="none"/>
          <w:lang w:val="zh-CN" w:eastAsia="zh-CN" w:bidi="zh-CN"/>
        </w:rPr>
        <w:t>一、工程概况</w:t>
      </w:r>
    </w:p>
    <w:p w14:paraId="427FCB53">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1、工程名称：</w:t>
      </w:r>
      <w:r>
        <w:rPr>
          <w:rFonts w:hint="eastAsia" w:ascii="黑体" w:hAnsi="黑体" w:eastAsia="黑体" w:cs="宋体"/>
          <w:szCs w:val="21"/>
          <w:highlight w:val="none"/>
          <w:u w:val="single"/>
        </w:rPr>
        <w:t xml:space="preserve">                    </w:t>
      </w:r>
    </w:p>
    <w:p w14:paraId="616E6429">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2、建设地点：</w:t>
      </w:r>
      <w:r>
        <w:rPr>
          <w:rFonts w:hint="eastAsia" w:ascii="黑体" w:hAnsi="黑体" w:eastAsia="黑体" w:cs="宋体"/>
          <w:szCs w:val="21"/>
          <w:highlight w:val="none"/>
          <w:u w:val="single"/>
        </w:rPr>
        <w:t xml:space="preserve">                    </w:t>
      </w:r>
    </w:p>
    <w:p w14:paraId="0E7A1DFD">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3、工程等别(级)：</w:t>
      </w:r>
      <w:r>
        <w:rPr>
          <w:rFonts w:hint="eastAsia" w:ascii="黑体" w:hAnsi="黑体" w:eastAsia="黑体" w:cs="宋体"/>
          <w:szCs w:val="21"/>
          <w:highlight w:val="none"/>
          <w:u w:val="single"/>
        </w:rPr>
        <w:t xml:space="preserve">                    </w:t>
      </w:r>
    </w:p>
    <w:p w14:paraId="1737D9CB">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4、工程总投资(人民币，下同)：</w:t>
      </w:r>
      <w:r>
        <w:rPr>
          <w:rFonts w:hint="eastAsia" w:ascii="黑体" w:hAnsi="黑体" w:eastAsia="黑体" w:cs="宋体"/>
          <w:sz w:val="22"/>
          <w:szCs w:val="21"/>
          <w:highlight w:val="none"/>
          <w:u w:val="single"/>
          <w:lang w:val="en-US" w:eastAsia="zh-CN" w:bidi="zh-CN"/>
        </w:rPr>
        <w:t xml:space="preserve">      </w:t>
      </w:r>
      <w:r>
        <w:rPr>
          <w:rFonts w:ascii="黑体" w:hAnsi="黑体" w:eastAsia="黑体" w:cs="宋体"/>
          <w:sz w:val="22"/>
          <w:szCs w:val="21"/>
          <w:highlight w:val="none"/>
          <w:lang w:val="zh-CN" w:eastAsia="zh-CN" w:bidi="zh-CN"/>
        </w:rPr>
        <w:t>万元</w:t>
      </w:r>
    </w:p>
    <w:p w14:paraId="576C57BA">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5、工期：</w:t>
      </w:r>
      <w:r>
        <w:rPr>
          <w:rFonts w:hint="eastAsia" w:ascii="黑体" w:hAnsi="黑体" w:eastAsia="黑体" w:cs="宋体"/>
          <w:szCs w:val="21"/>
          <w:highlight w:val="none"/>
          <w:u w:val="single"/>
        </w:rPr>
        <w:t xml:space="preserve">                    </w:t>
      </w:r>
    </w:p>
    <w:p w14:paraId="57CB17F3">
      <w:pPr>
        <w:pStyle w:val="9"/>
        <w:spacing w:before="0" w:beforeAutospacing="0" w:after="0" w:afterAutospacing="0" w:line="480" w:lineRule="auto"/>
        <w:rPr>
          <w:rFonts w:ascii="Times New Roman" w:hAnsi="Times New Roman"/>
          <w:highlight w:val="none"/>
        </w:rPr>
      </w:pPr>
      <w:r>
        <w:rPr>
          <w:rFonts w:hint="eastAsia" w:ascii="黑体" w:hAnsi="黑体" w:eastAsia="黑体" w:cs="宋体"/>
          <w:sz w:val="22"/>
          <w:szCs w:val="21"/>
          <w:highlight w:val="none"/>
          <w:lang w:val="zh-CN" w:eastAsia="zh-CN" w:bidi="zh-CN"/>
        </w:rPr>
        <w:t>二、监理范围</w:t>
      </w:r>
    </w:p>
    <w:p w14:paraId="3A07E5F7">
      <w:pPr>
        <w:pStyle w:val="9"/>
        <w:spacing w:before="0" w:beforeAutospacing="0" w:after="0" w:afterAutospacing="0" w:line="480" w:lineRule="auto"/>
        <w:rPr>
          <w:rFonts w:hint="default" w:ascii="黑体" w:hAnsi="黑体" w:eastAsia="黑体" w:cs="宋体"/>
          <w:sz w:val="22"/>
          <w:szCs w:val="21"/>
          <w:highlight w:val="none"/>
          <w:u w:val="single"/>
          <w:lang w:val="en-US" w:eastAsia="zh-CN" w:bidi="zh-CN"/>
        </w:rPr>
      </w:pPr>
      <w:r>
        <w:rPr>
          <w:rFonts w:ascii="黑体" w:hAnsi="黑体" w:eastAsia="黑体" w:cs="宋体"/>
          <w:sz w:val="22"/>
          <w:szCs w:val="21"/>
          <w:highlight w:val="none"/>
          <w:lang w:val="zh-CN" w:eastAsia="zh-CN" w:bidi="zh-CN"/>
        </w:rPr>
        <w:t>1、监理项目名称：</w:t>
      </w:r>
      <w:r>
        <w:rPr>
          <w:rFonts w:ascii="黑体" w:hAnsi="黑体" w:eastAsia="黑体" w:cs="宋体"/>
          <w:sz w:val="22"/>
          <w:szCs w:val="21"/>
          <w:highlight w:val="none"/>
          <w:u w:val="single"/>
          <w:lang w:val="zh-CN" w:eastAsia="zh-CN" w:bidi="zh-CN"/>
        </w:rPr>
        <w:t>施工监理</w:t>
      </w:r>
      <w:r>
        <w:rPr>
          <w:rFonts w:hint="eastAsia" w:ascii="黑体" w:hAnsi="黑体" w:eastAsia="黑体" w:cs="宋体"/>
          <w:sz w:val="22"/>
          <w:szCs w:val="21"/>
          <w:highlight w:val="none"/>
          <w:u w:val="single"/>
          <w:lang w:val="en-US" w:eastAsia="zh-CN" w:bidi="zh-CN"/>
        </w:rPr>
        <w:t xml:space="preserve">    </w:t>
      </w:r>
    </w:p>
    <w:p w14:paraId="34045830">
      <w:pPr>
        <w:pStyle w:val="9"/>
        <w:spacing w:before="0" w:beforeAutospacing="0" w:after="0" w:afterAutospacing="0" w:line="480" w:lineRule="auto"/>
        <w:rPr>
          <w:rFonts w:hint="eastAsia"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2、监理项目内容及主要特性参数：</w:t>
      </w:r>
      <w:r>
        <w:rPr>
          <w:rFonts w:hint="eastAsia" w:ascii="黑体" w:hAnsi="黑体" w:eastAsia="黑体" w:cs="宋体"/>
          <w:szCs w:val="21"/>
          <w:highlight w:val="none"/>
          <w:u w:val="single"/>
        </w:rPr>
        <w:t xml:space="preserve">                    </w:t>
      </w:r>
      <w:r>
        <w:rPr>
          <w:rFonts w:hint="eastAsia" w:ascii="黑体" w:hAnsi="黑体" w:eastAsia="黑体" w:cs="宋体"/>
          <w:szCs w:val="21"/>
          <w:highlight w:val="none"/>
          <w:u w:val="single"/>
          <w:lang w:eastAsia="zh-CN"/>
        </w:rPr>
        <w:t>。</w:t>
      </w:r>
    </w:p>
    <w:p w14:paraId="2213ACFD">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3、监理项目投资：</w:t>
      </w:r>
      <w:r>
        <w:rPr>
          <w:rFonts w:hint="eastAsia" w:ascii="黑体" w:hAnsi="黑体" w:eastAsia="黑体" w:cs="宋体"/>
          <w:szCs w:val="21"/>
          <w:highlight w:val="none"/>
          <w:u w:val="single"/>
        </w:rPr>
        <w:t xml:space="preserve">             </w:t>
      </w:r>
      <w:r>
        <w:rPr>
          <w:rFonts w:ascii="黑体" w:hAnsi="黑体" w:eastAsia="黑体" w:cs="宋体"/>
          <w:sz w:val="22"/>
          <w:szCs w:val="21"/>
          <w:highlight w:val="none"/>
          <w:lang w:val="zh-CN" w:eastAsia="zh-CN" w:bidi="zh-CN"/>
        </w:rPr>
        <w:t>元</w:t>
      </w:r>
    </w:p>
    <w:p w14:paraId="01B80979">
      <w:pPr>
        <w:pStyle w:val="9"/>
        <w:spacing w:before="0" w:beforeAutospacing="0" w:after="0" w:afterAutospacing="0" w:line="480" w:lineRule="auto"/>
        <w:rPr>
          <w:rFonts w:ascii="Times New Roman" w:hAnsi="Times New Roman"/>
          <w:highlight w:val="none"/>
        </w:rPr>
      </w:pPr>
      <w:r>
        <w:rPr>
          <w:rFonts w:ascii="黑体" w:hAnsi="黑体" w:eastAsia="黑体" w:cs="宋体"/>
          <w:sz w:val="22"/>
          <w:szCs w:val="21"/>
          <w:highlight w:val="none"/>
          <w:lang w:val="zh-CN" w:eastAsia="zh-CN" w:bidi="zh-CN"/>
        </w:rPr>
        <w:t>4、监理阶段：</w:t>
      </w:r>
      <w:r>
        <w:rPr>
          <w:rFonts w:hint="eastAsia" w:ascii="黑体" w:hAnsi="黑体" w:eastAsia="黑体" w:cs="宋体"/>
          <w:sz w:val="22"/>
          <w:szCs w:val="21"/>
          <w:highlight w:val="none"/>
          <w:u w:val="single"/>
          <w:lang w:val="zh-CN" w:eastAsia="zh-CN" w:bidi="zh-CN"/>
        </w:rPr>
        <w:t>施工准备阶段、施工阶段、验收阶段、保修阶段</w:t>
      </w:r>
      <w:r>
        <w:rPr>
          <w:rFonts w:ascii="黑体" w:hAnsi="黑体" w:eastAsia="黑体" w:cs="宋体"/>
          <w:sz w:val="22"/>
          <w:szCs w:val="21"/>
          <w:highlight w:val="none"/>
          <w:u w:val="single"/>
          <w:lang w:val="zh-CN" w:eastAsia="zh-CN" w:bidi="zh-CN"/>
        </w:rPr>
        <w:t xml:space="preserve">     </w:t>
      </w:r>
    </w:p>
    <w:p w14:paraId="3263EF21">
      <w:pPr>
        <w:pStyle w:val="9"/>
        <w:spacing w:before="0" w:beforeAutospacing="0" w:after="0" w:afterAutospacing="0" w:line="480" w:lineRule="auto"/>
        <w:rPr>
          <w:rFonts w:hint="eastAsia" w:ascii="黑体" w:hAnsi="黑体" w:eastAsia="黑体" w:cs="宋体"/>
          <w:sz w:val="22"/>
          <w:szCs w:val="21"/>
          <w:highlight w:val="none"/>
          <w:lang w:val="zh-CN" w:eastAsia="zh-CN" w:bidi="zh-CN"/>
        </w:rPr>
      </w:pPr>
      <w:r>
        <w:rPr>
          <w:rFonts w:hint="eastAsia" w:ascii="黑体" w:hAnsi="黑体" w:eastAsia="黑体" w:cs="宋体"/>
          <w:sz w:val="22"/>
          <w:szCs w:val="21"/>
          <w:highlight w:val="none"/>
          <w:lang w:val="zh-CN" w:eastAsia="zh-CN" w:bidi="zh-CN"/>
        </w:rPr>
        <w:t>三、监理服务内容、期限</w:t>
      </w:r>
    </w:p>
    <w:p w14:paraId="5C79CAEB">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1、监理服务内容：</w:t>
      </w:r>
      <w:r>
        <w:rPr>
          <w:rFonts w:ascii="黑体" w:hAnsi="黑体" w:eastAsia="黑体" w:cs="宋体"/>
          <w:sz w:val="22"/>
          <w:szCs w:val="21"/>
          <w:highlight w:val="none"/>
          <w:u w:val="single"/>
          <w:lang w:val="zh-CN" w:eastAsia="zh-CN" w:bidi="zh-CN"/>
        </w:rPr>
        <w:t xml:space="preserve"> 按专用合同条款约定</w:t>
      </w:r>
      <w:r>
        <w:rPr>
          <w:rFonts w:ascii="黑体" w:hAnsi="黑体" w:eastAsia="黑体" w:cs="宋体"/>
          <w:sz w:val="22"/>
          <w:szCs w:val="21"/>
          <w:highlight w:val="none"/>
          <w:lang w:val="zh-CN" w:eastAsia="zh-CN" w:bidi="zh-CN"/>
        </w:rPr>
        <w:t>。</w:t>
      </w:r>
    </w:p>
    <w:p w14:paraId="3BAB37FE">
      <w:pPr>
        <w:pStyle w:val="9"/>
        <w:spacing w:before="0" w:beforeAutospacing="0" w:after="0" w:afterAutospacing="0" w:line="480" w:lineRule="auto"/>
        <w:rPr>
          <w:rFonts w:hint="default" w:ascii="黑体" w:hAnsi="黑体" w:eastAsia="黑体" w:cs="宋体"/>
          <w:sz w:val="22"/>
          <w:szCs w:val="21"/>
          <w:highlight w:val="none"/>
          <w:u w:val="single"/>
          <w:lang w:val="en-US" w:eastAsia="zh-CN" w:bidi="zh-CN"/>
        </w:rPr>
      </w:pPr>
      <w:r>
        <w:rPr>
          <w:rFonts w:ascii="黑体" w:hAnsi="黑体" w:eastAsia="黑体" w:cs="宋体"/>
          <w:sz w:val="22"/>
          <w:szCs w:val="21"/>
          <w:highlight w:val="none"/>
          <w:lang w:val="zh-CN" w:eastAsia="zh-CN" w:bidi="zh-CN"/>
        </w:rPr>
        <w:t>2、监理服务期限：</w:t>
      </w:r>
      <w:r>
        <w:rPr>
          <w:rFonts w:hint="eastAsia" w:ascii="黑体" w:hAnsi="黑体" w:eastAsia="黑体" w:cs="宋体"/>
          <w:sz w:val="22"/>
          <w:szCs w:val="21"/>
          <w:highlight w:val="none"/>
          <w:u w:val="single"/>
          <w:lang w:val="en-US" w:eastAsia="zh-CN" w:bidi="zh-CN"/>
        </w:rPr>
        <w:t xml:space="preserve">               </w:t>
      </w:r>
    </w:p>
    <w:p w14:paraId="0F9EA7D4">
      <w:pPr>
        <w:pStyle w:val="9"/>
        <w:spacing w:before="0" w:beforeAutospacing="0" w:after="0" w:afterAutospacing="0" w:line="480" w:lineRule="auto"/>
        <w:rPr>
          <w:rFonts w:hint="eastAsia" w:ascii="黑体" w:hAnsi="黑体" w:eastAsia="黑体" w:cs="宋体"/>
          <w:sz w:val="22"/>
          <w:szCs w:val="21"/>
          <w:highlight w:val="none"/>
          <w:lang w:val="zh-CN" w:eastAsia="zh-CN" w:bidi="zh-CN"/>
        </w:rPr>
      </w:pPr>
      <w:r>
        <w:rPr>
          <w:rFonts w:hint="eastAsia" w:ascii="黑体" w:hAnsi="黑体" w:eastAsia="黑体" w:cs="宋体"/>
          <w:sz w:val="22"/>
          <w:szCs w:val="21"/>
          <w:highlight w:val="none"/>
          <w:lang w:val="zh-CN" w:eastAsia="zh-CN" w:bidi="zh-CN"/>
        </w:rPr>
        <w:t>四、监理服务酬金</w:t>
      </w:r>
    </w:p>
    <w:p w14:paraId="2DFA4706">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监理服务酬金为</w:t>
      </w:r>
      <w:r>
        <w:rPr>
          <w:rFonts w:hint="eastAsia" w:ascii="黑体" w:hAnsi="黑体" w:eastAsia="黑体" w:cs="宋体"/>
          <w:sz w:val="22"/>
          <w:szCs w:val="21"/>
          <w:highlight w:val="none"/>
          <w:lang w:val="zh-CN" w:eastAsia="zh-CN" w:bidi="zh-CN"/>
        </w:rPr>
        <w:t>（</w:t>
      </w:r>
      <w:r>
        <w:rPr>
          <w:rFonts w:hint="eastAsia" w:ascii="黑体" w:hAnsi="黑体" w:eastAsia="黑体" w:cs="宋体"/>
          <w:sz w:val="22"/>
          <w:szCs w:val="21"/>
          <w:highlight w:val="none"/>
          <w:u w:val="single"/>
          <w:lang w:val="en-US" w:eastAsia="zh-CN" w:bidi="zh-CN"/>
        </w:rPr>
        <w:t xml:space="preserve">      </w:t>
      </w:r>
      <w:r>
        <w:rPr>
          <w:rFonts w:hint="eastAsia" w:ascii="黑体" w:hAnsi="黑体" w:eastAsia="黑体" w:cs="宋体"/>
          <w:sz w:val="22"/>
          <w:szCs w:val="21"/>
          <w:highlight w:val="none"/>
          <w:lang w:val="zh-CN" w:eastAsia="zh-CN" w:bidi="zh-CN"/>
        </w:rPr>
        <w:t>）</w:t>
      </w:r>
      <w:r>
        <w:rPr>
          <w:rFonts w:ascii="黑体" w:hAnsi="黑体" w:eastAsia="黑体" w:cs="宋体"/>
          <w:sz w:val="22"/>
          <w:szCs w:val="21"/>
          <w:highlight w:val="none"/>
          <w:lang w:val="zh-CN" w:eastAsia="zh-CN" w:bidi="zh-CN"/>
        </w:rPr>
        <w:t>，由委托人按专用合同条款约定的方式、时间向监理人支付</w:t>
      </w:r>
      <w:r>
        <w:rPr>
          <w:rFonts w:hint="eastAsia" w:ascii="黑体" w:hAnsi="黑体" w:eastAsia="黑体" w:cs="宋体"/>
          <w:sz w:val="22"/>
          <w:szCs w:val="21"/>
          <w:highlight w:val="none"/>
          <w:lang w:val="zh-CN" w:eastAsia="zh-CN" w:bidi="zh-CN"/>
        </w:rPr>
        <w:t>。</w:t>
      </w:r>
    </w:p>
    <w:p w14:paraId="3AC31105">
      <w:pPr>
        <w:pStyle w:val="9"/>
        <w:spacing w:before="0" w:beforeAutospacing="0" w:after="0" w:afterAutospacing="0" w:line="480" w:lineRule="auto"/>
        <w:rPr>
          <w:rFonts w:hint="eastAsia" w:ascii="黑体" w:hAnsi="黑体" w:eastAsia="黑体" w:cs="宋体"/>
          <w:sz w:val="22"/>
          <w:szCs w:val="21"/>
          <w:highlight w:val="none"/>
          <w:lang w:val="zh-CN" w:eastAsia="zh-CN" w:bidi="zh-CN"/>
        </w:rPr>
      </w:pPr>
      <w:r>
        <w:rPr>
          <w:rFonts w:hint="eastAsia" w:ascii="黑体" w:hAnsi="黑体" w:eastAsia="黑体" w:cs="宋体"/>
          <w:sz w:val="22"/>
          <w:szCs w:val="21"/>
          <w:highlight w:val="none"/>
          <w:lang w:val="zh-CN" w:eastAsia="zh-CN" w:bidi="zh-CN"/>
        </w:rPr>
        <w:t>五、监理合同的组成文件及解释顺序</w:t>
      </w:r>
    </w:p>
    <w:p w14:paraId="00C42696">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1、监理合同书(含补充协议)；</w:t>
      </w:r>
    </w:p>
    <w:p w14:paraId="1D9A34C3">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2、中标通知书；</w:t>
      </w:r>
    </w:p>
    <w:p w14:paraId="4BDA5B31">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3、投标报价书；</w:t>
      </w:r>
    </w:p>
    <w:p w14:paraId="383D133F">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4、专用合同条款；</w:t>
      </w:r>
    </w:p>
    <w:p w14:paraId="0423C2AF">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5、通用合同条款；</w:t>
      </w:r>
    </w:p>
    <w:p w14:paraId="7B9598A3">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6、监理大纲；</w:t>
      </w:r>
    </w:p>
    <w:p w14:paraId="5C486EB3">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7、双方确认需进入合同的其他文件。</w:t>
      </w:r>
    </w:p>
    <w:p w14:paraId="37641F41">
      <w:pPr>
        <w:pStyle w:val="9"/>
        <w:spacing w:before="0" w:beforeAutospacing="0" w:after="0" w:afterAutospacing="0" w:line="480" w:lineRule="auto"/>
        <w:rPr>
          <w:rFonts w:ascii="黑体" w:hAnsi="黑体" w:eastAsia="黑体" w:cs="宋体"/>
          <w:sz w:val="22"/>
          <w:szCs w:val="21"/>
          <w:highlight w:val="none"/>
          <w:lang w:val="zh-CN" w:eastAsia="zh-CN" w:bidi="zh-CN"/>
        </w:rPr>
      </w:pPr>
      <w:r>
        <w:rPr>
          <w:rFonts w:ascii="黑体" w:hAnsi="黑体" w:eastAsia="黑体" w:cs="宋体"/>
          <w:sz w:val="22"/>
          <w:szCs w:val="21"/>
          <w:highlight w:val="none"/>
          <w:lang w:val="zh-CN" w:eastAsia="zh-CN" w:bidi="zh-CN"/>
        </w:rPr>
        <w:t>六、本合同书经双方法定代表人或其授权代表人签名并加盖本单位公章后生效。</w:t>
      </w:r>
    </w:p>
    <w:p w14:paraId="614CC125">
      <w:pPr>
        <w:pStyle w:val="24"/>
        <w:spacing w:line="480" w:lineRule="auto"/>
        <w:ind w:left="220" w:leftChars="100" w:firstLine="158" w:firstLineChars="72"/>
        <w:rPr>
          <w:rFonts w:hint="eastAsia" w:ascii="黑体" w:hAnsi="黑体" w:eastAsia="黑体" w:cs="黑体"/>
          <w:sz w:val="22"/>
          <w:szCs w:val="22"/>
          <w:highlight w:val="none"/>
        </w:rPr>
      </w:pPr>
      <w:r>
        <w:rPr>
          <w:rFonts w:hint="eastAsia" w:ascii="黑体" w:hAnsi="黑体" w:eastAsia="黑体" w:cs="黑体"/>
          <w:sz w:val="22"/>
          <w:szCs w:val="22"/>
          <w:highlight w:val="none"/>
        </w:rPr>
        <w:t>七、本合同书正本一式贰份，具有同等法律效力，由双方各执一份；副本</w:t>
      </w:r>
      <w:r>
        <w:rPr>
          <w:rFonts w:hint="eastAsia" w:ascii="黑体" w:hAnsi="黑体" w:eastAsia="黑体" w:cs="黑体"/>
          <w:sz w:val="22"/>
          <w:szCs w:val="22"/>
          <w:highlight w:val="none"/>
          <w:u w:val="single"/>
          <w:lang w:val="en-US" w:eastAsia="zh-CN"/>
        </w:rPr>
        <w:t xml:space="preserve">  </w:t>
      </w:r>
      <w:r>
        <w:rPr>
          <w:rFonts w:hint="eastAsia" w:ascii="黑体" w:hAnsi="黑体" w:eastAsia="黑体" w:cs="黑体"/>
          <w:sz w:val="22"/>
          <w:szCs w:val="22"/>
          <w:highlight w:val="none"/>
          <w:u w:val="single"/>
        </w:rPr>
        <w:t>陆</w:t>
      </w:r>
      <w:r>
        <w:rPr>
          <w:rFonts w:hint="eastAsia" w:ascii="黑体" w:hAnsi="黑体" w:eastAsia="黑体" w:cs="黑体"/>
          <w:sz w:val="22"/>
          <w:szCs w:val="22"/>
          <w:highlight w:val="none"/>
          <w:u w:val="single"/>
          <w:lang w:val="en-US" w:eastAsia="zh-CN"/>
        </w:rPr>
        <w:t xml:space="preserve"> </w:t>
      </w:r>
      <w:r>
        <w:rPr>
          <w:rFonts w:hint="eastAsia" w:ascii="黑体" w:hAnsi="黑体" w:eastAsia="黑体" w:cs="黑体"/>
          <w:sz w:val="22"/>
          <w:szCs w:val="22"/>
          <w:highlight w:val="none"/>
          <w:u w:val="single"/>
        </w:rPr>
        <w:t xml:space="preserve"> </w:t>
      </w:r>
      <w:r>
        <w:rPr>
          <w:rFonts w:hint="eastAsia" w:ascii="黑体" w:hAnsi="黑体" w:eastAsia="黑体" w:cs="黑体"/>
          <w:sz w:val="22"/>
          <w:szCs w:val="22"/>
          <w:highlight w:val="none"/>
        </w:rPr>
        <w:t>份，委托人执</w:t>
      </w:r>
      <w:r>
        <w:rPr>
          <w:rFonts w:hint="eastAsia" w:ascii="黑体" w:hAnsi="黑体" w:eastAsia="黑体" w:cs="黑体"/>
          <w:sz w:val="22"/>
          <w:szCs w:val="22"/>
          <w:highlight w:val="none"/>
          <w:u w:val="single"/>
          <w:lang w:val="en-US" w:eastAsia="zh-CN"/>
        </w:rPr>
        <w:t xml:space="preserve">  </w:t>
      </w:r>
      <w:r>
        <w:rPr>
          <w:rFonts w:hint="eastAsia" w:ascii="黑体" w:hAnsi="黑体" w:eastAsia="黑体" w:cs="黑体"/>
          <w:sz w:val="22"/>
          <w:szCs w:val="22"/>
          <w:highlight w:val="none"/>
          <w:u w:val="single"/>
        </w:rPr>
        <w:t xml:space="preserve">叁  </w:t>
      </w:r>
      <w:r>
        <w:rPr>
          <w:rFonts w:hint="eastAsia" w:ascii="黑体" w:hAnsi="黑体" w:eastAsia="黑体" w:cs="黑体"/>
          <w:sz w:val="22"/>
          <w:szCs w:val="22"/>
          <w:highlight w:val="none"/>
        </w:rPr>
        <w:t>份，监理人执</w:t>
      </w:r>
      <w:r>
        <w:rPr>
          <w:rFonts w:hint="eastAsia" w:ascii="黑体" w:hAnsi="黑体" w:eastAsia="黑体" w:cs="黑体"/>
          <w:sz w:val="22"/>
          <w:szCs w:val="22"/>
          <w:highlight w:val="none"/>
          <w:u w:val="single"/>
          <w:lang w:val="en-US" w:eastAsia="zh-CN"/>
        </w:rPr>
        <w:t xml:space="preserve">  </w:t>
      </w:r>
      <w:r>
        <w:rPr>
          <w:rFonts w:hint="eastAsia" w:ascii="黑体" w:hAnsi="黑体" w:eastAsia="黑体" w:cs="黑体"/>
          <w:sz w:val="22"/>
          <w:szCs w:val="22"/>
          <w:highlight w:val="none"/>
          <w:u w:val="single"/>
        </w:rPr>
        <w:t>叁</w:t>
      </w:r>
      <w:r>
        <w:rPr>
          <w:rFonts w:hint="eastAsia" w:ascii="黑体" w:hAnsi="黑体" w:eastAsia="黑体" w:cs="黑体"/>
          <w:sz w:val="22"/>
          <w:szCs w:val="22"/>
          <w:highlight w:val="none"/>
          <w:u w:val="single"/>
          <w:lang w:val="en-US" w:eastAsia="zh-CN"/>
        </w:rPr>
        <w:t xml:space="preserve"> </w:t>
      </w:r>
      <w:r>
        <w:rPr>
          <w:rFonts w:hint="eastAsia" w:ascii="黑体" w:hAnsi="黑体" w:eastAsia="黑体" w:cs="黑体"/>
          <w:sz w:val="22"/>
          <w:szCs w:val="22"/>
          <w:highlight w:val="none"/>
          <w:u w:val="single"/>
        </w:rPr>
        <w:t xml:space="preserve"> </w:t>
      </w:r>
      <w:r>
        <w:rPr>
          <w:rFonts w:hint="eastAsia" w:ascii="黑体" w:hAnsi="黑体" w:eastAsia="黑体" w:cs="黑体"/>
          <w:sz w:val="22"/>
          <w:szCs w:val="22"/>
          <w:highlight w:val="none"/>
        </w:rPr>
        <w:t>份。</w:t>
      </w:r>
    </w:p>
    <w:p w14:paraId="79299B58">
      <w:pPr>
        <w:spacing w:before="156" w:beforeLines="50" w:line="480" w:lineRule="auto"/>
        <w:rPr>
          <w:rFonts w:hint="eastAsia" w:ascii="黑体" w:hAnsi="黑体" w:eastAsia="黑体" w:cs="宋体"/>
          <w:szCs w:val="21"/>
          <w:highlight w:val="none"/>
        </w:rPr>
      </w:pPr>
    </w:p>
    <w:p w14:paraId="0F0D6D7E">
      <w:pPr>
        <w:tabs>
          <w:tab w:val="left" w:pos="4160"/>
        </w:tabs>
        <w:spacing w:line="480" w:lineRule="auto"/>
        <w:rPr>
          <w:rFonts w:hint="eastAsia" w:ascii="黑体" w:hAnsi="黑体" w:eastAsia="黑体" w:cs="黑体"/>
          <w:color w:val="auto"/>
          <w:sz w:val="22"/>
          <w:szCs w:val="22"/>
          <w:highlight w:val="none"/>
          <w:u w:val="single"/>
        </w:rPr>
      </w:pPr>
      <w:r>
        <w:rPr>
          <w:rFonts w:hint="eastAsia" w:ascii="黑体" w:hAnsi="黑体" w:eastAsia="黑体" w:cs="黑体"/>
          <w:color w:val="auto"/>
          <w:sz w:val="22"/>
          <w:szCs w:val="22"/>
          <w:highlight w:val="none"/>
        </w:rPr>
        <w:t>发包人：</w:t>
      </w:r>
      <w:r>
        <w:rPr>
          <w:rFonts w:hint="eastAsia" w:ascii="黑体" w:hAnsi="黑体" w:eastAsia="黑体" w:cs="黑体"/>
          <w:color w:val="auto"/>
          <w:sz w:val="22"/>
          <w:szCs w:val="22"/>
          <w:highlight w:val="none"/>
          <w:u w:val="single"/>
        </w:rPr>
        <w:t>新兴县水利工程建设管理中心</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监理人：</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u w:val="single"/>
        </w:rPr>
        <w:t xml:space="preserve"> </w:t>
      </w:r>
    </w:p>
    <w:p w14:paraId="2C1766E1">
      <w:pPr>
        <w:tabs>
          <w:tab w:val="left" w:pos="4160"/>
        </w:tabs>
        <w:spacing w:line="480" w:lineRule="auto"/>
        <w:ind w:firstLine="1540" w:firstLineChars="7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 xml:space="preserve">（盖章）                            </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（盖章）</w:t>
      </w:r>
    </w:p>
    <w:p w14:paraId="589D1C07">
      <w:pPr>
        <w:spacing w:line="480"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法定代表人：</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法定代表人：</w:t>
      </w:r>
      <w:r>
        <w:rPr>
          <w:rFonts w:hint="eastAsia" w:ascii="黑体" w:hAnsi="黑体" w:eastAsia="黑体" w:cs="黑体"/>
          <w:color w:val="auto"/>
          <w:sz w:val="22"/>
          <w:szCs w:val="22"/>
          <w:highlight w:val="none"/>
          <w:u w:val="single"/>
        </w:rPr>
        <w:t xml:space="preserve">               </w:t>
      </w:r>
    </w:p>
    <w:p w14:paraId="603B252D">
      <w:pPr>
        <w:spacing w:line="480" w:lineRule="auto"/>
        <w:ind w:left="-1113" w:leftChars="-506" w:firstLine="1678" w:firstLineChars="763"/>
        <w:rPr>
          <w:rFonts w:hint="eastAsia" w:ascii="黑体" w:hAnsi="黑体" w:eastAsia="黑体" w:cs="黑体"/>
          <w:color w:val="auto"/>
          <w:sz w:val="22"/>
          <w:szCs w:val="22"/>
          <w:highlight w:val="none"/>
        </w:rPr>
      </w:pPr>
    </w:p>
    <w:p w14:paraId="7B6F3028">
      <w:pPr>
        <w:spacing w:line="480"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或授权代表人：</w:t>
      </w:r>
      <w:r>
        <w:rPr>
          <w:rFonts w:hint="eastAsia" w:ascii="黑体" w:hAnsi="黑体" w:eastAsia="黑体" w:cs="黑体"/>
          <w:color w:val="auto"/>
          <w:sz w:val="22"/>
          <w:szCs w:val="22"/>
          <w:highlight w:val="none"/>
          <w:u w:val="single"/>
        </w:rPr>
        <w:t xml:space="preserve">  （签名）    </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或授权代表人：</w:t>
      </w:r>
      <w:r>
        <w:rPr>
          <w:rFonts w:hint="eastAsia" w:ascii="黑体" w:hAnsi="黑体" w:eastAsia="黑体" w:cs="黑体"/>
          <w:color w:val="auto"/>
          <w:sz w:val="22"/>
          <w:szCs w:val="22"/>
          <w:highlight w:val="none"/>
          <w:u w:val="single"/>
        </w:rPr>
        <w:t xml:space="preserve"> （签名）   </w:t>
      </w:r>
    </w:p>
    <w:p w14:paraId="59DFE7DA">
      <w:pPr>
        <w:spacing w:line="480" w:lineRule="auto"/>
        <w:ind w:left="5760" w:hanging="5280" w:hangingChars="24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单位地址：</w:t>
      </w:r>
      <w:r>
        <w:rPr>
          <w:rFonts w:hint="eastAsia" w:ascii="黑体" w:hAnsi="黑体" w:eastAsia="黑体" w:cs="黑体"/>
          <w:color w:val="auto"/>
          <w:sz w:val="22"/>
          <w:szCs w:val="22"/>
          <w:highlight w:val="none"/>
          <w:u w:val="single"/>
        </w:rPr>
        <w:t xml:space="preserve"> 新兴县新城镇沿江北路27号</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单位地址：</w:t>
      </w:r>
      <w:r>
        <w:rPr>
          <w:rFonts w:hint="eastAsia" w:ascii="黑体" w:hAnsi="黑体" w:eastAsia="黑体" w:cs="黑体"/>
          <w:color w:val="auto"/>
          <w:sz w:val="22"/>
          <w:szCs w:val="22"/>
          <w:highlight w:val="none"/>
          <w:u w:val="single"/>
        </w:rPr>
        <w:t xml:space="preserve">                  </w:t>
      </w:r>
    </w:p>
    <w:p w14:paraId="19C68984">
      <w:pPr>
        <w:spacing w:line="480"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邮政编码：</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邮政编码：</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u w:val="single"/>
        </w:rPr>
        <w:t xml:space="preserve">     </w:t>
      </w:r>
    </w:p>
    <w:p w14:paraId="7C50FDDA">
      <w:pPr>
        <w:spacing w:line="480"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电    话：</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电    话：</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u w:val="single"/>
        </w:rPr>
        <w:t xml:space="preserve">     </w:t>
      </w:r>
    </w:p>
    <w:p w14:paraId="2E79B86E">
      <w:pPr>
        <w:spacing w:line="480"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电子信箱：</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电子信箱：</w:t>
      </w:r>
      <w:r>
        <w:rPr>
          <w:rFonts w:hint="eastAsia" w:ascii="黑体" w:hAnsi="黑体" w:eastAsia="黑体" w:cs="黑体"/>
          <w:color w:val="auto"/>
          <w:sz w:val="22"/>
          <w:szCs w:val="22"/>
          <w:highlight w:val="none"/>
          <w:u w:val="single"/>
        </w:rPr>
        <w:t xml:space="preserve">                  </w:t>
      </w:r>
    </w:p>
    <w:p w14:paraId="2C8469F9">
      <w:pPr>
        <w:spacing w:line="480"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传    真：</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传    真：</w:t>
      </w:r>
      <w:r>
        <w:rPr>
          <w:rFonts w:hint="eastAsia" w:ascii="黑体" w:hAnsi="黑体" w:eastAsia="黑体" w:cs="黑体"/>
          <w:color w:val="auto"/>
          <w:sz w:val="22"/>
          <w:szCs w:val="22"/>
          <w:highlight w:val="none"/>
          <w:u w:val="single"/>
        </w:rPr>
        <w:t xml:space="preserve">                  </w:t>
      </w:r>
    </w:p>
    <w:p w14:paraId="56383D65">
      <w:pPr>
        <w:spacing w:line="480" w:lineRule="auto"/>
        <w:ind w:left="6240" w:hanging="5720" w:hangingChars="26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开户银行：</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开户银行：</w:t>
      </w:r>
      <w:r>
        <w:rPr>
          <w:rFonts w:hint="eastAsia" w:ascii="黑体" w:hAnsi="黑体" w:eastAsia="黑体" w:cs="黑体"/>
          <w:color w:val="auto"/>
          <w:sz w:val="22"/>
          <w:szCs w:val="22"/>
          <w:highlight w:val="none"/>
          <w:u w:val="single"/>
        </w:rPr>
        <w:t xml:space="preserve">                  </w:t>
      </w:r>
    </w:p>
    <w:p w14:paraId="4208FFB5">
      <w:pPr>
        <w:spacing w:line="480" w:lineRule="auto"/>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帐    号：</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 xml:space="preserve">        </w:t>
      </w:r>
      <w:r>
        <w:rPr>
          <w:rFonts w:hint="eastAsia" w:ascii="黑体" w:hAnsi="黑体" w:eastAsia="黑体" w:cs="黑体"/>
          <w:color w:val="auto"/>
          <w:sz w:val="22"/>
          <w:szCs w:val="22"/>
          <w:highlight w:val="none"/>
          <w:lang w:val="en-US" w:eastAsia="zh-CN"/>
        </w:rPr>
        <w:t xml:space="preserve">         </w:t>
      </w:r>
      <w:r>
        <w:rPr>
          <w:rFonts w:hint="eastAsia" w:ascii="黑体" w:hAnsi="黑体" w:eastAsia="黑体" w:cs="黑体"/>
          <w:color w:val="auto"/>
          <w:sz w:val="22"/>
          <w:szCs w:val="22"/>
          <w:highlight w:val="none"/>
        </w:rPr>
        <w:t>帐    号：</w:t>
      </w:r>
      <w:r>
        <w:rPr>
          <w:rFonts w:hint="eastAsia" w:ascii="黑体" w:hAnsi="黑体" w:eastAsia="黑体" w:cs="黑体"/>
          <w:color w:val="auto"/>
          <w:sz w:val="22"/>
          <w:szCs w:val="22"/>
          <w:highlight w:val="none"/>
          <w:u w:val="single"/>
        </w:rPr>
        <w:t xml:space="preserve">                  </w:t>
      </w:r>
    </w:p>
    <w:p w14:paraId="790EF293">
      <w:pPr>
        <w:spacing w:line="360" w:lineRule="auto"/>
        <w:rPr>
          <w:rFonts w:hint="eastAsia" w:ascii="黑体" w:hAnsi="黑体" w:eastAsia="黑体" w:cs="黑体"/>
          <w:color w:val="auto"/>
          <w:sz w:val="22"/>
          <w:szCs w:val="22"/>
          <w:highlight w:val="none"/>
          <w:u w:val="single"/>
        </w:rPr>
      </w:pPr>
      <w:r>
        <w:rPr>
          <w:rFonts w:hint="eastAsia" w:ascii="黑体" w:hAnsi="黑体" w:eastAsia="黑体" w:cs="黑体"/>
          <w:color w:val="auto"/>
          <w:sz w:val="22"/>
          <w:szCs w:val="22"/>
          <w:highlight w:val="none"/>
        </w:rPr>
        <w:t>签订地点</w:t>
      </w:r>
      <w:r>
        <w:rPr>
          <w:rFonts w:hint="eastAsia" w:ascii="黑体" w:hAnsi="黑体" w:eastAsia="黑体" w:cs="黑体"/>
          <w:b/>
          <w:bCs/>
          <w:color w:val="auto"/>
          <w:sz w:val="22"/>
          <w:szCs w:val="22"/>
          <w:highlight w:val="none"/>
        </w:rPr>
        <w:t>：</w:t>
      </w:r>
      <w:r>
        <w:rPr>
          <w:rFonts w:hint="eastAsia" w:ascii="黑体" w:hAnsi="黑体" w:eastAsia="黑体" w:cs="黑体"/>
          <w:color w:val="auto"/>
          <w:sz w:val="22"/>
          <w:szCs w:val="22"/>
          <w:highlight w:val="none"/>
          <w:u w:val="single"/>
        </w:rPr>
        <w:t>云浮市新兴县</w:t>
      </w:r>
    </w:p>
    <w:p w14:paraId="2B83C6F8">
      <w:pPr>
        <w:spacing w:line="480" w:lineRule="auto"/>
        <w:rPr>
          <w:rFonts w:hint="eastAsia" w:ascii="黑体" w:hAnsi="黑体" w:eastAsia="黑体" w:cs="宋体"/>
          <w:szCs w:val="21"/>
          <w:highlight w:val="none"/>
        </w:rPr>
      </w:pPr>
      <w:r>
        <w:rPr>
          <w:rFonts w:hint="eastAsia" w:ascii="黑体" w:hAnsi="黑体" w:eastAsia="黑体" w:cs="黑体"/>
          <w:color w:val="auto"/>
          <w:sz w:val="22"/>
          <w:szCs w:val="22"/>
          <w:highlight w:val="none"/>
        </w:rPr>
        <w:t>签订时间：</w:t>
      </w:r>
      <w:r>
        <w:rPr>
          <w:rFonts w:hint="eastAsia" w:ascii="黑体" w:hAnsi="黑体" w:eastAsia="黑体" w:cs="黑体"/>
          <w:color w:val="auto"/>
          <w:sz w:val="22"/>
          <w:szCs w:val="22"/>
          <w:highlight w:val="none"/>
          <w:u w:val="single"/>
        </w:rPr>
        <w:t>20</w:t>
      </w:r>
      <w:r>
        <w:rPr>
          <w:rFonts w:hint="eastAsia" w:ascii="黑体" w:hAnsi="黑体" w:eastAsia="黑体" w:cs="黑体"/>
          <w:color w:val="auto"/>
          <w:sz w:val="22"/>
          <w:szCs w:val="22"/>
          <w:highlight w:val="none"/>
          <w:u w:val="single"/>
          <w:lang w:val="en-US" w:eastAsia="zh-CN"/>
        </w:rPr>
        <w:t xml:space="preserve">  </w:t>
      </w:r>
      <w:r>
        <w:rPr>
          <w:rFonts w:hint="eastAsia" w:ascii="黑体" w:hAnsi="黑体" w:eastAsia="黑体" w:cs="黑体"/>
          <w:color w:val="auto"/>
          <w:sz w:val="22"/>
          <w:szCs w:val="22"/>
          <w:highlight w:val="none"/>
        </w:rPr>
        <w:t>年</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月</w:t>
      </w:r>
      <w:r>
        <w:rPr>
          <w:rFonts w:hint="eastAsia" w:ascii="黑体" w:hAnsi="黑体" w:eastAsia="黑体" w:cs="黑体"/>
          <w:color w:val="auto"/>
          <w:sz w:val="22"/>
          <w:szCs w:val="22"/>
          <w:highlight w:val="none"/>
          <w:u w:val="single"/>
        </w:rPr>
        <w:t xml:space="preserve">    </w:t>
      </w:r>
      <w:r>
        <w:rPr>
          <w:rFonts w:hint="eastAsia" w:ascii="黑体" w:hAnsi="黑体" w:eastAsia="黑体" w:cs="黑体"/>
          <w:color w:val="auto"/>
          <w:sz w:val="22"/>
          <w:szCs w:val="22"/>
          <w:highlight w:val="none"/>
        </w:rPr>
        <w:t>日</w:t>
      </w:r>
    </w:p>
    <w:p w14:paraId="6E702170">
      <w:pPr>
        <w:autoSpaceDE w:val="0"/>
        <w:autoSpaceDN w:val="0"/>
        <w:adjustRightInd w:val="0"/>
        <w:snapToGrid w:val="0"/>
        <w:spacing w:before="100" w:beforeAutospacing="1" w:after="100" w:afterAutospacing="1" w:line="480" w:lineRule="auto"/>
        <w:ind w:firstLine="340"/>
        <w:jc w:val="center"/>
        <w:rPr>
          <w:rFonts w:hint="eastAsia" w:ascii="黑体" w:hAnsi="黑体" w:eastAsia="黑体" w:cs="黑体"/>
          <w:b/>
          <w:bCs/>
          <w:color w:val="auto"/>
          <w:kern w:val="0"/>
          <w:sz w:val="22"/>
          <w:szCs w:val="22"/>
          <w:highlight w:val="none"/>
        </w:rPr>
      </w:pPr>
      <w:r>
        <w:rPr>
          <w:rFonts w:hint="eastAsia" w:ascii="黑体" w:hAnsi="黑体" w:eastAsia="黑体" w:cs="黑体"/>
          <w:b/>
          <w:bCs/>
          <w:color w:val="auto"/>
          <w:kern w:val="0"/>
          <w:sz w:val="22"/>
          <w:szCs w:val="22"/>
          <w:highlight w:val="none"/>
        </w:rPr>
        <w:t>（二） 通用合同条款及专用合同条款</w:t>
      </w:r>
    </w:p>
    <w:p w14:paraId="3CE47139">
      <w:pPr>
        <w:spacing w:line="480" w:lineRule="auto"/>
        <w:jc w:val="center"/>
        <w:outlineLvl w:val="0"/>
        <w:rPr>
          <w:rFonts w:hint="eastAsia" w:ascii="黑体" w:hAnsi="黑体" w:eastAsia="黑体" w:cs="黑体"/>
          <w:bCs/>
          <w:color w:val="auto"/>
          <w:sz w:val="22"/>
          <w:szCs w:val="22"/>
          <w:highlight w:val="none"/>
        </w:rPr>
      </w:pPr>
      <w:bookmarkStart w:id="55" w:name="_Toc511313796"/>
      <w:r>
        <w:rPr>
          <w:rFonts w:hint="eastAsia" w:ascii="黑体" w:hAnsi="黑体" w:eastAsia="黑体" w:cs="黑体"/>
          <w:bCs/>
          <w:color w:val="auto"/>
          <w:sz w:val="22"/>
          <w:szCs w:val="22"/>
          <w:highlight w:val="none"/>
        </w:rPr>
        <w:t>第一部分   通用合同条款</w:t>
      </w:r>
      <w:bookmarkEnd w:id="55"/>
    </w:p>
    <w:p w14:paraId="6676217F">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highlight w:val="none"/>
        </w:rPr>
      </w:pPr>
      <w:bookmarkStart w:id="56" w:name="_Toc511313797"/>
      <w:r>
        <w:rPr>
          <w:rFonts w:hint="eastAsia" w:ascii="黑体" w:hAnsi="黑体" w:eastAsia="黑体" w:cs="黑体"/>
          <w:bCs/>
          <w:color w:val="auto"/>
          <w:sz w:val="22"/>
          <w:szCs w:val="22"/>
          <w:highlight w:val="none"/>
        </w:rPr>
        <w:t>词语涵义及适用语言</w:t>
      </w:r>
      <w:bookmarkEnd w:id="56"/>
    </w:p>
    <w:p w14:paraId="487275DE">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第一条</w:t>
      </w:r>
      <w:r>
        <w:rPr>
          <w:rFonts w:hint="eastAsia" w:ascii="黑体" w:hAnsi="黑体" w:eastAsia="黑体" w:cs="黑体"/>
          <w:color w:val="auto"/>
          <w:sz w:val="22"/>
          <w:szCs w:val="22"/>
          <w:highlight w:val="none"/>
        </w:rPr>
        <w:t xml:space="preserve"> 下列名词和用语，除上下文另有约定外，具有本条所赋予的涵义：</w:t>
      </w:r>
    </w:p>
    <w:p w14:paraId="56869587">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一、“委托人”指承担工程建设项目直接建设管理责任，委托监理业务的法人或其合法继承人。</w:t>
      </w:r>
    </w:p>
    <w:p w14:paraId="027C4FE2">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二、“监理人”指受委托人委托，提供监理服务的法人或其合法继承人。</w:t>
      </w:r>
    </w:p>
    <w:p w14:paraId="433B29F4">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三、“承包人”指与委托人(发包人)签订了施工合同，承担工程施工的法人或其合法继承人。</w:t>
      </w:r>
    </w:p>
    <w:p w14:paraId="5B80A385">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四、“监理机构”指监理人派驻工程现场直接开展监理业务的组织，由总监理工程师、监理工程师和监理员以及其他人员组成。</w:t>
      </w:r>
    </w:p>
    <w:p w14:paraId="01138844">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五、“监理项目”是指委托人委托监理人实施建设监理的工程建设项目。</w:t>
      </w:r>
    </w:p>
    <w:p w14:paraId="18FAAFAB">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六、“服务”是指监理人根据监理合同约定所承担的各项工作，包括正常服务和附加服务。</w:t>
      </w:r>
    </w:p>
    <w:p w14:paraId="6DDFF10F">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七、“正常服务”指监理人按照合同约定的监理范围、内容和期限所提供的服务。</w:t>
      </w:r>
    </w:p>
    <w:p w14:paraId="3A657B36">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八、“附加服务”指监理人为委托人提供正常服务以外的服务。</w:t>
      </w:r>
    </w:p>
    <w:p w14:paraId="7BAD30F0">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九、“服务酬金”指本合同中监理人完成“正常服务”、“附加服务”应得到的正常服务酬金和附加服务酬金。</w:t>
      </w:r>
    </w:p>
    <w:p w14:paraId="7F8B83F3">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十、“天”指日历天。</w:t>
      </w:r>
    </w:p>
    <w:p w14:paraId="2A424B07">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十一、“现场”指监理项目实施的场所。</w:t>
      </w:r>
    </w:p>
    <w:p w14:paraId="34D97A90">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第二条 </w:t>
      </w:r>
      <w:r>
        <w:rPr>
          <w:rFonts w:hint="eastAsia" w:ascii="黑体" w:hAnsi="黑体" w:eastAsia="黑体" w:cs="黑体"/>
          <w:color w:val="auto"/>
          <w:sz w:val="22"/>
          <w:szCs w:val="22"/>
          <w:highlight w:val="none"/>
        </w:rPr>
        <w:t>本合同适用的语言文字为汉语文字。</w:t>
      </w:r>
    </w:p>
    <w:p w14:paraId="6CC907FE">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highlight w:val="none"/>
        </w:rPr>
      </w:pPr>
      <w:bookmarkStart w:id="57" w:name="_Toc511313798"/>
      <w:r>
        <w:rPr>
          <w:rFonts w:hint="eastAsia" w:ascii="黑体" w:hAnsi="黑体" w:eastAsia="黑体" w:cs="黑体"/>
          <w:bCs/>
          <w:color w:val="auto"/>
          <w:sz w:val="22"/>
          <w:szCs w:val="22"/>
          <w:highlight w:val="none"/>
        </w:rPr>
        <w:t>监理依据</w:t>
      </w:r>
      <w:bookmarkEnd w:id="57"/>
    </w:p>
    <w:p w14:paraId="4A6124AE">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第三条</w:t>
      </w:r>
      <w:r>
        <w:rPr>
          <w:rFonts w:hint="eastAsia" w:ascii="黑体" w:hAnsi="黑体" w:eastAsia="黑体" w:cs="黑体"/>
          <w:color w:val="auto"/>
          <w:sz w:val="22"/>
          <w:szCs w:val="22"/>
          <w:highlight w:val="none"/>
        </w:rPr>
        <w:t xml:space="preserve"> 监理的依据是有关工程建设的法律、法规、规章和规范性文件；工程建设强制性条文、有关技术标准；经批准的工程建设项目设计文件及其相关文件；监理合同、施工合同等合同文件。具体内容在专用合同条款中约定。</w:t>
      </w:r>
    </w:p>
    <w:p w14:paraId="032680DE">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highlight w:val="none"/>
        </w:rPr>
      </w:pPr>
      <w:bookmarkStart w:id="58" w:name="_Toc511313799"/>
      <w:r>
        <w:rPr>
          <w:rFonts w:hint="eastAsia" w:ascii="黑体" w:hAnsi="黑体" w:eastAsia="黑体" w:cs="黑体"/>
          <w:bCs/>
          <w:color w:val="auto"/>
          <w:sz w:val="22"/>
          <w:szCs w:val="22"/>
          <w:highlight w:val="none"/>
        </w:rPr>
        <w:t>通知和联系</w:t>
      </w:r>
      <w:bookmarkEnd w:id="58"/>
    </w:p>
    <w:p w14:paraId="6BEC14D6">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第四条 </w:t>
      </w:r>
      <w:r>
        <w:rPr>
          <w:rFonts w:hint="eastAsia" w:ascii="黑体" w:hAnsi="黑体" w:eastAsia="黑体" w:cs="黑体"/>
          <w:color w:val="auto"/>
          <w:sz w:val="22"/>
          <w:szCs w:val="22"/>
          <w:highlight w:val="none"/>
        </w:rPr>
        <w:t>委托人应指定一名联系人，负责与监理机构联系。更换联系人时，应提前通知监理人。</w:t>
      </w:r>
    </w:p>
    <w:p w14:paraId="2325C77F">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第五条</w:t>
      </w:r>
      <w:r>
        <w:rPr>
          <w:rFonts w:hint="eastAsia" w:ascii="黑体" w:hAnsi="黑体" w:eastAsia="黑体" w:cs="黑体"/>
          <w:color w:val="auto"/>
          <w:sz w:val="22"/>
          <w:szCs w:val="22"/>
          <w:highlight w:val="none"/>
        </w:rPr>
        <w:t xml:space="preserve"> 在监理合同实施过程中，双方的联系均应以书面函件为准。在不做出紧急处理即可能导致安全、质量事故的情况下，可先以口头形式通知，并在48小时内补做书面通知。</w:t>
      </w:r>
    </w:p>
    <w:p w14:paraId="0C64E761">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第六条</w:t>
      </w:r>
      <w:r>
        <w:rPr>
          <w:rFonts w:hint="eastAsia" w:ascii="黑体" w:hAnsi="黑体" w:eastAsia="黑体" w:cs="黑体"/>
          <w:color w:val="auto"/>
          <w:sz w:val="22"/>
          <w:szCs w:val="22"/>
          <w:highlight w:val="none"/>
        </w:rPr>
        <w:t xml:space="preserve"> 委托人对委托监理范围内工程项目实施的意见和决策，应通过监理机构下达，法律、法规另有规定的除外。</w:t>
      </w:r>
    </w:p>
    <w:p w14:paraId="0A7CA151">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highlight w:val="none"/>
        </w:rPr>
      </w:pPr>
      <w:bookmarkStart w:id="59" w:name="_Toc511313800"/>
      <w:r>
        <w:rPr>
          <w:rFonts w:hint="eastAsia" w:ascii="黑体" w:hAnsi="黑体" w:eastAsia="黑体" w:cs="黑体"/>
          <w:bCs/>
          <w:color w:val="auto"/>
          <w:sz w:val="22"/>
          <w:szCs w:val="22"/>
          <w:highlight w:val="none"/>
        </w:rPr>
        <w:t>委托人的权利</w:t>
      </w:r>
      <w:bookmarkEnd w:id="59"/>
    </w:p>
    <w:p w14:paraId="32695361">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第七条</w:t>
      </w:r>
      <w:r>
        <w:rPr>
          <w:rFonts w:hint="eastAsia" w:ascii="黑体" w:hAnsi="黑体" w:eastAsia="黑体" w:cs="黑体"/>
          <w:color w:val="auto"/>
          <w:sz w:val="22"/>
          <w:szCs w:val="22"/>
          <w:highlight w:val="none"/>
        </w:rPr>
        <w:t xml:space="preserve"> 委托人享有如下权利：</w:t>
      </w:r>
    </w:p>
    <w:p w14:paraId="3BE1F00C">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一、对监理工作进行监督、检查，并提出撤换不能胜任监理工作人员的建议或要求；</w:t>
      </w:r>
    </w:p>
    <w:p w14:paraId="622B0EF0">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二、</w:t>
      </w:r>
      <w:r>
        <w:rPr>
          <w:rFonts w:hint="eastAsia" w:ascii="黑体" w:hAnsi="黑体" w:eastAsia="黑体" w:cs="黑体"/>
          <w:color w:val="auto"/>
          <w:sz w:val="22"/>
          <w:szCs w:val="22"/>
          <w:highlight w:val="none"/>
        </w:rPr>
        <w:t>对工程建设中质量、安全、投资、进度方面的重大问题的决策权；</w:t>
      </w:r>
    </w:p>
    <w:p w14:paraId="72DE5AD6">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三、</w:t>
      </w:r>
      <w:r>
        <w:rPr>
          <w:rFonts w:hint="eastAsia" w:ascii="黑体" w:hAnsi="黑体" w:eastAsia="黑体" w:cs="黑体"/>
          <w:bCs/>
          <w:color w:val="auto"/>
          <w:sz w:val="22"/>
          <w:szCs w:val="22"/>
          <w:highlight w:val="none"/>
        </w:rPr>
        <w:t>核定监理人签发的工程计量、付款凭证</w:t>
      </w:r>
      <w:r>
        <w:rPr>
          <w:rFonts w:hint="eastAsia" w:ascii="黑体" w:hAnsi="黑体" w:eastAsia="黑体" w:cs="黑体"/>
          <w:color w:val="auto"/>
          <w:sz w:val="22"/>
          <w:szCs w:val="22"/>
          <w:highlight w:val="none"/>
        </w:rPr>
        <w:t>；</w:t>
      </w:r>
    </w:p>
    <w:p w14:paraId="5417EA8C">
      <w:pPr>
        <w:tabs>
          <w:tab w:val="left" w:pos="-180"/>
        </w:tabs>
        <w:spacing w:line="480" w:lineRule="auto"/>
        <w:ind w:firstLine="440" w:firstLineChars="200"/>
        <w:rPr>
          <w:rFonts w:hint="eastAsia" w:ascii="黑体" w:hAnsi="黑体" w:eastAsia="黑体" w:cs="黑体"/>
          <w:b/>
          <w:color w:val="auto"/>
          <w:sz w:val="22"/>
          <w:szCs w:val="22"/>
          <w:highlight w:val="none"/>
        </w:rPr>
      </w:pPr>
      <w:r>
        <w:rPr>
          <w:rFonts w:hint="eastAsia" w:ascii="黑体" w:hAnsi="黑体" w:eastAsia="黑体" w:cs="黑体"/>
          <w:color w:val="auto"/>
          <w:sz w:val="22"/>
          <w:szCs w:val="22"/>
          <w:highlight w:val="none"/>
        </w:rPr>
        <w:t>四、要求监理人提交监理月报、监理专题报告、监理工作报告和监理工作总结报告；</w:t>
      </w:r>
    </w:p>
    <w:p w14:paraId="2D443491">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五、</w:t>
      </w:r>
      <w:r>
        <w:rPr>
          <w:rFonts w:hint="eastAsia" w:ascii="黑体" w:hAnsi="黑体" w:eastAsia="黑体" w:cs="黑体"/>
          <w:bCs/>
          <w:color w:val="auto"/>
          <w:sz w:val="22"/>
          <w:szCs w:val="22"/>
          <w:highlight w:val="none"/>
        </w:rPr>
        <w:t>当</w:t>
      </w:r>
      <w:r>
        <w:rPr>
          <w:rFonts w:hint="eastAsia" w:ascii="黑体" w:hAnsi="黑体" w:eastAsia="黑体" w:cs="黑体"/>
          <w:color w:val="auto"/>
          <w:sz w:val="22"/>
          <w:szCs w:val="22"/>
          <w:highlight w:val="none"/>
        </w:rPr>
        <w:t>监理人发生本合同专用条款约定的违约情形时，有权解除本合同。</w:t>
      </w:r>
    </w:p>
    <w:p w14:paraId="5D840EC6">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highlight w:val="none"/>
        </w:rPr>
      </w:pPr>
      <w:bookmarkStart w:id="60" w:name="_Toc511313801"/>
      <w:r>
        <w:rPr>
          <w:rFonts w:hint="eastAsia" w:ascii="黑体" w:hAnsi="黑体" w:eastAsia="黑体" w:cs="黑体"/>
          <w:bCs/>
          <w:color w:val="auto"/>
          <w:sz w:val="22"/>
          <w:szCs w:val="22"/>
          <w:highlight w:val="none"/>
        </w:rPr>
        <w:t>监理人的权利</w:t>
      </w:r>
      <w:bookmarkEnd w:id="60"/>
    </w:p>
    <w:p w14:paraId="297A50CD">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第八条 </w:t>
      </w:r>
      <w:r>
        <w:rPr>
          <w:rFonts w:hint="eastAsia" w:ascii="黑体" w:hAnsi="黑体" w:eastAsia="黑体" w:cs="黑体"/>
          <w:color w:val="auto"/>
          <w:sz w:val="22"/>
          <w:szCs w:val="22"/>
          <w:highlight w:val="none"/>
        </w:rPr>
        <w:t>委托人赋予监理人如下权利：</w:t>
      </w:r>
    </w:p>
    <w:p w14:paraId="473B8DBB">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一、审查承包人拟选择的分包项目和分包人，报委托人批准；</w:t>
      </w:r>
    </w:p>
    <w:p w14:paraId="1B8D94BD">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二、审查承包人提交的施工组织设计、安全技术措施及专项施工方案等各类文件；</w:t>
      </w:r>
    </w:p>
    <w:p w14:paraId="1336B2CC">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三、核查并签发施工图纸；</w:t>
      </w:r>
    </w:p>
    <w:p w14:paraId="598CDDC5">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四、签发合同项目开工令、暂停施工指示，但应事先征得委托人同意；签发进场通知、复工通知；</w:t>
      </w:r>
    </w:p>
    <w:p w14:paraId="57A7D212">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五、审核和签发工程计量、付款凭证；</w:t>
      </w:r>
    </w:p>
    <w:p w14:paraId="4397FE1E">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六、核查承包人现场工作人员数量及相应岗位资格，有权要求承包人撤换不称职的现场工作人员；</w:t>
      </w:r>
    </w:p>
    <w:p w14:paraId="77143F50">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七、发现承包人使用的施工设备影响工程质量或进度时，有权要求承包人增加或更换施工设备；</w:t>
      </w:r>
    </w:p>
    <w:p w14:paraId="6CFAB755">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八、</w:t>
      </w:r>
      <w:r>
        <w:rPr>
          <w:rFonts w:hint="eastAsia" w:ascii="黑体" w:hAnsi="黑体" w:eastAsia="黑体" w:cs="黑体"/>
          <w:bCs/>
          <w:color w:val="auto"/>
          <w:sz w:val="22"/>
          <w:szCs w:val="22"/>
          <w:highlight w:val="none"/>
        </w:rPr>
        <w:t>当</w:t>
      </w:r>
      <w:r>
        <w:rPr>
          <w:rFonts w:hint="eastAsia" w:ascii="黑体" w:hAnsi="黑体" w:eastAsia="黑体" w:cs="黑体"/>
          <w:color w:val="auto"/>
          <w:sz w:val="22"/>
          <w:szCs w:val="22"/>
          <w:highlight w:val="none"/>
        </w:rPr>
        <w:t>委托人发生本合同专用条款约定的违约情形时，有权解除本合同；</w:t>
      </w:r>
    </w:p>
    <w:p w14:paraId="3B33AB37">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九、专用合同条款约定的其他权利。</w:t>
      </w:r>
    </w:p>
    <w:p w14:paraId="7BA0BF9C">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highlight w:val="none"/>
        </w:rPr>
      </w:pPr>
      <w:bookmarkStart w:id="61" w:name="_Toc511313802"/>
      <w:r>
        <w:rPr>
          <w:rFonts w:hint="eastAsia" w:ascii="黑体" w:hAnsi="黑体" w:eastAsia="黑体" w:cs="黑体"/>
          <w:bCs/>
          <w:color w:val="auto"/>
          <w:sz w:val="22"/>
          <w:szCs w:val="22"/>
          <w:highlight w:val="none"/>
        </w:rPr>
        <w:t>委托人的义务</w:t>
      </w:r>
      <w:bookmarkEnd w:id="61"/>
    </w:p>
    <w:p w14:paraId="27025F64">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第九条 </w:t>
      </w:r>
      <w:r>
        <w:rPr>
          <w:rFonts w:hint="eastAsia" w:ascii="黑体" w:hAnsi="黑体" w:eastAsia="黑体" w:cs="黑体"/>
          <w:color w:val="auto"/>
          <w:sz w:val="22"/>
          <w:szCs w:val="22"/>
          <w:highlight w:val="none"/>
        </w:rPr>
        <w:t>工程建设外部环境的协调工作。</w:t>
      </w:r>
    </w:p>
    <w:p w14:paraId="3A8D9434">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第十条 </w:t>
      </w:r>
      <w:r>
        <w:rPr>
          <w:rFonts w:hint="eastAsia" w:ascii="黑体" w:hAnsi="黑体" w:eastAsia="黑体" w:cs="黑体"/>
          <w:color w:val="auto"/>
          <w:sz w:val="22"/>
          <w:szCs w:val="22"/>
          <w:highlight w:val="none"/>
        </w:rPr>
        <w:t>按专用合同条款约定的时间、数量、方式，免费向监理机构提供开展监理服务的有关本工程建设的资料。</w:t>
      </w:r>
    </w:p>
    <w:p w14:paraId="12262B98">
      <w:pPr>
        <w:tabs>
          <w:tab w:val="left" w:pos="-180"/>
        </w:tabs>
        <w:spacing w:line="480" w:lineRule="auto"/>
        <w:ind w:firstLine="442" w:firstLineChars="200"/>
        <w:rPr>
          <w:rFonts w:hint="eastAsia" w:ascii="黑体" w:hAnsi="黑体" w:eastAsia="黑体" w:cs="黑体"/>
          <w:dstrike/>
          <w:color w:val="auto"/>
          <w:sz w:val="22"/>
          <w:szCs w:val="22"/>
          <w:highlight w:val="none"/>
        </w:rPr>
      </w:pPr>
      <w:r>
        <w:rPr>
          <w:rFonts w:hint="eastAsia" w:ascii="黑体" w:hAnsi="黑体" w:eastAsia="黑体" w:cs="黑体"/>
          <w:b/>
          <w:color w:val="auto"/>
          <w:sz w:val="22"/>
          <w:szCs w:val="22"/>
          <w:highlight w:val="none"/>
        </w:rPr>
        <w:t>第十一条</w:t>
      </w:r>
      <w:r>
        <w:rPr>
          <w:rFonts w:hint="eastAsia" w:ascii="黑体" w:hAnsi="黑体" w:eastAsia="黑体" w:cs="黑体"/>
          <w:color w:val="auto"/>
          <w:sz w:val="22"/>
          <w:szCs w:val="22"/>
          <w:highlight w:val="none"/>
        </w:rPr>
        <w:t xml:space="preserve"> 在专用合同条款约定的时间内，就监理机构书面提交并要求作出决定的问题作出书面决定，并及时送达监理机构。超过约定时间，监理机构未收到委托人的书面决定，且委托人未说明理由，监理机构可认为委托人对其提出的事宜已无不同意见，无须再作确认。</w:t>
      </w:r>
    </w:p>
    <w:p w14:paraId="68B39393">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第十二条 </w:t>
      </w:r>
      <w:r>
        <w:rPr>
          <w:rFonts w:hint="eastAsia" w:ascii="黑体" w:hAnsi="黑体" w:eastAsia="黑体" w:cs="黑体"/>
          <w:color w:val="auto"/>
          <w:sz w:val="22"/>
          <w:szCs w:val="22"/>
          <w:highlight w:val="none"/>
        </w:rPr>
        <w:t>与承包人签订的施工合同中明确其赋予监理人的权限，并在工程开工前将监理单位、总监理工程师通知承包人。</w:t>
      </w:r>
    </w:p>
    <w:p w14:paraId="016C41F1">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第十三条</w:t>
      </w:r>
      <w:r>
        <w:rPr>
          <w:rFonts w:hint="eastAsia" w:ascii="黑体" w:hAnsi="黑体" w:eastAsia="黑体" w:cs="黑体"/>
          <w:color w:val="auto"/>
          <w:sz w:val="22"/>
          <w:szCs w:val="22"/>
          <w:highlight w:val="none"/>
        </w:rPr>
        <w:t xml:space="preserve"> 提供监理人员在现场的工作和生活条件，具体内容在专用合同条款中明确。如果不能提供上述条件的，应按实际发生费用给予监理人补偿。</w:t>
      </w:r>
    </w:p>
    <w:p w14:paraId="19580C60">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第十四条</w:t>
      </w:r>
      <w:r>
        <w:rPr>
          <w:rFonts w:hint="eastAsia" w:ascii="黑体" w:hAnsi="黑体" w:eastAsia="黑体" w:cs="黑体"/>
          <w:color w:val="auto"/>
          <w:sz w:val="22"/>
          <w:szCs w:val="22"/>
          <w:highlight w:val="none"/>
        </w:rPr>
        <w:t xml:space="preserve"> 按本合同约定及时、足额支付监理服务酬金。</w:t>
      </w:r>
    </w:p>
    <w:p w14:paraId="7DD1417E">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第十五条 </w:t>
      </w:r>
      <w:r>
        <w:rPr>
          <w:rFonts w:hint="eastAsia" w:ascii="黑体" w:hAnsi="黑体" w:eastAsia="黑体" w:cs="黑体"/>
          <w:color w:val="auto"/>
          <w:sz w:val="22"/>
          <w:szCs w:val="22"/>
          <w:highlight w:val="none"/>
        </w:rPr>
        <w:t>为监理机构指定具有检验、试验资质的机构并承担检验、试验相关费用。</w:t>
      </w:r>
    </w:p>
    <w:p w14:paraId="075E7A75">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第十六条 </w:t>
      </w:r>
      <w:r>
        <w:rPr>
          <w:rFonts w:hint="eastAsia" w:ascii="黑体" w:hAnsi="黑体" w:eastAsia="黑体" w:cs="黑体"/>
          <w:color w:val="auto"/>
          <w:sz w:val="22"/>
          <w:szCs w:val="22"/>
          <w:highlight w:val="none"/>
        </w:rPr>
        <w:t>维护监理机构工作的独立性，不干涉监理机构正常开展监理业务，不擅自作出有悖于监理机构在合同授权范围内所作出的指示的决定；未经监理机构签字确认，不得支付工程款。</w:t>
      </w:r>
    </w:p>
    <w:p w14:paraId="59185DDB">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第十七条</w:t>
      </w:r>
      <w:r>
        <w:rPr>
          <w:rFonts w:hint="eastAsia" w:ascii="黑体" w:hAnsi="黑体" w:eastAsia="黑体" w:cs="黑体"/>
          <w:color w:val="auto"/>
          <w:sz w:val="22"/>
          <w:szCs w:val="22"/>
          <w:highlight w:val="none"/>
        </w:rPr>
        <w:t xml:space="preserve"> 为监理人员投保人身意外伤害险和第三者责任险。如要求监理人自己投保，则应同意监理人将投保的费用计入报价中。</w:t>
      </w:r>
    </w:p>
    <w:p w14:paraId="3C9DE4CD">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第十八条</w:t>
      </w:r>
      <w:r>
        <w:rPr>
          <w:rFonts w:hint="eastAsia" w:ascii="黑体" w:hAnsi="黑体" w:eastAsia="黑体" w:cs="黑体"/>
          <w:color w:val="auto"/>
          <w:sz w:val="22"/>
          <w:szCs w:val="22"/>
          <w:highlight w:val="none"/>
        </w:rPr>
        <w:t xml:space="preserve"> 将投保工程险的保险合同提供给监理人作为工程合同管理的一部分。</w:t>
      </w:r>
    </w:p>
    <w:p w14:paraId="65FF1FAE">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第十九条</w:t>
      </w:r>
      <w:r>
        <w:rPr>
          <w:rFonts w:hint="eastAsia" w:ascii="黑体" w:hAnsi="黑体" w:eastAsia="黑体" w:cs="黑体"/>
          <w:color w:val="auto"/>
          <w:sz w:val="22"/>
          <w:szCs w:val="22"/>
          <w:highlight w:val="none"/>
        </w:rPr>
        <w:t xml:space="preserve"> 未经监理人同意，不得将监理人用于本工程监理服务的任何文件直接或间接用于其他工程建设之中。</w:t>
      </w:r>
      <w:r>
        <w:rPr>
          <w:rFonts w:hint="eastAsia" w:ascii="黑体" w:hAnsi="黑体" w:eastAsia="黑体" w:cs="黑体"/>
          <w:b/>
          <w:color w:val="auto"/>
          <w:sz w:val="22"/>
          <w:szCs w:val="22"/>
          <w:highlight w:val="none"/>
        </w:rPr>
        <w:t xml:space="preserve"> </w:t>
      </w:r>
    </w:p>
    <w:p w14:paraId="50F2E470">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highlight w:val="none"/>
        </w:rPr>
      </w:pPr>
      <w:bookmarkStart w:id="62" w:name="_Toc511313803"/>
      <w:r>
        <w:rPr>
          <w:rFonts w:hint="eastAsia" w:ascii="黑体" w:hAnsi="黑体" w:eastAsia="黑体" w:cs="黑体"/>
          <w:bCs/>
          <w:color w:val="auto"/>
          <w:sz w:val="22"/>
          <w:szCs w:val="22"/>
          <w:highlight w:val="none"/>
        </w:rPr>
        <w:t>监理人的义务</w:t>
      </w:r>
      <w:bookmarkEnd w:id="62"/>
    </w:p>
    <w:p w14:paraId="1DEE1427">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第二十条</w:t>
      </w:r>
      <w:r>
        <w:rPr>
          <w:rFonts w:hint="eastAsia" w:ascii="黑体" w:hAnsi="黑体" w:eastAsia="黑体" w:cs="黑体"/>
          <w:color w:val="auto"/>
          <w:sz w:val="22"/>
          <w:szCs w:val="22"/>
          <w:highlight w:val="none"/>
        </w:rPr>
        <w:t xml:space="preserve"> 本着“守法、诚信、公正、科学”的原则，按专用合同条款约定的监理服务内容为委托人提供优质服务。  </w:t>
      </w:r>
    </w:p>
    <w:p w14:paraId="531DC510">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第二十一条</w:t>
      </w:r>
      <w:r>
        <w:rPr>
          <w:rFonts w:hint="eastAsia" w:ascii="黑体" w:hAnsi="黑体" w:eastAsia="黑体" w:cs="黑体"/>
          <w:color w:val="auto"/>
          <w:sz w:val="22"/>
          <w:szCs w:val="22"/>
          <w:highlight w:val="none"/>
        </w:rPr>
        <w:t xml:space="preserve"> 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14:paraId="61CE4E72">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第二十二条 </w:t>
      </w:r>
      <w:r>
        <w:rPr>
          <w:rFonts w:hint="eastAsia" w:ascii="黑体" w:hAnsi="黑体" w:eastAsia="黑体" w:cs="黑体"/>
          <w:color w:val="auto"/>
          <w:sz w:val="22"/>
          <w:szCs w:val="22"/>
          <w:highlight w:val="none"/>
        </w:rPr>
        <w:t>发现设计文件不符合有关规定或合同约定时，应向委托人报告。</w:t>
      </w:r>
    </w:p>
    <w:p w14:paraId="08188C9B">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第二十三条 </w:t>
      </w:r>
      <w:r>
        <w:rPr>
          <w:rFonts w:hint="eastAsia" w:ascii="黑体" w:hAnsi="黑体" w:eastAsia="黑体" w:cs="黑体"/>
          <w:color w:val="auto"/>
          <w:sz w:val="22"/>
          <w:szCs w:val="22"/>
          <w:highlight w:val="none"/>
        </w:rPr>
        <w:t>核验建筑材料、建筑构配件和设备质量，检查、检验并确认工程的施工质量；检查施工安全生产情况。发现存在质量、安全事故隐患，或发生质量、安全事故，应按有关规定及时采取相应的监理措施。</w:t>
      </w:r>
    </w:p>
    <w:p w14:paraId="32E9AFC1">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bCs/>
          <w:color w:val="auto"/>
          <w:sz w:val="22"/>
          <w:szCs w:val="22"/>
          <w:highlight w:val="none"/>
        </w:rPr>
        <w:t>第二十</w:t>
      </w:r>
      <w:r>
        <w:rPr>
          <w:rFonts w:hint="eastAsia" w:ascii="黑体" w:hAnsi="黑体" w:eastAsia="黑体" w:cs="黑体"/>
          <w:b/>
          <w:color w:val="auto"/>
          <w:sz w:val="22"/>
          <w:szCs w:val="22"/>
          <w:highlight w:val="none"/>
        </w:rPr>
        <w:t>四</w:t>
      </w:r>
      <w:r>
        <w:rPr>
          <w:rFonts w:hint="eastAsia" w:ascii="黑体" w:hAnsi="黑体" w:eastAsia="黑体" w:cs="黑体"/>
          <w:b/>
          <w:bCs/>
          <w:color w:val="auto"/>
          <w:sz w:val="22"/>
          <w:szCs w:val="22"/>
          <w:highlight w:val="none"/>
        </w:rPr>
        <w:t>条</w:t>
      </w:r>
      <w:r>
        <w:rPr>
          <w:rFonts w:hint="eastAsia" w:ascii="黑体" w:hAnsi="黑体" w:eastAsia="黑体" w:cs="黑体"/>
          <w:color w:val="auto"/>
          <w:sz w:val="22"/>
          <w:szCs w:val="22"/>
          <w:highlight w:val="none"/>
        </w:rPr>
        <w:t xml:space="preserve"> 监督、检查工程施工进度。</w:t>
      </w:r>
    </w:p>
    <w:p w14:paraId="0AB46699">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第二十</w:t>
      </w:r>
      <w:r>
        <w:rPr>
          <w:rFonts w:hint="eastAsia" w:ascii="黑体" w:hAnsi="黑体" w:eastAsia="黑体" w:cs="黑体"/>
          <w:b/>
          <w:bCs/>
          <w:color w:val="auto"/>
          <w:sz w:val="22"/>
          <w:szCs w:val="22"/>
          <w:highlight w:val="none"/>
        </w:rPr>
        <w:t>五</w:t>
      </w:r>
      <w:r>
        <w:rPr>
          <w:rFonts w:hint="eastAsia" w:ascii="黑体" w:hAnsi="黑体" w:eastAsia="黑体" w:cs="黑体"/>
          <w:b/>
          <w:color w:val="auto"/>
          <w:sz w:val="22"/>
          <w:szCs w:val="22"/>
          <w:highlight w:val="none"/>
        </w:rPr>
        <w:t>条</w:t>
      </w:r>
      <w:r>
        <w:rPr>
          <w:rFonts w:hint="eastAsia" w:ascii="黑体" w:hAnsi="黑体" w:eastAsia="黑体" w:cs="黑体"/>
          <w:color w:val="auto"/>
          <w:sz w:val="22"/>
          <w:szCs w:val="22"/>
          <w:highlight w:val="none"/>
        </w:rPr>
        <w:t xml:space="preserve"> 按照委托人签订的工程保险合同，做好施工现场工程保险合同的管理。协助委托人向保险公司及时提供一切必要的材料和证据。</w:t>
      </w:r>
    </w:p>
    <w:p w14:paraId="6240DEAF">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第二十六条</w:t>
      </w:r>
      <w:r>
        <w:rPr>
          <w:rFonts w:hint="eastAsia" w:ascii="黑体" w:hAnsi="黑体" w:eastAsia="黑体" w:cs="黑体"/>
          <w:color w:val="auto"/>
          <w:sz w:val="22"/>
          <w:szCs w:val="22"/>
          <w:highlight w:val="none"/>
        </w:rPr>
        <w:t xml:space="preserve"> 协调施工合同各方之间的关系。</w:t>
      </w:r>
    </w:p>
    <w:p w14:paraId="03981277">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第二十七条</w:t>
      </w:r>
      <w:r>
        <w:rPr>
          <w:rFonts w:hint="eastAsia" w:ascii="黑体" w:hAnsi="黑体" w:eastAsia="黑体" w:cs="黑体"/>
          <w:color w:val="auto"/>
          <w:sz w:val="22"/>
          <w:szCs w:val="22"/>
          <w:highlight w:val="none"/>
        </w:rPr>
        <w:t xml:space="preserve"> 按照施工作业程序，采取旁站、巡视、跟踪检测和平行检测等方法实施监理。需要旁站的重要部位和关键工序在专用合同条款中约定。</w:t>
      </w:r>
    </w:p>
    <w:p w14:paraId="7D06E465">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第二十八条 </w:t>
      </w:r>
      <w:r>
        <w:rPr>
          <w:rFonts w:hint="eastAsia" w:ascii="黑体" w:hAnsi="黑体" w:eastAsia="黑体" w:cs="黑体"/>
          <w:color w:val="auto"/>
          <w:sz w:val="22"/>
          <w:szCs w:val="22"/>
          <w:highlight w:val="none"/>
        </w:rPr>
        <w:t>及时做好工程施工过程各种监理信息的收集、整理和归档，并保证现场记录、试验、检验、检查等资料的完整和真实。</w:t>
      </w:r>
    </w:p>
    <w:p w14:paraId="02E321E7">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第二十九条 </w:t>
      </w:r>
      <w:r>
        <w:rPr>
          <w:rFonts w:hint="eastAsia" w:ascii="黑体" w:hAnsi="黑体" w:eastAsia="黑体" w:cs="黑体"/>
          <w:color w:val="auto"/>
          <w:sz w:val="22"/>
          <w:szCs w:val="22"/>
          <w:highlight w:val="none"/>
        </w:rPr>
        <w:t>编制《监理日志》，并向委托人提交监理月报、监理专题报告、监理工作报告和监理工作总结报告。</w:t>
      </w:r>
    </w:p>
    <w:p w14:paraId="18F23D25">
      <w:pPr>
        <w:tabs>
          <w:tab w:val="left" w:pos="-180"/>
        </w:tabs>
        <w:spacing w:line="480" w:lineRule="auto"/>
        <w:ind w:firstLine="442" w:firstLineChars="200"/>
        <w:rPr>
          <w:rFonts w:hint="eastAsia" w:ascii="黑体" w:hAnsi="黑体" w:eastAsia="黑体" w:cs="黑体"/>
          <w:bCs/>
          <w:color w:val="auto"/>
          <w:sz w:val="22"/>
          <w:szCs w:val="22"/>
          <w:highlight w:val="none"/>
        </w:rPr>
      </w:pPr>
      <w:r>
        <w:rPr>
          <w:rFonts w:hint="eastAsia" w:ascii="黑体" w:hAnsi="黑体" w:eastAsia="黑体" w:cs="黑体"/>
          <w:b/>
          <w:color w:val="auto"/>
          <w:sz w:val="22"/>
          <w:szCs w:val="22"/>
          <w:highlight w:val="none"/>
        </w:rPr>
        <w:t xml:space="preserve">第三十条 </w:t>
      </w:r>
      <w:r>
        <w:rPr>
          <w:rFonts w:hint="eastAsia" w:ascii="黑体" w:hAnsi="黑体" w:eastAsia="黑体" w:cs="黑体"/>
          <w:color w:val="auto"/>
          <w:sz w:val="22"/>
          <w:szCs w:val="22"/>
          <w:highlight w:val="none"/>
        </w:rPr>
        <w:t>按有关规定参加工程验收，做好相关配合工作。</w:t>
      </w:r>
      <w:r>
        <w:rPr>
          <w:rFonts w:hint="eastAsia" w:ascii="黑体" w:hAnsi="黑体" w:eastAsia="黑体" w:cs="黑体"/>
          <w:bCs/>
          <w:color w:val="auto"/>
          <w:sz w:val="22"/>
          <w:szCs w:val="22"/>
          <w:highlight w:val="none"/>
        </w:rPr>
        <w:t>委托人委托监理人主持的分部工程验收由专用合同条款约定。</w:t>
      </w:r>
    </w:p>
    <w:p w14:paraId="7ABCFCEA">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第三十一条</w:t>
      </w:r>
      <w:r>
        <w:rPr>
          <w:rFonts w:hint="eastAsia" w:ascii="黑体" w:hAnsi="黑体" w:eastAsia="黑体" w:cs="黑体"/>
          <w:color w:val="auto"/>
          <w:sz w:val="22"/>
          <w:szCs w:val="22"/>
          <w:highlight w:val="none"/>
        </w:rPr>
        <w:t xml:space="preserve"> 妥善做好委托人所提供的工程建设文件资料的保存、回收及保密工作。在本合同期限内或专用合同条款约定的合同终止后的一定期限内，未征得委托人同意，不得公开涉及委托人的专利、专有技术或其他需保密的资料，不得泄露与本合同业务有关的技术、商务等秘密。</w:t>
      </w:r>
    </w:p>
    <w:p w14:paraId="5AAF1E98">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highlight w:val="none"/>
        </w:rPr>
      </w:pPr>
      <w:bookmarkStart w:id="63" w:name="_Toc511313804"/>
      <w:r>
        <w:rPr>
          <w:rFonts w:hint="eastAsia" w:ascii="黑体" w:hAnsi="黑体" w:eastAsia="黑体" w:cs="黑体"/>
          <w:bCs/>
          <w:color w:val="auto"/>
          <w:sz w:val="22"/>
          <w:szCs w:val="22"/>
          <w:highlight w:val="none"/>
        </w:rPr>
        <w:t>监理服务酬金</w:t>
      </w:r>
      <w:bookmarkEnd w:id="63"/>
    </w:p>
    <w:p w14:paraId="4866404B">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第三十二条</w:t>
      </w:r>
      <w:r>
        <w:rPr>
          <w:rFonts w:hint="eastAsia" w:ascii="黑体" w:hAnsi="黑体" w:eastAsia="黑体" w:cs="黑体"/>
          <w:color w:val="auto"/>
          <w:sz w:val="22"/>
          <w:szCs w:val="22"/>
          <w:highlight w:val="none"/>
        </w:rPr>
        <w:t xml:space="preserve"> 监理正常服务酬金的支付时间和支付方式在专用合同条款中约定。</w:t>
      </w:r>
    </w:p>
    <w:p w14:paraId="2589042B">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第三十三条</w:t>
      </w:r>
      <w:r>
        <w:rPr>
          <w:rFonts w:hint="eastAsia" w:ascii="黑体" w:hAnsi="黑体" w:eastAsia="黑体" w:cs="黑体"/>
          <w:color w:val="auto"/>
          <w:sz w:val="22"/>
          <w:szCs w:val="22"/>
          <w:highlight w:val="none"/>
        </w:rPr>
        <w:t xml:space="preserve"> 除</w:t>
      </w:r>
      <w:r>
        <w:rPr>
          <w:rFonts w:hint="eastAsia" w:ascii="黑体" w:hAnsi="黑体" w:eastAsia="黑体" w:cs="黑体"/>
          <w:bCs/>
          <w:color w:val="auto"/>
          <w:sz w:val="22"/>
          <w:szCs w:val="22"/>
          <w:highlight w:val="none"/>
        </w:rPr>
        <w:t>不可抗力外，</w:t>
      </w:r>
      <w:r>
        <w:rPr>
          <w:rFonts w:hint="eastAsia" w:ascii="黑体" w:hAnsi="黑体" w:eastAsia="黑体" w:cs="黑体"/>
          <w:color w:val="auto"/>
          <w:sz w:val="22"/>
          <w:szCs w:val="22"/>
          <w:highlight w:val="none"/>
        </w:rPr>
        <w:t>有下列情形之一且由此引起监理工作量增加或服务期限延长，均应视为监理机构的附加服务，监理人应得到监理附加服务酬金：</w:t>
      </w:r>
    </w:p>
    <w:p w14:paraId="5DECB5AC">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一、由于委托人、第三方责任、设计变更及不良地质条件等非监理人原因致使正常的监理服务受到阻碍或延误；</w:t>
      </w:r>
    </w:p>
    <w:p w14:paraId="14B4AB09">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二、在本合同履行过程中，委托人要求监理机构完成监理合同约定范围和内容以外的服务；</w:t>
      </w:r>
    </w:p>
    <w:p w14:paraId="6DECABA2">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三、由于非监理人原因暂停或终止监理业务时，其善后工作或恢复执行监理业务的工作。</w:t>
      </w:r>
    </w:p>
    <w:p w14:paraId="185068EE">
      <w:pPr>
        <w:tabs>
          <w:tab w:val="left" w:pos="-180"/>
        </w:tabs>
        <w:spacing w:line="48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监理人完成附加服务应得到的酬金，按专用合同条款约定的方法或监理补充协议计取和支付。</w:t>
      </w:r>
    </w:p>
    <w:p w14:paraId="1BE25316">
      <w:pPr>
        <w:tabs>
          <w:tab w:val="left" w:pos="-180"/>
        </w:tabs>
        <w:spacing w:line="480" w:lineRule="auto"/>
        <w:ind w:firstLine="442" w:firstLineChars="200"/>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 xml:space="preserve">第三十四条 </w:t>
      </w:r>
      <w:r>
        <w:rPr>
          <w:rFonts w:hint="eastAsia" w:ascii="黑体" w:hAnsi="黑体" w:eastAsia="黑体" w:cs="黑体"/>
          <w:color w:val="auto"/>
          <w:sz w:val="22"/>
          <w:szCs w:val="22"/>
          <w:highlight w:val="none"/>
        </w:rPr>
        <w:t>国家有关法律、法规、规章和监理酬金标准发生变化时，应按有关规定调整监理服务酬金。</w:t>
      </w:r>
    </w:p>
    <w:p w14:paraId="10F90333">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第三十五条</w:t>
      </w:r>
      <w:r>
        <w:rPr>
          <w:rFonts w:hint="eastAsia" w:ascii="黑体" w:hAnsi="黑体" w:eastAsia="黑体" w:cs="黑体"/>
          <w:color w:val="auto"/>
          <w:sz w:val="22"/>
          <w:szCs w:val="22"/>
          <w:highlight w:val="none"/>
        </w:rPr>
        <w:t xml:space="preserve"> 委托人对监理人申请支付的监理酬金项目及金额有异议时，应当在收到监理人支付申请书后7天内向监理人发出异议通知，由双方协商解决。7天内未发出异议通知，则按通用合同条款第三十二条、第三十三条、第三十四条的约定支付。</w:t>
      </w:r>
    </w:p>
    <w:p w14:paraId="7BD2174F">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highlight w:val="none"/>
        </w:rPr>
      </w:pPr>
      <w:bookmarkStart w:id="64" w:name="_Toc511313805"/>
      <w:r>
        <w:rPr>
          <w:rFonts w:hint="eastAsia" w:ascii="黑体" w:hAnsi="黑体" w:eastAsia="黑体" w:cs="黑体"/>
          <w:bCs/>
          <w:color w:val="auto"/>
          <w:sz w:val="22"/>
          <w:szCs w:val="22"/>
          <w:highlight w:val="none"/>
        </w:rPr>
        <w:t>合同变更与终止</w:t>
      </w:r>
      <w:bookmarkEnd w:id="64"/>
    </w:p>
    <w:p w14:paraId="70749BAB">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第三十六条 </w:t>
      </w:r>
      <w:r>
        <w:rPr>
          <w:rFonts w:hint="eastAsia" w:ascii="黑体" w:hAnsi="黑体" w:eastAsia="黑体" w:cs="黑体"/>
          <w:color w:val="auto"/>
          <w:sz w:val="22"/>
          <w:szCs w:val="22"/>
          <w:highlight w:val="none"/>
        </w:rPr>
        <w:t>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14:paraId="1A56D78B">
      <w:pPr>
        <w:tabs>
          <w:tab w:val="left" w:pos="-180"/>
        </w:tabs>
        <w:spacing w:line="480" w:lineRule="auto"/>
        <w:ind w:firstLine="442" w:firstLineChars="200"/>
        <w:rPr>
          <w:rFonts w:hint="eastAsia" w:ascii="黑体" w:hAnsi="黑体" w:eastAsia="黑体" w:cs="黑体"/>
          <w:color w:val="auto"/>
          <w:sz w:val="22"/>
          <w:szCs w:val="22"/>
          <w:highlight w:val="none"/>
          <w:u w:val="single"/>
        </w:rPr>
      </w:pPr>
      <w:r>
        <w:rPr>
          <w:rFonts w:hint="eastAsia" w:ascii="黑体" w:hAnsi="黑体" w:eastAsia="黑体" w:cs="黑体"/>
          <w:b/>
          <w:color w:val="auto"/>
          <w:sz w:val="22"/>
          <w:szCs w:val="22"/>
          <w:highlight w:val="none"/>
        </w:rPr>
        <w:t>第三十七条</w:t>
      </w:r>
      <w:r>
        <w:rPr>
          <w:rFonts w:hint="eastAsia" w:ascii="黑体" w:hAnsi="黑体" w:eastAsia="黑体" w:cs="黑体"/>
          <w:color w:val="auto"/>
          <w:sz w:val="22"/>
          <w:szCs w:val="22"/>
          <w:highlight w:val="none"/>
        </w:rPr>
        <w:t xml:space="preserve"> 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14:paraId="4E221576">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第三十八条</w:t>
      </w:r>
      <w:r>
        <w:rPr>
          <w:rFonts w:hint="eastAsia" w:ascii="黑体" w:hAnsi="黑体" w:eastAsia="黑体" w:cs="黑体"/>
          <w:color w:val="auto"/>
          <w:sz w:val="22"/>
          <w:szCs w:val="22"/>
          <w:highlight w:val="none"/>
        </w:rPr>
        <w:t xml:space="preserve"> 在监理服务期内，由于国家政策致使工程建设计划重大调整，或不可抗力致使合同不能履行时，双方协商解决因合同终止所产生的遗留问题。</w:t>
      </w:r>
    </w:p>
    <w:p w14:paraId="4EF77440">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第三十九条</w:t>
      </w:r>
      <w:r>
        <w:rPr>
          <w:rFonts w:hint="eastAsia" w:ascii="黑体" w:hAnsi="黑体" w:eastAsia="黑体" w:cs="黑体"/>
          <w:color w:val="auto"/>
          <w:sz w:val="22"/>
          <w:szCs w:val="22"/>
          <w:highlight w:val="none"/>
        </w:rPr>
        <w:t xml:space="preserve"> 本合同在监理期限届满并结清监理服务酬金后即终止。</w:t>
      </w:r>
    </w:p>
    <w:p w14:paraId="1B4F1DC7">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highlight w:val="none"/>
        </w:rPr>
      </w:pPr>
      <w:bookmarkStart w:id="65" w:name="_Toc511313806"/>
      <w:r>
        <w:rPr>
          <w:rFonts w:hint="eastAsia" w:ascii="黑体" w:hAnsi="黑体" w:eastAsia="黑体" w:cs="黑体"/>
          <w:bCs/>
          <w:color w:val="auto"/>
          <w:sz w:val="22"/>
          <w:szCs w:val="22"/>
          <w:highlight w:val="none"/>
        </w:rPr>
        <w:t>违约责任</w:t>
      </w:r>
      <w:bookmarkEnd w:id="65"/>
    </w:p>
    <w:p w14:paraId="5BA1700F">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第四十条</w:t>
      </w:r>
      <w:r>
        <w:rPr>
          <w:rFonts w:hint="eastAsia" w:ascii="黑体" w:hAnsi="黑体" w:eastAsia="黑体" w:cs="黑体"/>
          <w:color w:val="auto"/>
          <w:sz w:val="22"/>
          <w:szCs w:val="22"/>
          <w:highlight w:val="none"/>
        </w:rPr>
        <w:t xml:space="preserve"> 委托人未履行合同条款第十条、第十一条、第十三条、第十四条、第十五条、第十六条、第十七条、第十九条约定的义务和责任，除按专用合同条款约定向监理人支付违约金外，还应继续履行合同约定的义务和责任。</w:t>
      </w:r>
    </w:p>
    <w:p w14:paraId="66619355">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第四十一条</w:t>
      </w:r>
      <w:r>
        <w:rPr>
          <w:rFonts w:hint="eastAsia" w:ascii="黑体" w:hAnsi="黑体" w:eastAsia="黑体" w:cs="黑体"/>
          <w:color w:val="auto"/>
          <w:sz w:val="22"/>
          <w:szCs w:val="22"/>
          <w:highlight w:val="none"/>
        </w:rPr>
        <w:t xml:space="preserve"> 委托人未按合同条款第三十二条、第三十三条、第三十四条约定支付监理服务酬金，除按专用合同条款约定向监理人支付逾期付款违约金外，还应继续履行合同约定的支付义务。</w:t>
      </w:r>
    </w:p>
    <w:p w14:paraId="6E5791E4">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第四十二条</w:t>
      </w:r>
      <w:r>
        <w:rPr>
          <w:rFonts w:hint="eastAsia" w:ascii="黑体" w:hAnsi="黑体" w:eastAsia="黑体" w:cs="黑体"/>
          <w:color w:val="auto"/>
          <w:sz w:val="22"/>
          <w:szCs w:val="22"/>
          <w:highlight w:val="none"/>
        </w:rPr>
        <w:t xml:space="preserve"> 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14:paraId="21B47AE4">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highlight w:val="none"/>
        </w:rPr>
      </w:pPr>
      <w:bookmarkStart w:id="66" w:name="_Toc511313807"/>
      <w:r>
        <w:rPr>
          <w:rFonts w:hint="eastAsia" w:ascii="黑体" w:hAnsi="黑体" w:eastAsia="黑体" w:cs="黑体"/>
          <w:bCs/>
          <w:color w:val="auto"/>
          <w:sz w:val="22"/>
          <w:szCs w:val="22"/>
          <w:highlight w:val="none"/>
        </w:rPr>
        <w:t>争议的解决</w:t>
      </w:r>
      <w:bookmarkEnd w:id="66"/>
    </w:p>
    <w:p w14:paraId="4FABAC0B">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第四十三条</w:t>
      </w:r>
      <w:r>
        <w:rPr>
          <w:rFonts w:hint="eastAsia" w:ascii="黑体" w:hAnsi="黑体" w:eastAsia="黑体" w:cs="黑体"/>
          <w:color w:val="auto"/>
          <w:sz w:val="22"/>
          <w:szCs w:val="22"/>
          <w:highlight w:val="none"/>
        </w:rPr>
        <w:t xml:space="preserve"> 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14:paraId="4EB110FE">
      <w:pPr>
        <w:tabs>
          <w:tab w:val="left" w:pos="-180"/>
        </w:tabs>
        <w:spacing w:line="48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第四十四条</w:t>
      </w:r>
      <w:r>
        <w:rPr>
          <w:rFonts w:hint="eastAsia" w:ascii="黑体" w:hAnsi="黑体" w:eastAsia="黑体" w:cs="黑体"/>
          <w:color w:val="auto"/>
          <w:sz w:val="22"/>
          <w:szCs w:val="22"/>
          <w:highlight w:val="none"/>
        </w:rPr>
        <w:t xml:space="preserve"> 在争议协商、调解、仲裁或起诉过程中，双方仍应继续履行本合同约定的责任和义务。</w:t>
      </w:r>
    </w:p>
    <w:p w14:paraId="0940404C">
      <w:pPr>
        <w:tabs>
          <w:tab w:val="left" w:pos="-180"/>
        </w:tabs>
        <w:spacing w:before="156" w:beforeLines="50" w:after="156" w:afterLines="50" w:line="480" w:lineRule="auto"/>
        <w:jc w:val="center"/>
        <w:outlineLvl w:val="1"/>
        <w:rPr>
          <w:rFonts w:hint="eastAsia" w:ascii="黑体" w:hAnsi="黑体" w:eastAsia="黑体" w:cs="黑体"/>
          <w:bCs/>
          <w:color w:val="auto"/>
          <w:sz w:val="22"/>
          <w:szCs w:val="22"/>
          <w:highlight w:val="none"/>
        </w:rPr>
      </w:pPr>
      <w:bookmarkStart w:id="67" w:name="_Toc511313808"/>
      <w:r>
        <w:rPr>
          <w:rFonts w:hint="eastAsia" w:ascii="黑体" w:hAnsi="黑体" w:eastAsia="黑体" w:cs="黑体"/>
          <w:bCs/>
          <w:color w:val="auto"/>
          <w:sz w:val="22"/>
          <w:szCs w:val="22"/>
          <w:highlight w:val="none"/>
        </w:rPr>
        <w:t>其   他</w:t>
      </w:r>
      <w:bookmarkEnd w:id="67"/>
    </w:p>
    <w:p w14:paraId="324727A0">
      <w:pPr>
        <w:tabs>
          <w:tab w:val="left" w:pos="-180"/>
        </w:tabs>
        <w:spacing w:before="156" w:beforeLines="50" w:after="156" w:afterLines="50" w:line="480" w:lineRule="auto"/>
        <w:ind w:left="0" w:leftChars="0" w:firstLine="442" w:firstLineChars="200"/>
        <w:jc w:val="left"/>
        <w:outlineLvl w:val="1"/>
        <w:rPr>
          <w:rFonts w:hint="eastAsia" w:ascii="黑体" w:hAnsi="黑体" w:eastAsia="黑体" w:cs="黑体"/>
          <w:color w:val="auto"/>
          <w:sz w:val="22"/>
          <w:szCs w:val="22"/>
          <w:highlight w:val="none"/>
        </w:rPr>
      </w:pPr>
      <w:r>
        <w:rPr>
          <w:rFonts w:hint="eastAsia" w:ascii="黑体" w:hAnsi="黑体" w:eastAsia="黑体" w:cs="黑体"/>
          <w:b/>
          <w:bCs/>
          <w:color w:val="auto"/>
          <w:sz w:val="22"/>
          <w:szCs w:val="22"/>
          <w:highlight w:val="none"/>
        </w:rPr>
        <w:t>第四十五条</w:t>
      </w:r>
      <w:r>
        <w:rPr>
          <w:rFonts w:hint="eastAsia" w:ascii="黑体" w:hAnsi="黑体" w:eastAsia="黑体" w:cs="黑体"/>
          <w:color w:val="auto"/>
          <w:sz w:val="22"/>
          <w:szCs w:val="22"/>
          <w:highlight w:val="none"/>
        </w:rPr>
        <w:t xml:space="preserve"> 委托人可以对监理人提出并落实的合理化建议给予奖励。奖励办法在专用合同条款中约定。</w:t>
      </w:r>
    </w:p>
    <w:p w14:paraId="432A0F0C">
      <w:pPr>
        <w:spacing w:line="360" w:lineRule="auto"/>
        <w:jc w:val="center"/>
        <w:outlineLvl w:val="0"/>
        <w:rPr>
          <w:rFonts w:hint="eastAsia" w:ascii="黑体" w:hAnsi="黑体" w:eastAsia="黑体" w:cs="黑体"/>
          <w:bCs/>
          <w:color w:val="auto"/>
          <w:sz w:val="22"/>
          <w:szCs w:val="22"/>
          <w:highlight w:val="none"/>
        </w:rPr>
        <w:sectPr>
          <w:headerReference r:id="rId13" w:type="default"/>
          <w:footerReference r:id="rId14" w:type="default"/>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bookmarkStart w:id="68" w:name="_Toc511313809"/>
    </w:p>
    <w:p w14:paraId="7AACC027">
      <w:pPr>
        <w:spacing w:line="360" w:lineRule="auto"/>
        <w:jc w:val="center"/>
        <w:outlineLvl w:val="0"/>
        <w:rPr>
          <w:rFonts w:hint="eastAsia" w:ascii="黑体" w:hAnsi="黑体" w:eastAsia="黑体" w:cs="黑体"/>
          <w:b/>
          <w:bCs/>
          <w:color w:val="auto"/>
          <w:kern w:val="0"/>
          <w:sz w:val="22"/>
          <w:szCs w:val="22"/>
          <w:highlight w:val="none"/>
        </w:rPr>
      </w:pPr>
      <w:r>
        <w:rPr>
          <w:rFonts w:hint="eastAsia" w:ascii="黑体" w:hAnsi="黑体" w:eastAsia="黑体" w:cs="黑体"/>
          <w:bCs/>
          <w:color w:val="auto"/>
          <w:sz w:val="22"/>
          <w:szCs w:val="22"/>
          <w:highlight w:val="none"/>
        </w:rPr>
        <w:t>第二部分 专用合同条款</w:t>
      </w:r>
      <w:bookmarkEnd w:id="68"/>
    </w:p>
    <w:p w14:paraId="6F452C51">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highlight w:val="none"/>
        </w:rPr>
      </w:pPr>
      <w:bookmarkStart w:id="69" w:name="_Toc511313810"/>
      <w:r>
        <w:rPr>
          <w:rFonts w:hint="eastAsia" w:ascii="黑体" w:hAnsi="黑体" w:eastAsia="黑体" w:cs="黑体"/>
          <w:bCs/>
          <w:color w:val="auto"/>
          <w:sz w:val="22"/>
          <w:szCs w:val="22"/>
          <w:highlight w:val="none"/>
        </w:rPr>
        <w:t>监理依据</w:t>
      </w:r>
      <w:bookmarkEnd w:id="69"/>
    </w:p>
    <w:p w14:paraId="25E4C101">
      <w:pPr>
        <w:spacing w:line="36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第三条</w:t>
      </w:r>
      <w:r>
        <w:rPr>
          <w:rFonts w:hint="eastAsia" w:ascii="黑体" w:hAnsi="黑体" w:eastAsia="黑体" w:cs="黑体"/>
          <w:color w:val="auto"/>
          <w:sz w:val="22"/>
          <w:szCs w:val="22"/>
          <w:highlight w:val="none"/>
        </w:rPr>
        <w:t xml:space="preserve"> 本合同的监理依据为：</w:t>
      </w:r>
    </w:p>
    <w:p w14:paraId="50FF976B">
      <w:pPr>
        <w:widowControl w:val="0"/>
        <w:numPr>
          <w:ilvl w:val="0"/>
          <w:numId w:val="35"/>
        </w:numPr>
        <w:spacing w:after="0" w:line="360" w:lineRule="auto"/>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《水利工程建设项目施工监理规范》；</w:t>
      </w:r>
    </w:p>
    <w:p w14:paraId="54EF77F8">
      <w:pPr>
        <w:widowControl w:val="0"/>
        <w:numPr>
          <w:ilvl w:val="0"/>
          <w:numId w:val="35"/>
        </w:numPr>
        <w:spacing w:after="0" w:line="360" w:lineRule="auto"/>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水利部《水利工程建设监理规定》；</w:t>
      </w:r>
    </w:p>
    <w:p w14:paraId="70865245">
      <w:pPr>
        <w:widowControl w:val="0"/>
        <w:numPr>
          <w:ilvl w:val="0"/>
          <w:numId w:val="35"/>
        </w:numPr>
        <w:spacing w:after="0" w:line="360" w:lineRule="auto"/>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水利部《水利工程建设监理单位管理办法》；</w:t>
      </w:r>
    </w:p>
    <w:p w14:paraId="416AA17B">
      <w:pPr>
        <w:widowControl w:val="0"/>
        <w:numPr>
          <w:ilvl w:val="0"/>
          <w:numId w:val="35"/>
        </w:numPr>
        <w:spacing w:after="0" w:line="360" w:lineRule="auto"/>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水利部《水利工程建设监理人员管理办法》；</w:t>
      </w:r>
    </w:p>
    <w:p w14:paraId="6079A8DF">
      <w:pPr>
        <w:widowControl w:val="0"/>
        <w:numPr>
          <w:ilvl w:val="0"/>
          <w:numId w:val="35"/>
        </w:numPr>
        <w:spacing w:after="0" w:line="360" w:lineRule="auto"/>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本工程监理合同；</w:t>
      </w:r>
    </w:p>
    <w:p w14:paraId="402F5EF3">
      <w:pPr>
        <w:widowControl w:val="0"/>
        <w:numPr>
          <w:ilvl w:val="0"/>
          <w:numId w:val="35"/>
        </w:numPr>
        <w:spacing w:after="0" w:line="360" w:lineRule="auto"/>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工程初步设计报告及其批复文件；</w:t>
      </w:r>
    </w:p>
    <w:p w14:paraId="1F5FBCC3">
      <w:pPr>
        <w:widowControl w:val="0"/>
        <w:numPr>
          <w:ilvl w:val="0"/>
          <w:numId w:val="35"/>
        </w:numPr>
        <w:spacing w:after="0" w:line="360" w:lineRule="auto"/>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工程设计文件(包括图纸和设计说明)；</w:t>
      </w:r>
    </w:p>
    <w:p w14:paraId="4585B5B9">
      <w:pPr>
        <w:widowControl w:val="0"/>
        <w:numPr>
          <w:ilvl w:val="0"/>
          <w:numId w:val="35"/>
        </w:numPr>
        <w:spacing w:after="0" w:line="360" w:lineRule="auto"/>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工程地质钻探资料；</w:t>
      </w:r>
    </w:p>
    <w:p w14:paraId="2FB51581">
      <w:pPr>
        <w:widowControl w:val="0"/>
        <w:numPr>
          <w:ilvl w:val="0"/>
          <w:numId w:val="35"/>
        </w:numPr>
        <w:spacing w:after="0" w:line="360" w:lineRule="auto"/>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工程施工承包合同；</w:t>
      </w:r>
    </w:p>
    <w:p w14:paraId="4A8422F6">
      <w:pPr>
        <w:widowControl w:val="0"/>
        <w:numPr>
          <w:ilvl w:val="0"/>
          <w:numId w:val="35"/>
        </w:numPr>
        <w:spacing w:after="0" w:line="360" w:lineRule="auto"/>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经发包人批准的监理规划；</w:t>
      </w:r>
    </w:p>
    <w:p w14:paraId="5F2AD720">
      <w:pPr>
        <w:widowControl w:val="0"/>
        <w:numPr>
          <w:ilvl w:val="0"/>
          <w:numId w:val="35"/>
        </w:numPr>
        <w:spacing w:after="0" w:line="360" w:lineRule="auto"/>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监理各项工作实施细则；</w:t>
      </w:r>
    </w:p>
    <w:p w14:paraId="7ED40A80">
      <w:pPr>
        <w:widowControl w:val="0"/>
        <w:numPr>
          <w:ilvl w:val="0"/>
          <w:numId w:val="35"/>
        </w:numPr>
        <w:spacing w:after="0" w:line="360" w:lineRule="auto"/>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广东省水利厅《监理导则》；</w:t>
      </w:r>
    </w:p>
    <w:p w14:paraId="5D113BD0">
      <w:pPr>
        <w:widowControl w:val="0"/>
        <w:numPr>
          <w:ilvl w:val="0"/>
          <w:numId w:val="35"/>
        </w:numPr>
        <w:spacing w:after="0" w:line="360" w:lineRule="auto"/>
        <w:jc w:val="both"/>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其他适用于本合同的法律、法规和规章、有关文件。</w:t>
      </w:r>
    </w:p>
    <w:p w14:paraId="0A80875C">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highlight w:val="none"/>
        </w:rPr>
      </w:pPr>
      <w:bookmarkStart w:id="70" w:name="_Toc511313811"/>
      <w:r>
        <w:rPr>
          <w:rFonts w:hint="eastAsia" w:ascii="黑体" w:hAnsi="黑体" w:eastAsia="黑体" w:cs="黑体"/>
          <w:bCs/>
          <w:color w:val="auto"/>
          <w:sz w:val="22"/>
          <w:szCs w:val="22"/>
          <w:highlight w:val="none"/>
        </w:rPr>
        <w:t>委托人的权利</w:t>
      </w:r>
      <w:bookmarkEnd w:id="70"/>
    </w:p>
    <w:p w14:paraId="0E9978C9">
      <w:pPr>
        <w:spacing w:line="360" w:lineRule="auto"/>
        <w:ind w:firstLine="442" w:firstLineChars="200"/>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第七条</w:t>
      </w:r>
    </w:p>
    <w:p w14:paraId="0A2373A8">
      <w:pPr>
        <w:spacing w:line="360" w:lineRule="auto"/>
        <w:ind w:firstLine="431" w:firstLineChars="196"/>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五、当监理人发生下列违约情形时，委托人有权解除合同：</w:t>
      </w:r>
    </w:p>
    <w:p w14:paraId="46D171DD">
      <w:pPr>
        <w:spacing w:line="360" w:lineRule="auto"/>
        <w:ind w:firstLine="431" w:firstLineChars="196"/>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1、监理人将本项目转包或分包；</w:t>
      </w:r>
    </w:p>
    <w:p w14:paraId="09847591">
      <w:pPr>
        <w:spacing w:line="360" w:lineRule="auto"/>
        <w:ind w:firstLine="431" w:firstLineChars="196"/>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2、监理人不按经委托人批准的监理规划及监理实施细则实施监理工作 ；</w:t>
      </w:r>
    </w:p>
    <w:p w14:paraId="45B290A3">
      <w:pPr>
        <w:spacing w:line="360" w:lineRule="auto"/>
        <w:ind w:firstLine="431" w:firstLineChars="196"/>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3、监理人在监理过程中出现重大失误，导致施工工期延长，给招标人造成损失；</w:t>
      </w:r>
    </w:p>
    <w:p w14:paraId="698F69C4">
      <w:pPr>
        <w:spacing w:line="360" w:lineRule="auto"/>
        <w:ind w:firstLine="431" w:firstLineChars="196"/>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4、监理人在计量或变更设计工作中弄虚作假；</w:t>
      </w:r>
    </w:p>
    <w:p w14:paraId="5DDD2F15">
      <w:pPr>
        <w:spacing w:line="360" w:lineRule="auto"/>
        <w:ind w:firstLine="431" w:firstLineChars="196"/>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5、监理人凭借本身的影响，违规向施工单位介绍分包队伍、推销原材料；</w:t>
      </w:r>
    </w:p>
    <w:p w14:paraId="43BEF6DF">
      <w:pPr>
        <w:spacing w:line="360" w:lineRule="auto"/>
        <w:ind w:firstLine="431" w:firstLineChars="196"/>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6、配备监理人员没有达到合同书强制性标注要求的；</w:t>
      </w:r>
    </w:p>
    <w:p w14:paraId="5D1F5937">
      <w:pPr>
        <w:spacing w:line="360" w:lineRule="auto"/>
        <w:ind w:firstLine="431" w:firstLineChars="196"/>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7、总监理工程师、监理工程师和监理员没有按要求常驻施工现场；</w:t>
      </w:r>
    </w:p>
    <w:p w14:paraId="500CDB83">
      <w:pPr>
        <w:spacing w:line="360" w:lineRule="auto"/>
        <w:ind w:firstLine="431" w:firstLineChars="196"/>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8、累计三次总监不主持工地例会；</w:t>
      </w:r>
    </w:p>
    <w:p w14:paraId="08CDF353">
      <w:pPr>
        <w:spacing w:line="360" w:lineRule="auto"/>
        <w:ind w:firstLine="431" w:firstLineChars="196"/>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9、监理人在工作中发生超越合同规定权限审批的行为；</w:t>
      </w:r>
    </w:p>
    <w:p w14:paraId="7BCD5991">
      <w:pPr>
        <w:spacing w:line="360" w:lineRule="auto"/>
        <w:ind w:firstLine="431" w:firstLineChars="196"/>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10、监理人派驻本工程的监理机构不胜任本项目的监理工作，经过调换依然不胜任的。</w:t>
      </w:r>
    </w:p>
    <w:p w14:paraId="3EAD8F44">
      <w:pPr>
        <w:spacing w:line="360" w:lineRule="auto"/>
        <w:ind w:firstLine="433" w:firstLineChars="196"/>
        <w:rPr>
          <w:rFonts w:hint="eastAsia" w:ascii="黑体" w:hAnsi="黑体" w:eastAsia="黑体" w:cs="黑体"/>
          <w:b/>
          <w:color w:val="auto"/>
          <w:kern w:val="0"/>
          <w:sz w:val="22"/>
          <w:szCs w:val="22"/>
          <w:highlight w:val="none"/>
        </w:rPr>
      </w:pPr>
      <w:r>
        <w:rPr>
          <w:rFonts w:hint="eastAsia" w:ascii="黑体" w:hAnsi="黑体" w:eastAsia="黑体" w:cs="黑体"/>
          <w:b/>
          <w:color w:val="auto"/>
          <w:kern w:val="0"/>
          <w:sz w:val="22"/>
          <w:szCs w:val="22"/>
          <w:highlight w:val="none"/>
        </w:rPr>
        <w:t>增加：</w:t>
      </w:r>
    </w:p>
    <w:p w14:paraId="0DAAE2BA">
      <w:pPr>
        <w:spacing w:line="360" w:lineRule="auto"/>
        <w:ind w:firstLine="440" w:firstLineChars="200"/>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六、有对工程设计变更的审批权。不在《工程量清单》中的项目须经发包人书面签认监理人才能进行支付计量。对工程建设中质量、进度、投资方面的重大问题的最终决定权。</w:t>
      </w:r>
    </w:p>
    <w:p w14:paraId="65206547">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highlight w:val="none"/>
        </w:rPr>
      </w:pPr>
      <w:bookmarkStart w:id="71" w:name="_Toc511313812"/>
      <w:r>
        <w:rPr>
          <w:rFonts w:hint="eastAsia" w:ascii="黑体" w:hAnsi="黑体" w:eastAsia="黑体" w:cs="黑体"/>
          <w:bCs/>
          <w:color w:val="auto"/>
          <w:sz w:val="22"/>
          <w:szCs w:val="22"/>
          <w:highlight w:val="none"/>
        </w:rPr>
        <w:t>监理人的权利</w:t>
      </w:r>
      <w:bookmarkEnd w:id="71"/>
    </w:p>
    <w:p w14:paraId="0BD399F5">
      <w:pPr>
        <w:spacing w:line="360" w:lineRule="auto"/>
        <w:ind w:firstLine="442" w:firstLineChars="200"/>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第八条</w:t>
      </w:r>
    </w:p>
    <w:p w14:paraId="1E0EE437">
      <w:pPr>
        <w:autoSpaceDE w:val="0"/>
        <w:autoSpaceDN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八、当委托人发生下列违约情形时，监理人有权解除合同：</w:t>
      </w:r>
    </w:p>
    <w:p w14:paraId="51075E7B">
      <w:pPr>
        <w:autoSpaceDE w:val="0"/>
        <w:autoSpaceDN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1、因委托人原因造成工程停建或缓建致使合同无法履行；</w:t>
      </w:r>
    </w:p>
    <w:p w14:paraId="1C4280D6">
      <w:pPr>
        <w:autoSpaceDE w:val="0"/>
        <w:autoSpaceDN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2、委托人不按合同约定支付工程款(进度款)，双方又未达成延期付款协议，超过支付期限56天，委托人仍不支付工程款。</w:t>
      </w:r>
    </w:p>
    <w:p w14:paraId="34334734">
      <w:pPr>
        <w:autoSpaceDE w:val="0"/>
        <w:autoSpaceDN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九、委托人赋予监理人的其他权利：</w:t>
      </w:r>
    </w:p>
    <w:p w14:paraId="49779E4E">
      <w:pPr>
        <w:autoSpaceDE w:val="0"/>
        <w:autoSpaceDN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1、协助委托人签订工程建设合同。</w:t>
      </w:r>
    </w:p>
    <w:p w14:paraId="6C1F2336">
      <w:pPr>
        <w:autoSpaceDE w:val="0"/>
        <w:autoSpaceDN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2、协助组织分部工程验收。</w:t>
      </w:r>
    </w:p>
    <w:p w14:paraId="58497CA8">
      <w:pPr>
        <w:autoSpaceDE w:val="0"/>
        <w:autoSpaceDN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3、对全部工程的所有部位及其任何一项工艺、材料、构件和工程设备的检查、检验权。但上述的一切检查、检验不免除承包人按有关合同规定应负的责任。</w:t>
      </w:r>
    </w:p>
    <w:p w14:paraId="0AF7C4F6">
      <w:pPr>
        <w:autoSpaceDE w:val="0"/>
        <w:autoSpaceDN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4、对全部工程的施工质量和工程上使用的材料、设备的检验权和确认权；安全生产和文明施工的监督权。</w:t>
      </w:r>
    </w:p>
    <w:p w14:paraId="54BD9D8F">
      <w:pPr>
        <w:autoSpaceDE w:val="0"/>
        <w:autoSpaceDN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5、工程施工进度的检查、监督权以及工程建设合同工期的签认权。</w:t>
      </w:r>
    </w:p>
    <w:p w14:paraId="445D28F7">
      <w:pPr>
        <w:autoSpaceDE w:val="0"/>
        <w:autoSpaceDN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6、工程款支付的审核和签认权，工程结算的复核确认和否认权。未经监理机构签字确认，委托人不支付任何工程款项。</w:t>
      </w:r>
    </w:p>
    <w:p w14:paraId="559D403D">
      <w:pPr>
        <w:autoSpaceDE w:val="0"/>
        <w:autoSpaceDN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7、签发工程移交证书；</w:t>
      </w:r>
    </w:p>
    <w:p w14:paraId="14012D12">
      <w:pPr>
        <w:autoSpaceDE w:val="0"/>
        <w:autoSpaceDN w:val="0"/>
        <w:adjustRightInd w:val="0"/>
        <w:snapToGrid w:val="0"/>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8、签发保修责任终止证书。</w:t>
      </w:r>
    </w:p>
    <w:p w14:paraId="4891D0A5">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highlight w:val="none"/>
        </w:rPr>
      </w:pPr>
      <w:bookmarkStart w:id="72" w:name="_Toc511313813"/>
      <w:r>
        <w:rPr>
          <w:rFonts w:hint="eastAsia" w:ascii="黑体" w:hAnsi="黑体" w:eastAsia="黑体" w:cs="黑体"/>
          <w:bCs/>
          <w:color w:val="auto"/>
          <w:sz w:val="22"/>
          <w:szCs w:val="22"/>
          <w:highlight w:val="none"/>
        </w:rPr>
        <w:t>委托人的义务</w:t>
      </w:r>
      <w:bookmarkEnd w:id="72"/>
    </w:p>
    <w:p w14:paraId="64187126">
      <w:pPr>
        <w:spacing w:line="36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第十条</w:t>
      </w:r>
      <w:r>
        <w:rPr>
          <w:rFonts w:hint="eastAsia" w:ascii="黑体" w:hAnsi="黑体" w:eastAsia="黑体" w:cs="黑体"/>
          <w:color w:val="auto"/>
          <w:sz w:val="22"/>
          <w:szCs w:val="22"/>
          <w:highlight w:val="none"/>
        </w:rPr>
        <w:t xml:space="preserve"> 委托人向监理机构免费提供的资料为：</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904"/>
        <w:gridCol w:w="720"/>
        <w:gridCol w:w="1440"/>
        <w:gridCol w:w="1620"/>
        <w:gridCol w:w="2068"/>
      </w:tblGrid>
      <w:tr w14:paraId="3D64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14:paraId="3D324013">
            <w:pPr>
              <w:spacing w:after="0" w:line="240" w:lineRule="auto"/>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序号</w:t>
            </w:r>
          </w:p>
        </w:tc>
        <w:tc>
          <w:tcPr>
            <w:tcW w:w="2904" w:type="dxa"/>
            <w:noWrap w:val="0"/>
            <w:vAlign w:val="center"/>
          </w:tcPr>
          <w:p w14:paraId="616B172D">
            <w:pPr>
              <w:spacing w:after="0" w:line="240" w:lineRule="auto"/>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资料名称</w:t>
            </w:r>
          </w:p>
        </w:tc>
        <w:tc>
          <w:tcPr>
            <w:tcW w:w="720" w:type="dxa"/>
            <w:noWrap w:val="0"/>
            <w:vAlign w:val="center"/>
          </w:tcPr>
          <w:p w14:paraId="7CF587CF">
            <w:pPr>
              <w:spacing w:after="0" w:line="240" w:lineRule="auto"/>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份数</w:t>
            </w:r>
          </w:p>
        </w:tc>
        <w:tc>
          <w:tcPr>
            <w:tcW w:w="1440" w:type="dxa"/>
            <w:noWrap w:val="0"/>
            <w:vAlign w:val="center"/>
          </w:tcPr>
          <w:p w14:paraId="1FB3EC34">
            <w:pPr>
              <w:spacing w:after="0" w:line="240" w:lineRule="auto"/>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提供时间</w:t>
            </w:r>
          </w:p>
        </w:tc>
        <w:tc>
          <w:tcPr>
            <w:tcW w:w="1620" w:type="dxa"/>
            <w:noWrap w:val="0"/>
            <w:vAlign w:val="center"/>
          </w:tcPr>
          <w:p w14:paraId="519E2249">
            <w:pPr>
              <w:spacing w:after="0" w:line="240" w:lineRule="auto"/>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收回时间</w:t>
            </w:r>
          </w:p>
        </w:tc>
        <w:tc>
          <w:tcPr>
            <w:tcW w:w="2068" w:type="dxa"/>
            <w:noWrap w:val="0"/>
            <w:vAlign w:val="center"/>
          </w:tcPr>
          <w:p w14:paraId="1CCEBFA9">
            <w:pPr>
              <w:spacing w:after="0" w:line="240" w:lineRule="auto"/>
              <w:jc w:val="center"/>
              <w:rPr>
                <w:rFonts w:hint="eastAsia" w:ascii="黑体" w:hAnsi="黑体" w:eastAsia="黑体" w:cs="黑体"/>
                <w:b/>
                <w:color w:val="auto"/>
                <w:sz w:val="22"/>
                <w:szCs w:val="22"/>
                <w:highlight w:val="none"/>
              </w:rPr>
            </w:pPr>
            <w:r>
              <w:rPr>
                <w:rFonts w:hint="eastAsia" w:ascii="黑体" w:hAnsi="黑体" w:eastAsia="黑体" w:cs="黑体"/>
                <w:b/>
                <w:color w:val="auto"/>
                <w:sz w:val="22"/>
                <w:szCs w:val="22"/>
                <w:highlight w:val="none"/>
              </w:rPr>
              <w:t>保存和保密要求</w:t>
            </w:r>
          </w:p>
        </w:tc>
      </w:tr>
      <w:tr w14:paraId="6613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14:paraId="63BBAB5B">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1</w:t>
            </w:r>
          </w:p>
        </w:tc>
        <w:tc>
          <w:tcPr>
            <w:tcW w:w="2904" w:type="dxa"/>
            <w:noWrap w:val="0"/>
            <w:vAlign w:val="center"/>
          </w:tcPr>
          <w:p w14:paraId="6CA4F8DC">
            <w:pPr>
              <w:spacing w:after="0" w:line="240" w:lineRule="auto"/>
              <w:ind w:left="-91"/>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主管部门批准的项目建设文件及附件</w:t>
            </w:r>
          </w:p>
        </w:tc>
        <w:tc>
          <w:tcPr>
            <w:tcW w:w="720" w:type="dxa"/>
            <w:noWrap w:val="0"/>
            <w:vAlign w:val="center"/>
          </w:tcPr>
          <w:p w14:paraId="272D803D">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1</w:t>
            </w:r>
          </w:p>
        </w:tc>
        <w:tc>
          <w:tcPr>
            <w:tcW w:w="1440" w:type="dxa"/>
            <w:noWrap w:val="0"/>
            <w:vAlign w:val="center"/>
          </w:tcPr>
          <w:p w14:paraId="3D80D8A1">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合同生效后</w:t>
            </w:r>
          </w:p>
        </w:tc>
        <w:tc>
          <w:tcPr>
            <w:tcW w:w="1620" w:type="dxa"/>
            <w:noWrap w:val="0"/>
            <w:vAlign w:val="center"/>
          </w:tcPr>
          <w:p w14:paraId="16FFBC05">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合同终止时</w:t>
            </w:r>
          </w:p>
        </w:tc>
        <w:tc>
          <w:tcPr>
            <w:tcW w:w="2068" w:type="dxa"/>
            <w:noWrap w:val="0"/>
            <w:vAlign w:val="center"/>
          </w:tcPr>
          <w:p w14:paraId="1376517F">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保密</w:t>
            </w:r>
          </w:p>
        </w:tc>
      </w:tr>
      <w:tr w14:paraId="3A49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14:paraId="38DD6F48">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2</w:t>
            </w:r>
          </w:p>
        </w:tc>
        <w:tc>
          <w:tcPr>
            <w:tcW w:w="2904" w:type="dxa"/>
            <w:noWrap w:val="0"/>
            <w:vAlign w:val="center"/>
          </w:tcPr>
          <w:p w14:paraId="1A223C83">
            <w:pPr>
              <w:spacing w:after="0" w:line="240" w:lineRule="auto"/>
              <w:ind w:left="-91"/>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设计文件及图纸</w:t>
            </w:r>
          </w:p>
        </w:tc>
        <w:tc>
          <w:tcPr>
            <w:tcW w:w="720" w:type="dxa"/>
            <w:noWrap w:val="0"/>
            <w:vAlign w:val="center"/>
          </w:tcPr>
          <w:p w14:paraId="55BBB74F">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2</w:t>
            </w:r>
          </w:p>
        </w:tc>
        <w:tc>
          <w:tcPr>
            <w:tcW w:w="1440" w:type="dxa"/>
            <w:noWrap w:val="0"/>
            <w:vAlign w:val="center"/>
          </w:tcPr>
          <w:p w14:paraId="6D745762">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合同生效后</w:t>
            </w:r>
          </w:p>
        </w:tc>
        <w:tc>
          <w:tcPr>
            <w:tcW w:w="1620" w:type="dxa"/>
            <w:noWrap w:val="0"/>
            <w:vAlign w:val="center"/>
          </w:tcPr>
          <w:p w14:paraId="366E6E8E">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合同终止时</w:t>
            </w:r>
          </w:p>
        </w:tc>
        <w:tc>
          <w:tcPr>
            <w:tcW w:w="2068" w:type="dxa"/>
            <w:noWrap w:val="0"/>
            <w:vAlign w:val="center"/>
          </w:tcPr>
          <w:p w14:paraId="1DDFA265">
            <w:pPr>
              <w:spacing w:after="0" w:line="240" w:lineRule="auto"/>
              <w:ind w:left="-91" w:right="-112" w:rightChars="-51"/>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不得流入非相</w:t>
            </w:r>
          </w:p>
          <w:p w14:paraId="6535EE63">
            <w:pPr>
              <w:spacing w:after="0" w:line="240" w:lineRule="auto"/>
              <w:ind w:left="-91" w:right="-112" w:rightChars="-5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关单位及个人</w:t>
            </w:r>
          </w:p>
        </w:tc>
      </w:tr>
      <w:tr w14:paraId="1A95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14:paraId="6DC1E71E">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3</w:t>
            </w:r>
          </w:p>
        </w:tc>
        <w:tc>
          <w:tcPr>
            <w:tcW w:w="2904" w:type="dxa"/>
            <w:noWrap w:val="0"/>
            <w:vAlign w:val="center"/>
          </w:tcPr>
          <w:p w14:paraId="7289B4B6">
            <w:pPr>
              <w:spacing w:after="0" w:line="240" w:lineRule="auto"/>
              <w:ind w:left="-91"/>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有关技术资料</w:t>
            </w:r>
          </w:p>
        </w:tc>
        <w:tc>
          <w:tcPr>
            <w:tcW w:w="720" w:type="dxa"/>
            <w:noWrap w:val="0"/>
            <w:vAlign w:val="center"/>
          </w:tcPr>
          <w:p w14:paraId="21495AB8">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1</w:t>
            </w:r>
          </w:p>
        </w:tc>
        <w:tc>
          <w:tcPr>
            <w:tcW w:w="1440" w:type="dxa"/>
            <w:noWrap w:val="0"/>
            <w:vAlign w:val="center"/>
          </w:tcPr>
          <w:p w14:paraId="3C049C06">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合同生效后</w:t>
            </w:r>
          </w:p>
        </w:tc>
        <w:tc>
          <w:tcPr>
            <w:tcW w:w="1620" w:type="dxa"/>
            <w:noWrap w:val="0"/>
            <w:vAlign w:val="center"/>
          </w:tcPr>
          <w:p w14:paraId="22772C10">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合同终止时</w:t>
            </w:r>
          </w:p>
        </w:tc>
        <w:tc>
          <w:tcPr>
            <w:tcW w:w="2068" w:type="dxa"/>
            <w:noWrap w:val="0"/>
            <w:vAlign w:val="center"/>
          </w:tcPr>
          <w:p w14:paraId="242D8F27">
            <w:pPr>
              <w:spacing w:after="0" w:line="240" w:lineRule="auto"/>
              <w:ind w:left="-91" w:right="-112" w:rightChars="-51"/>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不得流入非相</w:t>
            </w:r>
          </w:p>
          <w:p w14:paraId="63935A34">
            <w:pPr>
              <w:spacing w:after="0" w:line="240" w:lineRule="auto"/>
              <w:ind w:left="-91" w:right="-112" w:rightChars="-5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关单位及个人</w:t>
            </w:r>
          </w:p>
        </w:tc>
      </w:tr>
      <w:tr w14:paraId="0A35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14:paraId="1B1C0B4E">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4</w:t>
            </w:r>
          </w:p>
        </w:tc>
        <w:tc>
          <w:tcPr>
            <w:tcW w:w="2904" w:type="dxa"/>
            <w:noWrap w:val="0"/>
            <w:vAlign w:val="center"/>
          </w:tcPr>
          <w:p w14:paraId="6291403D">
            <w:pPr>
              <w:spacing w:after="0" w:line="240" w:lineRule="auto"/>
              <w:ind w:left="-91"/>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与有关承包人签订的合同</w:t>
            </w:r>
          </w:p>
        </w:tc>
        <w:tc>
          <w:tcPr>
            <w:tcW w:w="720" w:type="dxa"/>
            <w:noWrap w:val="0"/>
            <w:vAlign w:val="center"/>
          </w:tcPr>
          <w:p w14:paraId="3F30CBC7">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1</w:t>
            </w:r>
          </w:p>
        </w:tc>
        <w:tc>
          <w:tcPr>
            <w:tcW w:w="1440" w:type="dxa"/>
            <w:noWrap w:val="0"/>
            <w:vAlign w:val="center"/>
          </w:tcPr>
          <w:p w14:paraId="4D32B4B2">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合同生效后</w:t>
            </w:r>
          </w:p>
        </w:tc>
        <w:tc>
          <w:tcPr>
            <w:tcW w:w="1620" w:type="dxa"/>
            <w:noWrap w:val="0"/>
            <w:vAlign w:val="center"/>
          </w:tcPr>
          <w:p w14:paraId="65E9B9AB">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合同终止时</w:t>
            </w:r>
          </w:p>
        </w:tc>
        <w:tc>
          <w:tcPr>
            <w:tcW w:w="2068" w:type="dxa"/>
            <w:noWrap w:val="0"/>
            <w:vAlign w:val="center"/>
          </w:tcPr>
          <w:p w14:paraId="44AE33DC">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保密</w:t>
            </w:r>
          </w:p>
        </w:tc>
      </w:tr>
      <w:tr w14:paraId="5052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6" w:type="dxa"/>
            <w:noWrap w:val="0"/>
            <w:vAlign w:val="center"/>
          </w:tcPr>
          <w:p w14:paraId="384BBEA2">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5</w:t>
            </w:r>
          </w:p>
        </w:tc>
        <w:tc>
          <w:tcPr>
            <w:tcW w:w="2904" w:type="dxa"/>
            <w:noWrap w:val="0"/>
            <w:vAlign w:val="center"/>
          </w:tcPr>
          <w:p w14:paraId="159FFE2A">
            <w:pPr>
              <w:spacing w:after="0" w:line="240" w:lineRule="auto"/>
              <w:ind w:left="-91"/>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其他有关资料</w:t>
            </w:r>
          </w:p>
        </w:tc>
        <w:tc>
          <w:tcPr>
            <w:tcW w:w="720" w:type="dxa"/>
            <w:noWrap w:val="0"/>
            <w:vAlign w:val="center"/>
          </w:tcPr>
          <w:p w14:paraId="4027D0F9">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1</w:t>
            </w:r>
          </w:p>
        </w:tc>
        <w:tc>
          <w:tcPr>
            <w:tcW w:w="1440" w:type="dxa"/>
            <w:noWrap w:val="0"/>
            <w:vAlign w:val="center"/>
          </w:tcPr>
          <w:p w14:paraId="3E39EF75">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合同生效后</w:t>
            </w:r>
          </w:p>
        </w:tc>
        <w:tc>
          <w:tcPr>
            <w:tcW w:w="1620" w:type="dxa"/>
            <w:noWrap w:val="0"/>
            <w:vAlign w:val="center"/>
          </w:tcPr>
          <w:p w14:paraId="046BEFC9">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合同终止时</w:t>
            </w:r>
          </w:p>
        </w:tc>
        <w:tc>
          <w:tcPr>
            <w:tcW w:w="2068" w:type="dxa"/>
            <w:noWrap w:val="0"/>
            <w:vAlign w:val="center"/>
          </w:tcPr>
          <w:p w14:paraId="4B5FD41F">
            <w:pPr>
              <w:spacing w:after="0" w:line="240" w:lineRule="auto"/>
              <w:ind w:left="-91"/>
              <w:jc w:val="center"/>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不得流入非相</w:t>
            </w:r>
          </w:p>
          <w:p w14:paraId="3A723E95">
            <w:pPr>
              <w:spacing w:after="0" w:line="240" w:lineRule="auto"/>
              <w:ind w:left="-91"/>
              <w:jc w:val="center"/>
              <w:rPr>
                <w:rFonts w:hint="eastAsia" w:ascii="黑体" w:hAnsi="黑体" w:eastAsia="黑体" w:cs="黑体"/>
                <w:color w:val="auto"/>
                <w:sz w:val="22"/>
                <w:szCs w:val="22"/>
                <w:highlight w:val="none"/>
              </w:rPr>
            </w:pPr>
            <w:r>
              <w:rPr>
                <w:rFonts w:hint="eastAsia" w:ascii="黑体" w:hAnsi="黑体" w:eastAsia="黑体" w:cs="黑体"/>
                <w:color w:val="auto"/>
                <w:kern w:val="0"/>
                <w:sz w:val="22"/>
                <w:szCs w:val="22"/>
                <w:highlight w:val="none"/>
              </w:rPr>
              <w:t>关单位及个人</w:t>
            </w:r>
          </w:p>
        </w:tc>
      </w:tr>
    </w:tbl>
    <w:p w14:paraId="5F9FC40F">
      <w:pPr>
        <w:spacing w:line="36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第十一条</w:t>
      </w:r>
      <w:r>
        <w:rPr>
          <w:rFonts w:hint="eastAsia" w:ascii="黑体" w:hAnsi="黑体" w:eastAsia="黑体" w:cs="黑体"/>
          <w:color w:val="auto"/>
          <w:sz w:val="22"/>
          <w:szCs w:val="22"/>
          <w:highlight w:val="none"/>
        </w:rPr>
        <w:t xml:space="preserve"> 委托人对监理机构书面提交并要求作出决定的事宜作出书面决定并送达的时限：</w:t>
      </w:r>
    </w:p>
    <w:p w14:paraId="109DA0A1">
      <w:pPr>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一般文件</w:t>
      </w:r>
      <w:r>
        <w:rPr>
          <w:rFonts w:hint="eastAsia" w:ascii="黑体" w:hAnsi="黑体" w:eastAsia="黑体" w:cs="黑体"/>
          <w:color w:val="auto"/>
          <w:sz w:val="22"/>
          <w:szCs w:val="22"/>
          <w:highlight w:val="none"/>
          <w:u w:val="single"/>
        </w:rPr>
        <w:t xml:space="preserve"> 7 </w:t>
      </w:r>
      <w:r>
        <w:rPr>
          <w:rFonts w:hint="eastAsia" w:ascii="黑体" w:hAnsi="黑体" w:eastAsia="黑体" w:cs="黑体"/>
          <w:color w:val="auto"/>
          <w:sz w:val="22"/>
          <w:szCs w:val="22"/>
          <w:highlight w:val="none"/>
        </w:rPr>
        <w:t>天；紧急事项</w:t>
      </w:r>
      <w:r>
        <w:rPr>
          <w:rFonts w:hint="eastAsia" w:ascii="黑体" w:hAnsi="黑体" w:eastAsia="黑体" w:cs="黑体"/>
          <w:color w:val="auto"/>
          <w:sz w:val="22"/>
          <w:szCs w:val="22"/>
          <w:highlight w:val="none"/>
          <w:u w:val="single"/>
        </w:rPr>
        <w:t xml:space="preserve"> 3 </w:t>
      </w:r>
      <w:r>
        <w:rPr>
          <w:rFonts w:hint="eastAsia" w:ascii="黑体" w:hAnsi="黑体" w:eastAsia="黑体" w:cs="黑体"/>
          <w:color w:val="auto"/>
          <w:sz w:val="22"/>
          <w:szCs w:val="22"/>
          <w:highlight w:val="none"/>
        </w:rPr>
        <w:t>天；变更文件</w:t>
      </w:r>
      <w:r>
        <w:rPr>
          <w:rFonts w:hint="eastAsia" w:ascii="黑体" w:hAnsi="黑体" w:eastAsia="黑体" w:cs="黑体"/>
          <w:color w:val="auto"/>
          <w:sz w:val="22"/>
          <w:szCs w:val="22"/>
          <w:highlight w:val="none"/>
          <w:u w:val="single"/>
        </w:rPr>
        <w:t xml:space="preserve"> 14 </w:t>
      </w:r>
      <w:r>
        <w:rPr>
          <w:rFonts w:hint="eastAsia" w:ascii="黑体" w:hAnsi="黑体" w:eastAsia="黑体" w:cs="黑体"/>
          <w:color w:val="auto"/>
          <w:sz w:val="22"/>
          <w:szCs w:val="22"/>
          <w:highlight w:val="none"/>
        </w:rPr>
        <w:t>天。</w:t>
      </w:r>
    </w:p>
    <w:p w14:paraId="7D91C2B4">
      <w:pPr>
        <w:spacing w:line="36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第十三条</w:t>
      </w:r>
      <w:r>
        <w:rPr>
          <w:rFonts w:hint="eastAsia" w:ascii="黑体" w:hAnsi="黑体" w:eastAsia="黑体" w:cs="黑体"/>
          <w:color w:val="auto"/>
          <w:sz w:val="22"/>
          <w:szCs w:val="22"/>
          <w:highlight w:val="none"/>
        </w:rPr>
        <w:t xml:space="preserve"> 委托人无偿向监理机构提供的工作、生活条件为：</w:t>
      </w:r>
    </w:p>
    <w:p w14:paraId="34C5C580">
      <w:pPr>
        <w:tabs>
          <w:tab w:val="left" w:pos="-180"/>
        </w:tabs>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委托人不向监理机构提供任何设施、设备，也不向监理机构支付房屋、设施、设备的使用、维护与运行等费用，监理人在投标时已将有关费用包含在监理服务酬金中。</w:t>
      </w:r>
    </w:p>
    <w:p w14:paraId="092A69B9">
      <w:pPr>
        <w:tabs>
          <w:tab w:val="left" w:pos="-180"/>
        </w:tabs>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委托人不向监理机构提供生活、办公、交通、通讯费用，监理人在投标时已将有关费用包含在监理服务酬金中。</w:t>
      </w:r>
    </w:p>
    <w:p w14:paraId="1FAB15AE">
      <w:pPr>
        <w:tabs>
          <w:tab w:val="left" w:pos="-180"/>
        </w:tabs>
        <w:spacing w:line="36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第十七条</w:t>
      </w:r>
      <w:r>
        <w:rPr>
          <w:rFonts w:hint="eastAsia" w:ascii="黑体" w:hAnsi="黑体" w:eastAsia="黑体" w:cs="黑体"/>
          <w:color w:val="auto"/>
          <w:sz w:val="22"/>
          <w:szCs w:val="22"/>
          <w:highlight w:val="none"/>
        </w:rPr>
        <w:t xml:space="preserve"> 委托人不为监理人员投保人身意外伤害险和第三者责任险，由监理人自己投保，</w:t>
      </w:r>
      <w:r>
        <w:rPr>
          <w:rFonts w:hint="eastAsia" w:ascii="黑体" w:hAnsi="黑体" w:eastAsia="黑体" w:cs="黑体"/>
          <w:color w:val="auto"/>
          <w:kern w:val="0"/>
          <w:sz w:val="22"/>
          <w:szCs w:val="22"/>
          <w:highlight w:val="none"/>
        </w:rPr>
        <w:t>监理人应将</w:t>
      </w:r>
      <w:r>
        <w:rPr>
          <w:rFonts w:hint="eastAsia" w:ascii="黑体" w:hAnsi="黑体" w:eastAsia="黑体" w:cs="黑体"/>
          <w:color w:val="auto"/>
          <w:sz w:val="22"/>
          <w:szCs w:val="22"/>
          <w:highlight w:val="none"/>
        </w:rPr>
        <w:t>投保的费用</w:t>
      </w:r>
      <w:r>
        <w:rPr>
          <w:rFonts w:hint="eastAsia" w:ascii="黑体" w:hAnsi="黑体" w:eastAsia="黑体" w:cs="黑体"/>
          <w:color w:val="auto"/>
          <w:kern w:val="0"/>
          <w:sz w:val="22"/>
          <w:szCs w:val="22"/>
          <w:highlight w:val="none"/>
        </w:rPr>
        <w:t>包含在合同监理服务费总金额</w:t>
      </w:r>
      <w:r>
        <w:rPr>
          <w:rFonts w:hint="eastAsia" w:ascii="黑体" w:hAnsi="黑体" w:eastAsia="黑体" w:cs="黑体"/>
          <w:color w:val="auto"/>
          <w:sz w:val="22"/>
          <w:szCs w:val="22"/>
          <w:highlight w:val="none"/>
        </w:rPr>
        <w:t>中。</w:t>
      </w:r>
    </w:p>
    <w:p w14:paraId="28FFF98A">
      <w:pPr>
        <w:spacing w:line="360" w:lineRule="auto"/>
        <w:ind w:firstLine="435"/>
        <w:rPr>
          <w:rFonts w:hint="eastAsia" w:ascii="黑体" w:hAnsi="黑体" w:eastAsia="黑体" w:cs="黑体"/>
          <w:color w:val="auto"/>
          <w:sz w:val="22"/>
          <w:szCs w:val="22"/>
          <w:highlight w:val="none"/>
        </w:rPr>
      </w:pPr>
    </w:p>
    <w:p w14:paraId="73CE6845">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highlight w:val="none"/>
        </w:rPr>
      </w:pPr>
      <w:bookmarkStart w:id="73" w:name="_Toc511313814"/>
      <w:r>
        <w:rPr>
          <w:rFonts w:hint="eastAsia" w:ascii="黑体" w:hAnsi="黑体" w:eastAsia="黑体" w:cs="黑体"/>
          <w:bCs/>
          <w:color w:val="auto"/>
          <w:sz w:val="22"/>
          <w:szCs w:val="22"/>
          <w:highlight w:val="none"/>
        </w:rPr>
        <w:t>监理人的义务</w:t>
      </w:r>
      <w:bookmarkEnd w:id="73"/>
    </w:p>
    <w:p w14:paraId="4B97A824">
      <w:pPr>
        <w:autoSpaceDE w:val="0"/>
        <w:autoSpaceDN w:val="0"/>
        <w:adjustRightInd w:val="0"/>
        <w:snapToGrid w:val="0"/>
        <w:spacing w:line="360" w:lineRule="auto"/>
        <w:ind w:firstLine="567"/>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第二十条  </w:t>
      </w:r>
      <w:r>
        <w:rPr>
          <w:rFonts w:hint="eastAsia" w:ascii="黑体" w:hAnsi="黑体" w:eastAsia="黑体" w:cs="黑体"/>
          <w:bCs/>
          <w:color w:val="auto"/>
          <w:sz w:val="22"/>
          <w:szCs w:val="22"/>
          <w:highlight w:val="none"/>
        </w:rPr>
        <w:t>监理服务内容：</w:t>
      </w:r>
      <w:r>
        <w:rPr>
          <w:rFonts w:hint="eastAsia" w:ascii="黑体" w:hAnsi="黑体" w:eastAsia="黑体" w:cs="黑体"/>
          <w:bCs/>
          <w:color w:val="auto"/>
          <w:sz w:val="22"/>
          <w:szCs w:val="22"/>
          <w:highlight w:val="none"/>
          <w:u w:val="single"/>
        </w:rPr>
        <w:t>建设工程</w:t>
      </w:r>
      <w:r>
        <w:rPr>
          <w:rFonts w:hint="eastAsia" w:ascii="黑体" w:hAnsi="黑体" w:eastAsia="黑体" w:cs="黑体"/>
          <w:color w:val="auto"/>
          <w:sz w:val="22"/>
          <w:szCs w:val="22"/>
          <w:highlight w:val="none"/>
        </w:rPr>
        <w:t>施工准备阶段、施工阶段、验收阶段至保修阶段全过程监理服务。监理人应严格按照《水利工程建设项目施工监理规范》（SL288-2014）开展监理工作，监理人的监理工作内容和主要措施：见合同附件中第一、第二条。</w:t>
      </w:r>
    </w:p>
    <w:p w14:paraId="3606A0E5">
      <w:pPr>
        <w:autoSpaceDE w:val="0"/>
        <w:autoSpaceDN w:val="0"/>
        <w:adjustRightInd w:val="0"/>
        <w:snapToGrid w:val="0"/>
        <w:spacing w:line="360" w:lineRule="auto"/>
        <w:ind w:firstLine="442" w:firstLineChars="200"/>
        <w:rPr>
          <w:rFonts w:hint="eastAsia" w:ascii="黑体" w:hAnsi="黑体" w:eastAsia="黑体" w:cs="黑体"/>
          <w:color w:val="auto"/>
          <w:kern w:val="0"/>
          <w:sz w:val="22"/>
          <w:szCs w:val="22"/>
          <w:highlight w:val="none"/>
        </w:rPr>
      </w:pPr>
      <w:r>
        <w:rPr>
          <w:rFonts w:hint="eastAsia" w:ascii="黑体" w:hAnsi="黑体" w:eastAsia="黑体" w:cs="黑体"/>
          <w:b/>
          <w:color w:val="auto"/>
          <w:kern w:val="0"/>
          <w:sz w:val="22"/>
          <w:szCs w:val="22"/>
          <w:highlight w:val="none"/>
        </w:rPr>
        <w:t>第二十一条</w:t>
      </w:r>
      <w:r>
        <w:rPr>
          <w:rFonts w:hint="eastAsia" w:ascii="黑体" w:hAnsi="黑体" w:eastAsia="黑体" w:cs="黑体"/>
          <w:color w:val="auto"/>
          <w:kern w:val="0"/>
          <w:sz w:val="22"/>
          <w:szCs w:val="22"/>
          <w:highlight w:val="none"/>
        </w:rPr>
        <w:t xml:space="preserve"> 删除本款全文，并代之以：</w:t>
      </w:r>
    </w:p>
    <w:p w14:paraId="7B23BAEC">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bCs/>
          <w:color w:val="auto"/>
          <w:sz w:val="22"/>
          <w:szCs w:val="22"/>
          <w:highlight w:val="none"/>
        </w:rPr>
        <w:t>（1）监理人应当在本合同生效后 14 天内组建监理机构，并进驻现场。同时向发包人提交监理规划、监理机构以及委派的总监理工程师和主要监理人员的名单、简历。监理机构的主要人员应与监理人在投标时递交的投标文件中所列人员一致，</w:t>
      </w:r>
      <w:r>
        <w:rPr>
          <w:rFonts w:hint="eastAsia" w:ascii="黑体" w:hAnsi="黑体" w:eastAsia="黑体" w:cs="黑体"/>
          <w:color w:val="auto"/>
          <w:kern w:val="0"/>
          <w:sz w:val="22"/>
          <w:szCs w:val="22"/>
          <w:highlight w:val="none"/>
        </w:rPr>
        <w:t>且人员数量必须满足施工现场的要求。</w:t>
      </w:r>
    </w:p>
    <w:p w14:paraId="436D0909">
      <w:pPr>
        <w:autoSpaceDE w:val="0"/>
        <w:autoSpaceDN w:val="0"/>
        <w:adjustRightInd w:val="0"/>
        <w:snapToGrid w:val="0"/>
        <w:spacing w:line="360" w:lineRule="auto"/>
        <w:ind w:firstLine="480"/>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（2）总监理工程师及专业监理工程师必须常驻施工现场，监理人须制订上述人员的当值安排表，报委托人备案。</w:t>
      </w:r>
    </w:p>
    <w:p w14:paraId="76E44BA6">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违反本条款视为监理人违约，发包方有权降低监理报酬直至解除合同，另择监理人，监理人不得提出任何赔偿要求。</w:t>
      </w:r>
    </w:p>
    <w:p w14:paraId="65332331">
      <w:pPr>
        <w:spacing w:line="36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第二十七条</w:t>
      </w:r>
      <w:r>
        <w:rPr>
          <w:rFonts w:hint="eastAsia" w:ascii="黑体" w:hAnsi="黑体" w:eastAsia="黑体" w:cs="黑体"/>
          <w:color w:val="auto"/>
          <w:sz w:val="22"/>
          <w:szCs w:val="22"/>
          <w:highlight w:val="none"/>
        </w:rPr>
        <w:t xml:space="preserve"> </w:t>
      </w:r>
    </w:p>
    <w:p w14:paraId="791292C9">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1、需旁站监理的工程重要部位是：</w:t>
      </w:r>
    </w:p>
    <w:p w14:paraId="5DB9D8D9">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1)基准点、基准线的测量放样；</w:t>
      </w:r>
    </w:p>
    <w:p w14:paraId="2EB6C144">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2)基础开挖成型后鉴定；</w:t>
      </w:r>
    </w:p>
    <w:p w14:paraId="6D692464">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3)基础处理；</w:t>
      </w:r>
    </w:p>
    <w:p w14:paraId="37E24E37">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4)隐蔽工程；</w:t>
      </w:r>
    </w:p>
    <w:p w14:paraId="7096E4A9">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5)土方回填；</w:t>
      </w:r>
    </w:p>
    <w:p w14:paraId="0051C712">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6) 其他发包人书面要求的重点部位工程的施工。</w:t>
      </w:r>
    </w:p>
    <w:p w14:paraId="402FB13E">
      <w:pPr>
        <w:autoSpaceDE w:val="0"/>
        <w:autoSpaceDN w:val="0"/>
        <w:adjustRightInd w:val="0"/>
        <w:snapToGrid w:val="0"/>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2、需旁站监理的关键工序是：</w:t>
      </w:r>
    </w:p>
    <w:p w14:paraId="3E2FB9F0">
      <w:pPr>
        <w:tabs>
          <w:tab w:val="left" w:pos="-180"/>
        </w:tabs>
        <w:spacing w:line="360" w:lineRule="auto"/>
        <w:ind w:firstLine="440" w:firstLineChars="200"/>
        <w:rPr>
          <w:rFonts w:hint="eastAsia" w:ascii="黑体" w:hAnsi="黑体" w:eastAsia="黑体" w:cs="黑体"/>
          <w:color w:val="auto"/>
          <w:kern w:val="0"/>
          <w:sz w:val="22"/>
          <w:szCs w:val="22"/>
          <w:highlight w:val="none"/>
        </w:rPr>
      </w:pPr>
      <w:r>
        <w:rPr>
          <w:rFonts w:hint="eastAsia" w:ascii="黑体" w:hAnsi="黑体" w:eastAsia="黑体" w:cs="黑体"/>
          <w:color w:val="auto"/>
          <w:kern w:val="0"/>
          <w:sz w:val="22"/>
          <w:szCs w:val="22"/>
          <w:highlight w:val="none"/>
        </w:rPr>
        <w:t>基础和板、梁、柱等重要构件钢筋绑扎、混凝土浇筑、混凝土试样、土方试样、原材料等见证取样并送检、金属结构拼装、焊接、安装和调试等关键工序。</w:t>
      </w:r>
    </w:p>
    <w:p w14:paraId="00C869D9">
      <w:pPr>
        <w:tabs>
          <w:tab w:val="left" w:pos="-180"/>
        </w:tabs>
        <w:spacing w:line="36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第三十条 </w:t>
      </w:r>
      <w:r>
        <w:rPr>
          <w:rFonts w:hint="eastAsia" w:ascii="黑体" w:hAnsi="黑体" w:eastAsia="黑体" w:cs="黑体"/>
          <w:bCs/>
          <w:color w:val="auto"/>
          <w:sz w:val="22"/>
          <w:szCs w:val="22"/>
          <w:highlight w:val="none"/>
        </w:rPr>
        <w:t>委托人委托监理人主持的分部工程验收：</w:t>
      </w:r>
      <w:r>
        <w:rPr>
          <w:rFonts w:hint="eastAsia" w:ascii="黑体" w:hAnsi="黑体" w:eastAsia="黑体" w:cs="黑体"/>
          <w:color w:val="auto"/>
          <w:kern w:val="0"/>
          <w:sz w:val="22"/>
          <w:szCs w:val="22"/>
          <w:highlight w:val="none"/>
          <w:u w:val="single"/>
        </w:rPr>
        <w:t>具体由委托人指定</w:t>
      </w:r>
      <w:r>
        <w:rPr>
          <w:rFonts w:hint="eastAsia" w:ascii="黑体" w:hAnsi="黑体" w:eastAsia="黑体" w:cs="黑体"/>
          <w:color w:val="auto"/>
          <w:sz w:val="22"/>
          <w:szCs w:val="22"/>
          <w:highlight w:val="none"/>
        </w:rPr>
        <w:t>。</w:t>
      </w:r>
    </w:p>
    <w:p w14:paraId="370BB757">
      <w:pPr>
        <w:spacing w:line="360" w:lineRule="auto"/>
        <w:ind w:firstLine="442" w:firstLineChars="20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第三十一条 </w:t>
      </w:r>
      <w:r>
        <w:rPr>
          <w:rFonts w:hint="eastAsia" w:ascii="黑体" w:hAnsi="黑体" w:eastAsia="黑体" w:cs="黑体"/>
          <w:color w:val="auto"/>
          <w:sz w:val="22"/>
          <w:szCs w:val="22"/>
          <w:highlight w:val="none"/>
        </w:rPr>
        <w:t>在本合同终止后，未征得委托人同意，不得泄露与本合同业务有关的技术、商务等秘密。</w:t>
      </w:r>
    </w:p>
    <w:p w14:paraId="0718ED78">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highlight w:val="none"/>
        </w:rPr>
      </w:pPr>
      <w:bookmarkStart w:id="74" w:name="_Toc511313815"/>
      <w:r>
        <w:rPr>
          <w:rFonts w:hint="eastAsia" w:ascii="黑体" w:hAnsi="黑体" w:eastAsia="黑体" w:cs="黑体"/>
          <w:bCs/>
          <w:color w:val="auto"/>
          <w:sz w:val="22"/>
          <w:szCs w:val="22"/>
          <w:highlight w:val="none"/>
        </w:rPr>
        <w:t>监理服务酬金</w:t>
      </w:r>
      <w:bookmarkEnd w:id="74"/>
    </w:p>
    <w:p w14:paraId="7C1ECF24">
      <w:pPr>
        <w:autoSpaceDE w:val="0"/>
        <w:autoSpaceDN w:val="0"/>
        <w:adjustRightInd w:val="0"/>
        <w:snapToGrid w:val="0"/>
        <w:spacing w:line="360" w:lineRule="auto"/>
        <w:ind w:firstLine="567"/>
        <w:rPr>
          <w:rFonts w:hint="eastAsia" w:ascii="黑体" w:hAnsi="黑体" w:eastAsia="黑体" w:cs="黑体"/>
          <w:color w:val="auto"/>
          <w:sz w:val="22"/>
          <w:szCs w:val="22"/>
          <w:highlight w:val="none"/>
        </w:rPr>
      </w:pPr>
      <w:bookmarkStart w:id="75" w:name="_Toc511313816"/>
      <w:r>
        <w:rPr>
          <w:rFonts w:hint="eastAsia" w:ascii="黑体" w:hAnsi="黑体" w:eastAsia="黑体" w:cs="黑体"/>
          <w:b/>
          <w:color w:val="auto"/>
          <w:sz w:val="22"/>
          <w:szCs w:val="22"/>
          <w:highlight w:val="none"/>
        </w:rPr>
        <w:t xml:space="preserve">第三十二条 </w:t>
      </w:r>
      <w:r>
        <w:rPr>
          <w:rFonts w:hint="eastAsia" w:ascii="黑体" w:hAnsi="黑体" w:eastAsia="黑体" w:cs="黑体"/>
          <w:color w:val="auto"/>
          <w:sz w:val="22"/>
          <w:szCs w:val="22"/>
          <w:highlight w:val="none"/>
        </w:rPr>
        <w:t xml:space="preserve"> 监理服务酬金支付时间和支付方式</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986"/>
        <w:gridCol w:w="2582"/>
        <w:gridCol w:w="3948"/>
      </w:tblGrid>
      <w:tr w14:paraId="6C06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6" w:type="dxa"/>
            <w:noWrap w:val="0"/>
            <w:vAlign w:val="center"/>
          </w:tcPr>
          <w:p w14:paraId="7C56BF1B">
            <w:pPr>
              <w:widowControl/>
              <w:snapToGrid w:val="0"/>
              <w:spacing w:line="400" w:lineRule="exact"/>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rPr>
              <w:t>支付基</w:t>
            </w:r>
            <w:r>
              <w:rPr>
                <w:rFonts w:hint="eastAsia" w:ascii="宋体" w:hAnsi="宋体" w:eastAsia="宋体" w:cs="宋体"/>
                <w:b w:val="0"/>
                <w:bCs w:val="0"/>
                <w:sz w:val="21"/>
                <w:szCs w:val="21"/>
                <w:highlight w:val="none"/>
                <w:lang w:val="en-US" w:eastAsia="zh-CN"/>
              </w:rPr>
              <w:t>价</w:t>
            </w:r>
          </w:p>
        </w:tc>
        <w:tc>
          <w:tcPr>
            <w:tcW w:w="986" w:type="dxa"/>
            <w:noWrap w:val="0"/>
            <w:vAlign w:val="center"/>
          </w:tcPr>
          <w:p w14:paraId="39DE92AF">
            <w:pPr>
              <w:widowControl/>
              <w:snapToGrid w:val="0"/>
              <w:spacing w:line="400" w:lineRule="exact"/>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rPr>
              <w:t>支付款</w:t>
            </w:r>
            <w:r>
              <w:rPr>
                <w:rFonts w:hint="eastAsia" w:ascii="宋体" w:hAnsi="宋体" w:eastAsia="宋体" w:cs="宋体"/>
                <w:b w:val="0"/>
                <w:bCs w:val="0"/>
                <w:sz w:val="21"/>
                <w:szCs w:val="21"/>
                <w:highlight w:val="none"/>
                <w:vertAlign w:val="baseline"/>
                <w:lang w:val="en-US" w:eastAsia="zh-CN"/>
              </w:rPr>
              <w:t>项</w:t>
            </w:r>
          </w:p>
        </w:tc>
        <w:tc>
          <w:tcPr>
            <w:tcW w:w="2582" w:type="dxa"/>
            <w:noWrap w:val="0"/>
            <w:vAlign w:val="center"/>
          </w:tcPr>
          <w:p w14:paraId="1C307873">
            <w:pPr>
              <w:widowControl/>
              <w:snapToGrid w:val="0"/>
              <w:spacing w:line="400" w:lineRule="exact"/>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rPr>
              <w:t>支付时</w:t>
            </w:r>
            <w:r>
              <w:rPr>
                <w:rFonts w:hint="eastAsia" w:ascii="宋体" w:hAnsi="宋体" w:eastAsia="宋体" w:cs="宋体"/>
                <w:b w:val="0"/>
                <w:bCs w:val="0"/>
                <w:sz w:val="21"/>
                <w:szCs w:val="21"/>
                <w:highlight w:val="none"/>
                <w:lang w:val="en-US" w:eastAsia="zh-CN"/>
              </w:rPr>
              <w:t>间</w:t>
            </w:r>
          </w:p>
        </w:tc>
        <w:tc>
          <w:tcPr>
            <w:tcW w:w="3948" w:type="dxa"/>
            <w:noWrap w:val="0"/>
            <w:vAlign w:val="center"/>
          </w:tcPr>
          <w:p w14:paraId="5D930C9B">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支付比例与支付金额</w:t>
            </w:r>
          </w:p>
        </w:tc>
      </w:tr>
      <w:tr w14:paraId="741F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6" w:type="dxa"/>
            <w:vMerge w:val="restart"/>
            <w:noWrap w:val="0"/>
            <w:vAlign w:val="center"/>
          </w:tcPr>
          <w:p w14:paraId="04E5692E">
            <w:pPr>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监理费</w:t>
            </w:r>
          </w:p>
          <w:p w14:paraId="0EBFD355">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合同价</w:t>
            </w:r>
          </w:p>
        </w:tc>
        <w:tc>
          <w:tcPr>
            <w:tcW w:w="986" w:type="dxa"/>
            <w:noWrap w:val="0"/>
            <w:vAlign w:val="center"/>
          </w:tcPr>
          <w:p w14:paraId="61A474C4">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预付款</w:t>
            </w:r>
          </w:p>
        </w:tc>
        <w:tc>
          <w:tcPr>
            <w:tcW w:w="2582" w:type="dxa"/>
            <w:noWrap w:val="0"/>
            <w:vAlign w:val="center"/>
          </w:tcPr>
          <w:p w14:paraId="218C2C90">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cs="宋体"/>
                <w:b w:val="0"/>
                <w:bCs w:val="0"/>
                <w:sz w:val="21"/>
                <w:szCs w:val="21"/>
                <w:highlight w:val="none"/>
                <w:lang w:val="en-US" w:eastAsia="zh-CN"/>
              </w:rPr>
              <w:t>在资金落实且</w:t>
            </w:r>
            <w:r>
              <w:rPr>
                <w:rFonts w:hint="eastAsia" w:ascii="宋体" w:hAnsi="宋体" w:eastAsia="宋体" w:cs="宋体"/>
                <w:b w:val="0"/>
                <w:bCs w:val="0"/>
                <w:sz w:val="21"/>
                <w:szCs w:val="21"/>
                <w:highlight w:val="none"/>
              </w:rPr>
              <w:t>在签订合同后</w:t>
            </w:r>
            <w:r>
              <w:rPr>
                <w:rFonts w:hint="eastAsia" w:ascii="宋体" w:hAnsi="宋体" w:cs="宋体"/>
                <w:b w:val="0"/>
                <w:bCs w:val="0"/>
                <w:sz w:val="21"/>
                <w:szCs w:val="21"/>
                <w:highlight w:val="none"/>
                <w:lang w:val="en-US" w:eastAsia="zh-CN"/>
              </w:rPr>
              <w:t>15</w:t>
            </w:r>
            <w:r>
              <w:rPr>
                <w:rFonts w:hint="eastAsia" w:ascii="宋体" w:hAnsi="宋体" w:eastAsia="宋体" w:cs="宋体"/>
                <w:b w:val="0"/>
                <w:bCs w:val="0"/>
                <w:sz w:val="21"/>
                <w:szCs w:val="21"/>
                <w:highlight w:val="none"/>
              </w:rPr>
              <w:t>天内</w:t>
            </w:r>
          </w:p>
        </w:tc>
        <w:tc>
          <w:tcPr>
            <w:tcW w:w="3948" w:type="dxa"/>
            <w:noWrap w:val="0"/>
            <w:vAlign w:val="center"/>
          </w:tcPr>
          <w:p w14:paraId="0D6A6C6A">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监理签约合同监理费的30%</w:t>
            </w:r>
          </w:p>
        </w:tc>
      </w:tr>
      <w:tr w14:paraId="6BBA0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6" w:type="dxa"/>
            <w:vMerge w:val="continue"/>
            <w:noWrap w:val="0"/>
            <w:vAlign w:val="center"/>
          </w:tcPr>
          <w:p w14:paraId="027A5531">
            <w:pPr>
              <w:widowControl/>
              <w:snapToGrid w:val="0"/>
              <w:spacing w:line="400" w:lineRule="exact"/>
              <w:jc w:val="both"/>
              <w:rPr>
                <w:rFonts w:hint="eastAsia" w:ascii="宋体" w:hAnsi="宋体" w:eastAsia="宋体" w:cs="宋体"/>
                <w:b w:val="0"/>
                <w:bCs w:val="0"/>
                <w:sz w:val="21"/>
                <w:szCs w:val="21"/>
                <w:highlight w:val="none"/>
                <w:vertAlign w:val="baseline"/>
              </w:rPr>
            </w:pPr>
          </w:p>
        </w:tc>
        <w:tc>
          <w:tcPr>
            <w:tcW w:w="986" w:type="dxa"/>
            <w:noWrap w:val="0"/>
            <w:vAlign w:val="center"/>
          </w:tcPr>
          <w:p w14:paraId="77E95483">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进度款</w:t>
            </w:r>
          </w:p>
        </w:tc>
        <w:tc>
          <w:tcPr>
            <w:tcW w:w="2582" w:type="dxa"/>
            <w:noWrap w:val="0"/>
            <w:vAlign w:val="center"/>
          </w:tcPr>
          <w:p w14:paraId="7E3C98D5">
            <w:pPr>
              <w:widowControl/>
              <w:snapToGrid w:val="0"/>
              <w:spacing w:line="400" w:lineRule="exact"/>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lang w:val="en-US" w:eastAsia="zh-CN"/>
              </w:rPr>
              <w:t>按施工进度和结合工程进度款支付的进度确定监理费进度款</w:t>
            </w:r>
          </w:p>
        </w:tc>
        <w:tc>
          <w:tcPr>
            <w:tcW w:w="3948" w:type="dxa"/>
            <w:noWrap w:val="0"/>
            <w:vAlign w:val="center"/>
          </w:tcPr>
          <w:p w14:paraId="5FF60461">
            <w:pPr>
              <w:widowControl/>
              <w:snapToGrid w:val="0"/>
              <w:spacing w:line="400" w:lineRule="exact"/>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按施工进度款申请结合实际完成的工程量支付监理费合同价的</w:t>
            </w:r>
            <w:r>
              <w:rPr>
                <w:rFonts w:hint="eastAsia" w:cs="宋体"/>
                <w:b w:val="0"/>
                <w:bCs w:val="0"/>
                <w:color w:val="auto"/>
                <w:sz w:val="21"/>
                <w:szCs w:val="21"/>
                <w:highlight w:val="none"/>
                <w:vertAlign w:val="baseline"/>
                <w:lang w:val="en-US" w:eastAsia="zh-CN"/>
              </w:rPr>
              <w:t>90</w:t>
            </w:r>
            <w:r>
              <w:rPr>
                <w:rFonts w:hint="eastAsia" w:ascii="宋体" w:hAnsi="宋体" w:cs="宋体"/>
                <w:b w:val="0"/>
                <w:bCs w:val="0"/>
                <w:color w:val="auto"/>
                <w:sz w:val="21"/>
                <w:szCs w:val="21"/>
                <w:highlight w:val="none"/>
                <w:vertAlign w:val="baseline"/>
                <w:lang w:val="en-US" w:eastAsia="zh-CN"/>
              </w:rPr>
              <w:t>%，监理费进度款支付至监理费合同价的</w:t>
            </w:r>
            <w:r>
              <w:rPr>
                <w:rFonts w:hint="eastAsia" w:cs="宋体"/>
                <w:b w:val="0"/>
                <w:bCs w:val="0"/>
                <w:color w:val="auto"/>
                <w:sz w:val="21"/>
                <w:szCs w:val="21"/>
                <w:highlight w:val="none"/>
                <w:vertAlign w:val="baseline"/>
                <w:lang w:val="en-US" w:eastAsia="zh-CN"/>
              </w:rPr>
              <w:t>90</w:t>
            </w:r>
            <w:r>
              <w:rPr>
                <w:rFonts w:hint="eastAsia" w:ascii="宋体" w:hAnsi="宋体" w:cs="宋体"/>
                <w:b w:val="0"/>
                <w:bCs w:val="0"/>
                <w:color w:val="auto"/>
                <w:sz w:val="21"/>
                <w:szCs w:val="21"/>
                <w:highlight w:val="none"/>
                <w:vertAlign w:val="baseline"/>
                <w:lang w:val="en-US" w:eastAsia="zh-CN"/>
              </w:rPr>
              <w:t>%时停止支付。</w:t>
            </w:r>
          </w:p>
        </w:tc>
      </w:tr>
      <w:tr w14:paraId="7756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06" w:type="dxa"/>
            <w:vMerge w:val="continue"/>
            <w:noWrap w:val="0"/>
            <w:vAlign w:val="center"/>
          </w:tcPr>
          <w:p w14:paraId="31132457">
            <w:pPr>
              <w:widowControl/>
              <w:snapToGrid w:val="0"/>
              <w:spacing w:line="400" w:lineRule="exact"/>
              <w:jc w:val="both"/>
              <w:rPr>
                <w:rFonts w:hint="eastAsia" w:ascii="宋体" w:hAnsi="宋体" w:eastAsia="宋体" w:cs="宋体"/>
                <w:b w:val="0"/>
                <w:bCs w:val="0"/>
                <w:sz w:val="21"/>
                <w:szCs w:val="21"/>
                <w:highlight w:val="none"/>
                <w:vertAlign w:val="baseline"/>
              </w:rPr>
            </w:pPr>
          </w:p>
        </w:tc>
        <w:tc>
          <w:tcPr>
            <w:tcW w:w="986" w:type="dxa"/>
            <w:noWrap w:val="0"/>
            <w:vAlign w:val="center"/>
          </w:tcPr>
          <w:p w14:paraId="16367E49">
            <w:pPr>
              <w:widowControl/>
              <w:snapToGrid w:val="0"/>
              <w:spacing w:line="400" w:lineRule="exact"/>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完工付款</w:t>
            </w:r>
          </w:p>
        </w:tc>
        <w:tc>
          <w:tcPr>
            <w:tcW w:w="2582" w:type="dxa"/>
            <w:noWrap w:val="0"/>
            <w:vAlign w:val="center"/>
          </w:tcPr>
          <w:p w14:paraId="046B0088">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工程通过</w:t>
            </w:r>
            <w:r>
              <w:rPr>
                <w:rFonts w:hint="eastAsia" w:ascii="宋体" w:hAnsi="宋体" w:eastAsia="宋体" w:cs="宋体"/>
                <w:b w:val="0"/>
                <w:bCs w:val="0"/>
                <w:sz w:val="21"/>
                <w:szCs w:val="21"/>
                <w:highlight w:val="none"/>
                <w:vertAlign w:val="baseline"/>
                <w:lang w:val="en-US" w:eastAsia="zh-CN"/>
              </w:rPr>
              <w:t>完工</w:t>
            </w:r>
            <w:r>
              <w:rPr>
                <w:rFonts w:hint="eastAsia" w:ascii="宋体" w:hAnsi="宋体" w:eastAsia="宋体" w:cs="宋体"/>
                <w:b w:val="0"/>
                <w:bCs w:val="0"/>
                <w:sz w:val="21"/>
                <w:szCs w:val="21"/>
                <w:highlight w:val="none"/>
                <w:vertAlign w:val="baseline"/>
              </w:rPr>
              <w:t>验收后的</w:t>
            </w:r>
            <w:r>
              <w:rPr>
                <w:rFonts w:hint="eastAsia" w:ascii="宋体" w:hAnsi="宋体" w:cs="宋体"/>
                <w:b w:val="0"/>
                <w:bCs w:val="0"/>
                <w:sz w:val="21"/>
                <w:szCs w:val="21"/>
                <w:highlight w:val="none"/>
                <w:vertAlign w:val="baseline"/>
                <w:lang w:val="en-US" w:eastAsia="zh-CN"/>
              </w:rPr>
              <w:t>15</w:t>
            </w:r>
            <w:r>
              <w:rPr>
                <w:rFonts w:hint="eastAsia" w:ascii="宋体" w:hAnsi="宋体" w:eastAsia="宋体" w:cs="宋体"/>
                <w:b w:val="0"/>
                <w:bCs w:val="0"/>
                <w:sz w:val="21"/>
                <w:szCs w:val="21"/>
                <w:highlight w:val="none"/>
                <w:vertAlign w:val="baseline"/>
              </w:rPr>
              <w:t>天内</w:t>
            </w:r>
          </w:p>
        </w:tc>
        <w:tc>
          <w:tcPr>
            <w:tcW w:w="3948" w:type="dxa"/>
            <w:noWrap w:val="0"/>
            <w:vAlign w:val="center"/>
          </w:tcPr>
          <w:p w14:paraId="685AB472">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支付至监理费合同价的97%</w:t>
            </w:r>
          </w:p>
        </w:tc>
      </w:tr>
      <w:tr w14:paraId="77C0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006" w:type="dxa"/>
            <w:vMerge w:val="continue"/>
            <w:noWrap w:val="0"/>
            <w:vAlign w:val="center"/>
          </w:tcPr>
          <w:p w14:paraId="5F682113">
            <w:pPr>
              <w:widowControl/>
              <w:snapToGrid w:val="0"/>
              <w:spacing w:line="400" w:lineRule="exact"/>
              <w:jc w:val="both"/>
              <w:rPr>
                <w:rFonts w:hint="eastAsia" w:ascii="宋体" w:hAnsi="宋体" w:eastAsia="宋体" w:cs="宋体"/>
                <w:b w:val="0"/>
                <w:bCs w:val="0"/>
                <w:sz w:val="21"/>
                <w:szCs w:val="21"/>
                <w:highlight w:val="none"/>
                <w:vertAlign w:val="baseline"/>
              </w:rPr>
            </w:pPr>
          </w:p>
        </w:tc>
        <w:tc>
          <w:tcPr>
            <w:tcW w:w="986" w:type="dxa"/>
            <w:noWrap w:val="0"/>
            <w:vAlign w:val="center"/>
          </w:tcPr>
          <w:p w14:paraId="2E1E38CF">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最终支付</w:t>
            </w:r>
          </w:p>
        </w:tc>
        <w:tc>
          <w:tcPr>
            <w:tcW w:w="2582" w:type="dxa"/>
            <w:noWrap w:val="0"/>
            <w:vAlign w:val="center"/>
          </w:tcPr>
          <w:p w14:paraId="644AE939">
            <w:pPr>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rPr>
              <w:t>工程</w:t>
            </w:r>
            <w:r>
              <w:rPr>
                <w:rFonts w:hint="eastAsia" w:ascii="宋体" w:hAnsi="宋体" w:eastAsia="宋体" w:cs="宋体"/>
                <w:b w:val="0"/>
                <w:bCs w:val="0"/>
                <w:sz w:val="21"/>
                <w:szCs w:val="21"/>
                <w:highlight w:val="none"/>
                <w:lang w:val="en-US" w:eastAsia="zh-CN"/>
              </w:rPr>
              <w:t>完工</w:t>
            </w:r>
            <w:r>
              <w:rPr>
                <w:rFonts w:hint="eastAsia" w:ascii="宋体" w:hAnsi="宋体" w:eastAsia="宋体" w:cs="宋体"/>
                <w:b w:val="0"/>
                <w:bCs w:val="0"/>
                <w:sz w:val="21"/>
                <w:szCs w:val="21"/>
                <w:highlight w:val="none"/>
              </w:rPr>
              <w:t>验收通过之日起期满一年后</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即缺陷责任期结束后</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的</w:t>
            </w:r>
            <w:r>
              <w:rPr>
                <w:rFonts w:hint="eastAsia" w:ascii="宋体" w:hAnsi="宋体" w:cs="宋体"/>
                <w:b w:val="0"/>
                <w:bCs w:val="0"/>
                <w:sz w:val="21"/>
                <w:szCs w:val="21"/>
                <w:highlight w:val="none"/>
                <w:lang w:val="en-US" w:eastAsia="zh-CN"/>
              </w:rPr>
              <w:t>15</w:t>
            </w:r>
            <w:r>
              <w:rPr>
                <w:rFonts w:hint="eastAsia" w:ascii="宋体" w:hAnsi="宋体" w:eastAsia="宋体" w:cs="宋体"/>
                <w:b w:val="0"/>
                <w:bCs w:val="0"/>
                <w:sz w:val="21"/>
                <w:szCs w:val="21"/>
                <w:highlight w:val="none"/>
              </w:rPr>
              <w:t xml:space="preserve"> 天内</w:t>
            </w:r>
          </w:p>
        </w:tc>
        <w:tc>
          <w:tcPr>
            <w:tcW w:w="3948" w:type="dxa"/>
            <w:noWrap w:val="0"/>
            <w:vAlign w:val="center"/>
          </w:tcPr>
          <w:p w14:paraId="57CB611C">
            <w:pPr>
              <w:widowControl/>
              <w:snapToGrid w:val="0"/>
              <w:spacing w:line="400" w:lineRule="exact"/>
              <w:jc w:val="both"/>
              <w:rPr>
                <w:rFonts w:hint="eastAsia" w:ascii="宋体" w:hAnsi="宋体" w:eastAsia="宋体" w:cs="宋体"/>
                <w:b w:val="0"/>
                <w:bCs w:val="0"/>
                <w:sz w:val="21"/>
                <w:szCs w:val="21"/>
                <w:highlight w:val="none"/>
                <w:vertAlign w:val="baseline"/>
              </w:rPr>
            </w:pPr>
            <w:r>
              <w:rPr>
                <w:rFonts w:hint="eastAsia" w:ascii="宋体" w:hAnsi="宋体" w:eastAsia="宋体" w:cs="宋体"/>
                <w:b w:val="0"/>
                <w:bCs w:val="0"/>
                <w:sz w:val="21"/>
                <w:szCs w:val="21"/>
                <w:highlight w:val="none"/>
                <w:vertAlign w:val="baseline"/>
              </w:rPr>
              <w:t>支付监理费结算价的3%</w:t>
            </w:r>
          </w:p>
        </w:tc>
      </w:tr>
      <w:tr w14:paraId="1C4B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2" w:type="dxa"/>
            <w:gridSpan w:val="4"/>
            <w:noWrap w:val="0"/>
            <w:vAlign w:val="center"/>
          </w:tcPr>
          <w:p w14:paraId="102D3215">
            <w:pPr>
              <w:keepNext w:val="0"/>
              <w:keepLines w:val="0"/>
              <w:pageBreakBefore w:val="0"/>
              <w:widowControl/>
              <w:kinsoku/>
              <w:wordWrap/>
              <w:overflowPunct/>
              <w:topLinePunct w:val="0"/>
              <w:autoSpaceDE/>
              <w:autoSpaceDN/>
              <w:bidi w:val="0"/>
              <w:adjustRightInd w:val="0"/>
              <w:snapToGrid w:val="0"/>
              <w:spacing w:line="380" w:lineRule="exact"/>
              <w:ind w:left="1095" w:leftChars="200" w:hanging="655" w:hangingChars="312"/>
              <w:jc w:val="left"/>
              <w:textAlignment w:val="auto"/>
              <w:rPr>
                <w:rFonts w:hint="eastAsia" w:ascii="宋体" w:hAnsi="宋体" w:eastAsia="宋体" w:cs="宋体"/>
                <w:b w:val="0"/>
                <w:bCs w:val="0"/>
                <w:color w:val="000000"/>
                <w:sz w:val="21"/>
                <w:szCs w:val="21"/>
                <w:highlight w:val="none"/>
                <w:vertAlign w:val="baseline"/>
              </w:rPr>
            </w:pPr>
            <w:r>
              <w:rPr>
                <w:rFonts w:hint="eastAsia" w:ascii="宋体" w:hAnsi="宋体" w:eastAsia="宋体" w:cs="宋体"/>
                <w:b w:val="0"/>
                <w:bCs w:val="0"/>
                <w:sz w:val="21"/>
                <w:szCs w:val="21"/>
                <w:highlight w:val="none"/>
                <w:vertAlign w:val="baseline"/>
              </w:rPr>
              <w:t>备注</w:t>
            </w:r>
            <w:r>
              <w:rPr>
                <w:rFonts w:hint="eastAsia" w:ascii="宋体" w:hAnsi="宋体" w:eastAsia="宋体" w:cs="宋体"/>
                <w:b w:val="0"/>
                <w:bCs w:val="0"/>
                <w:color w:val="000000"/>
                <w:sz w:val="21"/>
                <w:szCs w:val="21"/>
                <w:highlight w:val="none"/>
                <w:vertAlign w:val="baseline"/>
              </w:rPr>
              <w:t>：</w:t>
            </w:r>
            <w:r>
              <w:rPr>
                <w:rFonts w:hint="eastAsia" w:ascii="宋体" w:hAnsi="宋体" w:cs="宋体"/>
                <w:b w:val="0"/>
                <w:bCs w:val="0"/>
                <w:color w:val="000000"/>
                <w:sz w:val="21"/>
                <w:szCs w:val="21"/>
                <w:highlight w:val="none"/>
                <w:vertAlign w:val="baseline"/>
                <w:lang w:val="en-US" w:eastAsia="zh-CN"/>
              </w:rPr>
              <w:t>1、</w:t>
            </w:r>
            <w:r>
              <w:rPr>
                <w:rFonts w:hint="eastAsia" w:ascii="宋体" w:hAnsi="宋体" w:eastAsia="宋体" w:cs="宋体"/>
                <w:b w:val="0"/>
                <w:bCs w:val="0"/>
                <w:color w:val="000000"/>
                <w:sz w:val="21"/>
                <w:szCs w:val="21"/>
                <w:highlight w:val="none"/>
                <w:vertAlign w:val="baseline"/>
              </w:rPr>
              <w:t>监理人、委托人双方可根据项目实际完成工程，实施阶段建设及办理阶段结算（施工过程结算），依据工程进度节点，对已完成的分部工程或标志性节点形象工程的价款进行的计算、调整、确认和支付，可分段办理验收、结算等手续。</w:t>
            </w:r>
          </w:p>
          <w:p w14:paraId="4051762A">
            <w:pPr>
              <w:pStyle w:val="9"/>
              <w:numPr>
                <w:ilvl w:val="0"/>
                <w:numId w:val="36"/>
              </w:numPr>
              <w:ind w:left="1100" w:leftChars="0" w:firstLine="0" w:firstLineChars="0"/>
              <w:rPr>
                <w:rFonts w:hint="eastAsia" w:ascii="宋体" w:hAnsi="宋体" w:eastAsia="宋体" w:cs="宋体"/>
                <w:b w:val="0"/>
                <w:bCs w:val="0"/>
                <w:color w:val="000000"/>
                <w:sz w:val="21"/>
                <w:szCs w:val="21"/>
                <w:highlight w:val="none"/>
                <w:vertAlign w:val="baseline"/>
                <w:lang w:val="en-US" w:eastAsia="zh-CN"/>
              </w:rPr>
            </w:pPr>
            <w:r>
              <w:rPr>
                <w:rFonts w:hint="eastAsia" w:ascii="宋体" w:hAnsi="宋体" w:eastAsia="宋体" w:cs="宋体"/>
                <w:b w:val="0"/>
                <w:bCs w:val="0"/>
                <w:color w:val="000000"/>
                <w:sz w:val="21"/>
                <w:szCs w:val="21"/>
                <w:highlight w:val="none"/>
                <w:vertAlign w:val="baseline"/>
                <w:lang w:val="en-US" w:eastAsia="zh-CN"/>
              </w:rPr>
              <w:t>合同签约酬金为合同暂定价，中标价即是签约合同暂定价，最终实际工程施工监理造价以财政审核为准，并以该价款作为监理酬金包干价，有必要时，双方签订补充协议执行。</w:t>
            </w:r>
          </w:p>
          <w:p w14:paraId="1936B83F">
            <w:pPr>
              <w:pStyle w:val="9"/>
              <w:numPr>
                <w:ilvl w:val="0"/>
                <w:numId w:val="36"/>
              </w:numPr>
              <w:ind w:left="1100" w:leftChars="0" w:firstLine="0" w:firstLineChars="0"/>
              <w:rPr>
                <w:rFonts w:hint="eastAsia" w:ascii="宋体" w:hAnsi="宋体" w:cs="楷体"/>
                <w:b w:val="0"/>
                <w:bCs w:val="0"/>
                <w:color w:val="000000"/>
                <w:kern w:val="0"/>
                <w:szCs w:val="21"/>
                <w:highlight w:val="none"/>
                <w:lang w:val="en-US" w:eastAsia="zh-CN"/>
              </w:rPr>
            </w:pPr>
            <w:r>
              <w:rPr>
                <w:rFonts w:hint="eastAsia" w:ascii="宋体" w:hAnsi="宋体" w:cs="楷体"/>
                <w:b w:val="0"/>
                <w:bCs w:val="0"/>
                <w:color w:val="000000"/>
                <w:kern w:val="0"/>
                <w:szCs w:val="21"/>
                <w:highlight w:val="none"/>
                <w:lang w:val="en-US" w:eastAsia="zh-CN"/>
              </w:rPr>
              <w:t>监理服务期按初设批复的施工工期计算，若该工程在经批复后施工工期内没有完成，监理服务费不再另外增加附加工作酬金，按签定的监理费合同价进行支付。</w:t>
            </w:r>
          </w:p>
          <w:p w14:paraId="3DFEDC6F">
            <w:pPr>
              <w:numPr>
                <w:ilvl w:val="0"/>
                <w:numId w:val="36"/>
              </w:numPr>
              <w:ind w:left="1100" w:leftChars="0" w:firstLine="0" w:firstLineChars="0"/>
              <w:rPr>
                <w:rFonts w:hint="default"/>
                <w:highlight w:val="none"/>
                <w:lang w:val="en-US" w:eastAsia="zh-CN"/>
              </w:rPr>
            </w:pPr>
            <w:r>
              <w:rPr>
                <w:rFonts w:hint="default"/>
                <w:highlight w:val="none"/>
                <w:lang w:val="en-US" w:eastAsia="zh-CN"/>
              </w:rPr>
              <w:t>委托人委托监理人担负本监理合同外的咨询、监理及鉴定等活动时，双方可临时协商该附加监理工作的报酬。</w:t>
            </w:r>
          </w:p>
        </w:tc>
      </w:tr>
    </w:tbl>
    <w:p w14:paraId="41E7802C">
      <w:pPr>
        <w:spacing w:line="360" w:lineRule="auto"/>
        <w:ind w:firstLine="440" w:firstLineChars="200"/>
        <w:rPr>
          <w:rFonts w:hint="eastAsia" w:ascii="黑体" w:hAnsi="黑体" w:eastAsia="黑体" w:cs="黑体"/>
          <w:sz w:val="22"/>
          <w:szCs w:val="22"/>
          <w:highlight w:val="none"/>
          <w:lang w:val="en-US" w:eastAsia="zh-CN"/>
        </w:rPr>
      </w:pPr>
    </w:p>
    <w:p w14:paraId="4886AC40">
      <w:pPr>
        <w:autoSpaceDE w:val="0"/>
        <w:autoSpaceDN w:val="0"/>
        <w:adjustRightInd w:val="0"/>
        <w:snapToGrid w:val="0"/>
        <w:spacing w:line="360" w:lineRule="auto"/>
        <w:ind w:firstLine="567"/>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第三十三条</w:t>
      </w:r>
      <w:r>
        <w:rPr>
          <w:rFonts w:hint="eastAsia" w:ascii="黑体" w:hAnsi="黑体" w:eastAsia="黑体" w:cs="黑体"/>
          <w:color w:val="auto"/>
          <w:sz w:val="22"/>
          <w:szCs w:val="22"/>
          <w:highlight w:val="none"/>
        </w:rPr>
        <w:t xml:space="preserve"> 删除本条全文，并代之以：</w:t>
      </w:r>
    </w:p>
    <w:p w14:paraId="368BDFE3">
      <w:pPr>
        <w:tabs>
          <w:tab w:val="left" w:pos="1335"/>
        </w:tabs>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在施工工期发生逾期时，监理服务费总价不变。</w:t>
      </w:r>
    </w:p>
    <w:p w14:paraId="12640D58">
      <w:pPr>
        <w:tabs>
          <w:tab w:val="left" w:pos="-180"/>
        </w:tabs>
        <w:spacing w:before="156" w:beforeLines="50" w:after="156" w:afterLines="50" w:line="300" w:lineRule="auto"/>
        <w:jc w:val="center"/>
        <w:outlineLvl w:val="1"/>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违约责任</w:t>
      </w:r>
      <w:bookmarkEnd w:id="75"/>
    </w:p>
    <w:p w14:paraId="1742B14D">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第四十条</w:t>
      </w:r>
      <w:r>
        <w:rPr>
          <w:rFonts w:hint="eastAsia" w:ascii="黑体" w:hAnsi="黑体" w:eastAsia="黑体" w:cs="黑体"/>
          <w:color w:val="auto"/>
          <w:sz w:val="22"/>
          <w:szCs w:val="22"/>
          <w:highlight w:val="none"/>
        </w:rPr>
        <w:t xml:space="preserve"> 委托人违约，应支付给监理人违约金。</w:t>
      </w:r>
    </w:p>
    <w:p w14:paraId="350A697A">
      <w:pPr>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违约金：</w:t>
      </w:r>
      <w:r>
        <w:rPr>
          <w:rFonts w:hint="eastAsia" w:ascii="黑体" w:hAnsi="黑体" w:eastAsia="黑体" w:cs="黑体"/>
          <w:color w:val="auto"/>
          <w:sz w:val="22"/>
          <w:szCs w:val="22"/>
          <w:highlight w:val="none"/>
          <w:u w:val="single"/>
        </w:rPr>
        <w:t>由双方协商确定</w:t>
      </w:r>
      <w:r>
        <w:rPr>
          <w:rFonts w:hint="eastAsia" w:ascii="黑体" w:hAnsi="黑体" w:eastAsia="黑体" w:cs="黑体"/>
          <w:color w:val="auto"/>
          <w:sz w:val="22"/>
          <w:szCs w:val="22"/>
          <w:highlight w:val="none"/>
        </w:rPr>
        <w:t>。</w:t>
      </w:r>
    </w:p>
    <w:p w14:paraId="55D7D717">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第四十一条 </w:t>
      </w:r>
      <w:r>
        <w:rPr>
          <w:rFonts w:hint="eastAsia" w:ascii="黑体" w:hAnsi="黑体" w:eastAsia="黑体" w:cs="黑体"/>
          <w:color w:val="auto"/>
          <w:kern w:val="0"/>
          <w:sz w:val="22"/>
          <w:szCs w:val="22"/>
          <w:highlight w:val="none"/>
        </w:rPr>
        <w:t>因财政集中支付等原因造成延迟支付的，委托人不承担因此造成的责任。</w:t>
      </w:r>
    </w:p>
    <w:p w14:paraId="1256E6DA">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b/>
          <w:color w:val="auto"/>
          <w:sz w:val="22"/>
          <w:szCs w:val="22"/>
          <w:highlight w:val="none"/>
        </w:rPr>
        <w:t xml:space="preserve">第四十二条 </w:t>
      </w:r>
      <w:r>
        <w:rPr>
          <w:rFonts w:hint="eastAsia" w:ascii="黑体" w:hAnsi="黑体" w:eastAsia="黑体" w:cs="黑体"/>
          <w:color w:val="auto"/>
          <w:sz w:val="22"/>
          <w:szCs w:val="22"/>
          <w:highlight w:val="none"/>
        </w:rPr>
        <w:t>监理人有以下违约行为，应支付给委托人违约金：</w:t>
      </w:r>
    </w:p>
    <w:p w14:paraId="00F367F6">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 监理人在履行监理服务合同中，由于过失行为给委托人带来经济损失的，应赔偿委托人的赔偿金，计算公式为：</w:t>
      </w:r>
    </w:p>
    <w:p w14:paraId="23A7FE43">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赔偿金=直接经济损失×</w:t>
      </w:r>
      <w:r>
        <w:rPr>
          <w:rFonts w:hint="eastAsia" w:ascii="黑体" w:hAnsi="黑体" w:eastAsia="黑体" w:cs="黑体"/>
          <w:color w:val="auto"/>
          <w:sz w:val="22"/>
          <w:szCs w:val="22"/>
          <w:highlight w:val="none"/>
          <w:lang w:val="en-US" w:eastAsia="zh-CN"/>
        </w:rPr>
        <w:t>监理人承担责任</w:t>
      </w:r>
      <w:r>
        <w:rPr>
          <w:rFonts w:hint="eastAsia" w:ascii="黑体" w:hAnsi="黑体" w:eastAsia="黑体" w:cs="黑体"/>
          <w:color w:val="auto"/>
          <w:sz w:val="22"/>
          <w:szCs w:val="22"/>
          <w:highlight w:val="none"/>
        </w:rPr>
        <w:t>比率。</w:t>
      </w:r>
    </w:p>
    <w:p w14:paraId="13941904">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(2) 监理人未按规定进驻现场或者未按要求旁站监理的，每次向发包人支付壹仟元违约金。</w:t>
      </w:r>
    </w:p>
    <w:p w14:paraId="7AC323F1">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(3) 监理人未按规定向发包人报告工作或者提供不实报告的，每次向发包人支付违约金壹仟元。</w:t>
      </w:r>
    </w:p>
    <w:p w14:paraId="49EFB7C6">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(4) 监理人指派不具有相应资质的人员进行监理的，每次向发包人支付违约金叁仟元。</w:t>
      </w:r>
    </w:p>
    <w:p w14:paraId="46D7295A">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(5) 监理人及其工作人员接受承包人或者建筑材料、建筑构配件和设备供应人的利益或者请客送礼的，每次向发包人支付违约金壹万元。</w:t>
      </w:r>
    </w:p>
    <w:p w14:paraId="4ED9AEBB">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(6) 监理人在工作中超越合同规定权限审批的，每次向发包人支付违约金壹万元，负有直接责任的监理人员应当被撤换。</w:t>
      </w:r>
    </w:p>
    <w:p w14:paraId="14F38955">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(7) 监理人在计量或变更设计工作中弄虚作假的，每次向发包人支付壹万元违约金；造成发包人损失的，应当赔偿全部损失或者与有关责任人连带赔偿全部损失；负有直接责任的监理人员应当被撤换。</w:t>
      </w:r>
    </w:p>
    <w:p w14:paraId="7A524D58">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(8) 监理人明知不合格的建设工程、建筑材料、建筑构配件和设备按照合格签字的，每次向发包人支付壹万元违约金；造成发包人损失的，应当赔偿全部损失或者与有关责任人连带赔偿全部损失。</w:t>
      </w:r>
    </w:p>
    <w:p w14:paraId="062DC648">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(9) 监理人与承包人串通，弄虚作假、降低工程质量的，每次向发包人支付叁万元违约金；造成发包人损失的，应当赔偿全部损失或者与有关责任人连带赔偿全部损失。</w:t>
      </w:r>
    </w:p>
    <w:p w14:paraId="419AAE9A">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(10) 监理人及其工作人员向承包人介绍分包队伍，推荐建筑材料、建筑构配件和设备的，每次向发包人支付叁万元违约金，监理人及其介绍的分包队伍将被清除出场。但介绍或者推荐经发包人书面同意的除外。</w:t>
      </w:r>
    </w:p>
    <w:p w14:paraId="1A841EE1">
      <w:pPr>
        <w:spacing w:line="360" w:lineRule="auto"/>
        <w:ind w:firstLine="54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(11) 监理人转包或者分包监理业务的，应当向发包人支付监理服务酬金20%的违约金。</w:t>
      </w:r>
    </w:p>
    <w:p w14:paraId="634F01B2">
      <w:pPr>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(12) 因监理人的故意行为致使工期延误的，逾期每日向发包人支付叁仟元违约金；给发包人造成损失的，还应当赔偿全部损失或者与有关责任人连带赔偿全部损失。</w:t>
      </w:r>
    </w:p>
    <w:p w14:paraId="3853161C">
      <w:pPr>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（13）委托人及有关部门发现总监理工程师，监理工程师和监理员不在场(指当值不在场)，应按每人每次1000元向委托人支付违约金。每人累计超过3次的，视为违约解除合同。</w:t>
      </w:r>
    </w:p>
    <w:p w14:paraId="5EF3D1F8">
      <w:pPr>
        <w:spacing w:line="360" w:lineRule="auto"/>
        <w:ind w:firstLine="440" w:firstLineChars="200"/>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（1</w:t>
      </w:r>
      <w:r>
        <w:rPr>
          <w:rFonts w:hint="eastAsia" w:ascii="黑体" w:hAnsi="黑体" w:eastAsia="黑体" w:cs="黑体"/>
          <w:color w:val="auto"/>
          <w:sz w:val="22"/>
          <w:szCs w:val="22"/>
          <w:highlight w:val="none"/>
          <w:lang w:val="en-US" w:eastAsia="zh-CN"/>
        </w:rPr>
        <w:t>4</w:t>
      </w:r>
      <w:r>
        <w:rPr>
          <w:rFonts w:hint="eastAsia" w:ascii="黑体" w:hAnsi="黑体" w:eastAsia="黑体" w:cs="黑体"/>
          <w:color w:val="auto"/>
          <w:sz w:val="22"/>
          <w:szCs w:val="22"/>
          <w:highlight w:val="none"/>
        </w:rPr>
        <w:t>）监理人在投标时指定的总监在工程交付使用前一般不得调整，确需调整的应经委托人同意才可调整，该调整行为视为违约并在下期监理费中扣除1万元违约金，每次调整均扣除1万元违约金，并按规定办理有关手续。</w:t>
      </w:r>
    </w:p>
    <w:p w14:paraId="64697891">
      <w:pPr>
        <w:spacing w:line="360" w:lineRule="auto"/>
        <w:ind w:firstLine="540"/>
        <w:rPr>
          <w:rFonts w:hint="eastAsia" w:ascii="黑体" w:hAnsi="黑体" w:eastAsia="黑体" w:cs="黑体"/>
          <w:bCs/>
          <w:color w:val="auto"/>
          <w:sz w:val="22"/>
          <w:szCs w:val="22"/>
          <w:highlight w:val="none"/>
        </w:rPr>
      </w:pPr>
      <w:r>
        <w:rPr>
          <w:rFonts w:hint="eastAsia" w:ascii="黑体" w:hAnsi="黑体" w:eastAsia="黑体" w:cs="黑体"/>
          <w:color w:val="auto"/>
          <w:sz w:val="22"/>
          <w:szCs w:val="22"/>
          <w:highlight w:val="none"/>
        </w:rPr>
        <w:t>如果发现上述行为之一，委托人有权终止合同，监理人应当返还发包人已付监理报酬并按法律的规定和本合同的约定承担违约责任，由此造成的损失概由监理人承担。 监理人的违约行为给发包人造成重大损失或者情节严重的，将移送司法机关处理。</w:t>
      </w:r>
    </w:p>
    <w:p w14:paraId="588C01C5">
      <w:pPr>
        <w:tabs>
          <w:tab w:val="left" w:pos="-180"/>
        </w:tabs>
        <w:spacing w:before="156" w:beforeLines="50" w:after="156" w:afterLines="50" w:line="240" w:lineRule="auto"/>
        <w:jc w:val="center"/>
        <w:outlineLvl w:val="1"/>
        <w:rPr>
          <w:rFonts w:hint="eastAsia" w:ascii="黑体" w:hAnsi="黑体" w:eastAsia="黑体" w:cs="黑体"/>
          <w:bCs/>
          <w:color w:val="auto"/>
          <w:sz w:val="22"/>
          <w:szCs w:val="22"/>
          <w:highlight w:val="none"/>
        </w:rPr>
      </w:pPr>
      <w:bookmarkStart w:id="76" w:name="_Toc511313817"/>
      <w:r>
        <w:rPr>
          <w:rFonts w:hint="eastAsia" w:ascii="黑体" w:hAnsi="黑体" w:eastAsia="黑体" w:cs="黑体"/>
          <w:bCs/>
          <w:color w:val="auto"/>
          <w:sz w:val="22"/>
          <w:szCs w:val="22"/>
          <w:highlight w:val="none"/>
        </w:rPr>
        <w:t>争议的解决</w:t>
      </w:r>
      <w:bookmarkEnd w:id="76"/>
    </w:p>
    <w:p w14:paraId="03CB12F7">
      <w:pPr>
        <w:spacing w:line="240" w:lineRule="auto"/>
        <w:ind w:left="437" w:firstLine="82" w:firstLineChars="37"/>
        <w:rPr>
          <w:rFonts w:hint="eastAsia" w:ascii="黑体" w:hAnsi="黑体" w:eastAsia="黑体" w:cs="黑体"/>
          <w:color w:val="auto"/>
          <w:sz w:val="22"/>
          <w:szCs w:val="22"/>
          <w:highlight w:val="none"/>
        </w:rPr>
      </w:pPr>
      <w:bookmarkStart w:id="77" w:name="_Toc511313818"/>
      <w:r>
        <w:rPr>
          <w:rFonts w:hint="eastAsia" w:ascii="黑体" w:hAnsi="黑体" w:eastAsia="黑体" w:cs="黑体"/>
          <w:b/>
          <w:color w:val="auto"/>
          <w:sz w:val="22"/>
          <w:szCs w:val="22"/>
          <w:highlight w:val="none"/>
        </w:rPr>
        <w:t>第四十三条</w:t>
      </w:r>
      <w:r>
        <w:rPr>
          <w:rFonts w:hint="eastAsia" w:ascii="黑体" w:hAnsi="黑体" w:eastAsia="黑体" w:cs="黑体"/>
          <w:color w:val="auto"/>
          <w:sz w:val="22"/>
          <w:szCs w:val="22"/>
          <w:highlight w:val="none"/>
        </w:rPr>
        <w:t xml:space="preserve"> 争议调解、起诉机构：</w:t>
      </w:r>
    </w:p>
    <w:p w14:paraId="4BD7D03C">
      <w:pPr>
        <w:spacing w:line="240" w:lineRule="auto"/>
        <w:ind w:left="437" w:firstLine="81" w:firstLineChars="37"/>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一、争议调解机构为：</w:t>
      </w:r>
      <w:r>
        <w:rPr>
          <w:rFonts w:hint="eastAsia" w:ascii="黑体" w:hAnsi="黑体" w:eastAsia="黑体" w:cs="黑体"/>
          <w:color w:val="auto"/>
          <w:sz w:val="22"/>
          <w:szCs w:val="22"/>
          <w:highlight w:val="none"/>
          <w:u w:val="single"/>
        </w:rPr>
        <w:t xml:space="preserve"> 新兴县水务局 </w:t>
      </w:r>
      <w:r>
        <w:rPr>
          <w:rFonts w:hint="eastAsia" w:ascii="黑体" w:hAnsi="黑体" w:eastAsia="黑体" w:cs="黑体"/>
          <w:color w:val="auto"/>
          <w:sz w:val="22"/>
          <w:szCs w:val="22"/>
          <w:highlight w:val="none"/>
        </w:rPr>
        <w:t>。</w:t>
      </w:r>
    </w:p>
    <w:p w14:paraId="3E782A0B">
      <w:pPr>
        <w:spacing w:line="240" w:lineRule="auto"/>
        <w:ind w:left="437" w:firstLine="81" w:firstLineChars="37"/>
        <w:rPr>
          <w:rFonts w:hint="eastAsia" w:ascii="黑体" w:hAnsi="黑体" w:eastAsia="黑体" w:cs="黑体"/>
          <w:color w:val="auto"/>
          <w:sz w:val="22"/>
          <w:szCs w:val="22"/>
          <w:highlight w:val="none"/>
        </w:rPr>
      </w:pPr>
      <w:r>
        <w:rPr>
          <w:rFonts w:hint="eastAsia" w:ascii="黑体" w:hAnsi="黑体" w:eastAsia="黑体" w:cs="黑体"/>
          <w:color w:val="auto"/>
          <w:sz w:val="22"/>
          <w:szCs w:val="22"/>
          <w:highlight w:val="none"/>
        </w:rPr>
        <w:t>二、约定的合同争议解决方式：</w:t>
      </w:r>
      <w:r>
        <w:rPr>
          <w:rFonts w:hint="eastAsia" w:ascii="黑体" w:hAnsi="黑体" w:eastAsia="黑体" w:cs="黑体"/>
          <w:color w:val="auto"/>
          <w:sz w:val="22"/>
          <w:szCs w:val="22"/>
          <w:highlight w:val="none"/>
          <w:u w:val="single"/>
        </w:rPr>
        <w:t>向新兴县人民法院提起诉讼</w:t>
      </w:r>
      <w:r>
        <w:rPr>
          <w:rFonts w:hint="eastAsia" w:ascii="黑体" w:hAnsi="黑体" w:eastAsia="黑体" w:cs="黑体"/>
          <w:color w:val="auto"/>
          <w:sz w:val="22"/>
          <w:szCs w:val="22"/>
          <w:highlight w:val="none"/>
        </w:rPr>
        <w:t>。</w:t>
      </w:r>
    </w:p>
    <w:p w14:paraId="3A306EA8">
      <w:pPr>
        <w:tabs>
          <w:tab w:val="left" w:pos="-180"/>
        </w:tabs>
        <w:spacing w:before="156" w:beforeLines="50" w:after="156" w:afterLines="50" w:line="240" w:lineRule="auto"/>
        <w:jc w:val="center"/>
        <w:outlineLvl w:val="1"/>
        <w:rPr>
          <w:rFonts w:hint="eastAsia" w:ascii="黑体" w:hAnsi="黑体" w:eastAsia="黑体" w:cs="黑体"/>
          <w:bCs/>
          <w:color w:val="auto"/>
          <w:sz w:val="22"/>
          <w:szCs w:val="22"/>
          <w:highlight w:val="none"/>
        </w:rPr>
      </w:pPr>
      <w:r>
        <w:rPr>
          <w:rFonts w:hint="eastAsia" w:ascii="黑体" w:hAnsi="黑体" w:eastAsia="黑体" w:cs="黑体"/>
          <w:bCs/>
          <w:color w:val="auto"/>
          <w:sz w:val="22"/>
          <w:szCs w:val="22"/>
          <w:highlight w:val="none"/>
        </w:rPr>
        <w:t>其  他</w:t>
      </w:r>
      <w:bookmarkEnd w:id="77"/>
    </w:p>
    <w:p w14:paraId="636AB240">
      <w:pPr>
        <w:autoSpaceDE w:val="0"/>
        <w:autoSpaceDN w:val="0"/>
        <w:adjustRightInd w:val="0"/>
        <w:snapToGrid w:val="0"/>
        <w:spacing w:line="360" w:lineRule="auto"/>
        <w:ind w:firstLine="442" w:firstLineChars="200"/>
        <w:rPr>
          <w:rFonts w:hint="eastAsia" w:ascii="黑体" w:hAnsi="黑体" w:eastAsia="黑体" w:cs="黑体"/>
          <w:color w:val="auto"/>
          <w:kern w:val="0"/>
          <w:sz w:val="22"/>
          <w:szCs w:val="22"/>
          <w:highlight w:val="none"/>
        </w:rPr>
      </w:pPr>
      <w:r>
        <w:rPr>
          <w:rFonts w:hint="eastAsia" w:ascii="黑体" w:hAnsi="黑体" w:eastAsia="黑体" w:cs="黑体"/>
          <w:b/>
          <w:color w:val="auto"/>
          <w:sz w:val="22"/>
          <w:szCs w:val="22"/>
          <w:highlight w:val="none"/>
        </w:rPr>
        <w:t xml:space="preserve">第四十五条 </w:t>
      </w:r>
      <w:r>
        <w:rPr>
          <w:rFonts w:hint="eastAsia" w:ascii="黑体" w:hAnsi="黑体" w:eastAsia="黑体" w:cs="黑体"/>
          <w:color w:val="auto"/>
          <w:kern w:val="0"/>
          <w:sz w:val="22"/>
          <w:szCs w:val="22"/>
          <w:highlight w:val="none"/>
        </w:rPr>
        <w:t>本项目</w:t>
      </w:r>
      <w:r>
        <w:rPr>
          <w:rFonts w:hint="eastAsia" w:ascii="黑体" w:hAnsi="黑体" w:eastAsia="黑体" w:cs="黑体"/>
          <w:bCs/>
          <w:color w:val="auto"/>
          <w:sz w:val="22"/>
          <w:szCs w:val="22"/>
          <w:highlight w:val="none"/>
        </w:rPr>
        <w:t>委托人对监理人提出并落实的合理化建议</w:t>
      </w:r>
      <w:r>
        <w:rPr>
          <w:rFonts w:hint="eastAsia" w:ascii="黑体" w:hAnsi="黑体" w:eastAsia="黑体" w:cs="黑体"/>
          <w:color w:val="auto"/>
          <w:kern w:val="0"/>
          <w:sz w:val="22"/>
          <w:szCs w:val="22"/>
          <w:highlight w:val="none"/>
        </w:rPr>
        <w:t>无奖励。</w:t>
      </w:r>
    </w:p>
    <w:bookmarkEnd w:id="53"/>
    <w:bookmarkEnd w:id="54"/>
    <w:p w14:paraId="58526383">
      <w:pPr>
        <w:pStyle w:val="31"/>
        <w:spacing w:line="600" w:lineRule="exact"/>
        <w:rPr>
          <w:rFonts w:hint="eastAsia" w:ascii="黑体" w:hAnsi="黑体" w:eastAsia="黑体" w:cs="黑体"/>
          <w:sz w:val="22"/>
          <w:szCs w:val="22"/>
          <w:highlight w:val="none"/>
        </w:rPr>
        <w:sectPr>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14:paraId="305E10F3">
      <w:pPr>
        <w:pStyle w:val="31"/>
        <w:spacing w:line="600" w:lineRule="exact"/>
        <w:rPr>
          <w:rFonts w:hint="eastAsia" w:ascii="黑体" w:hAnsi="黑体" w:eastAsia="黑体" w:cs="黑体"/>
          <w:sz w:val="22"/>
          <w:szCs w:val="22"/>
          <w:highlight w:val="none"/>
        </w:rPr>
      </w:pPr>
      <w:r>
        <w:rPr>
          <w:rFonts w:hint="eastAsia" w:ascii="黑体" w:hAnsi="黑体" w:eastAsia="黑体" w:cs="黑体"/>
          <w:sz w:val="22"/>
          <w:szCs w:val="22"/>
          <w:highlight w:val="none"/>
        </w:rPr>
        <w:t>附件1</w:t>
      </w:r>
    </w:p>
    <w:p w14:paraId="6E2FA78B">
      <w:pPr>
        <w:pStyle w:val="33"/>
        <w:spacing w:line="600" w:lineRule="exact"/>
        <w:jc w:val="center"/>
        <w:rPr>
          <w:rFonts w:hint="eastAsia" w:ascii="黑体" w:hAnsi="黑体" w:eastAsia="黑体" w:cs="黑体"/>
          <w:sz w:val="22"/>
          <w:szCs w:val="22"/>
          <w:highlight w:val="none"/>
        </w:rPr>
      </w:pPr>
      <w:r>
        <w:rPr>
          <w:rFonts w:hint="eastAsia" w:ascii="黑体" w:hAnsi="黑体" w:eastAsia="黑体" w:cs="黑体"/>
          <w:sz w:val="22"/>
          <w:szCs w:val="22"/>
          <w:highlight w:val="none"/>
        </w:rPr>
        <w:t>承诺书（监理）</w:t>
      </w:r>
    </w:p>
    <w:p w14:paraId="40B3B4BF">
      <w:pPr>
        <w:pStyle w:val="33"/>
        <w:spacing w:line="360" w:lineRule="auto"/>
        <w:ind w:firstLine="640"/>
        <w:jc w:val="left"/>
        <w:rPr>
          <w:rFonts w:hint="eastAsia" w:ascii="黑体" w:hAnsi="黑体" w:eastAsia="黑体" w:cs="黑体"/>
          <w:sz w:val="22"/>
          <w:szCs w:val="22"/>
          <w:highlight w:val="none"/>
        </w:rPr>
      </w:pPr>
      <w:r>
        <w:rPr>
          <w:rFonts w:hint="eastAsia" w:ascii="黑体" w:hAnsi="黑体" w:eastAsia="黑体" w:cs="黑体"/>
          <w:sz w:val="22"/>
          <w:szCs w:val="22"/>
          <w:highlight w:val="none"/>
        </w:rPr>
        <w:t>我单位中标承接发包方（新兴县水利工程建设管理中心）  工作，我代表单位自愿签署此承诺书，保证严格遵守以下承诺。如有违反，我单位将完全承担因违反上述承诺事项造成的一切经济损失和法律后果，且不提出与承诺无关的异议。本承诺书自签署之日起生效。</w:t>
      </w:r>
    </w:p>
    <w:p w14:paraId="04A90A9C">
      <w:pPr>
        <w:pStyle w:val="33"/>
        <w:spacing w:line="360" w:lineRule="auto"/>
        <w:jc w:val="left"/>
        <w:rPr>
          <w:rFonts w:hint="eastAsia" w:ascii="黑体" w:hAnsi="黑体" w:eastAsia="黑体" w:cs="黑体"/>
          <w:sz w:val="22"/>
          <w:szCs w:val="22"/>
          <w:highlight w:val="none"/>
        </w:rPr>
      </w:pPr>
      <w:r>
        <w:rPr>
          <w:rFonts w:hint="eastAsia" w:ascii="黑体" w:hAnsi="黑体" w:eastAsia="黑体" w:cs="黑体"/>
          <w:sz w:val="22"/>
          <w:szCs w:val="22"/>
          <w:highlight w:val="none"/>
        </w:rPr>
        <w:t xml:space="preserve">    1.严格履行与甲方签订的合同，保证按合同工期完工，做到不违法分包发包项目；</w:t>
      </w:r>
    </w:p>
    <w:p w14:paraId="1F92F39A">
      <w:pPr>
        <w:pStyle w:val="33"/>
        <w:spacing w:line="360" w:lineRule="auto"/>
        <w:jc w:val="left"/>
        <w:rPr>
          <w:rFonts w:hint="eastAsia" w:ascii="黑体" w:hAnsi="黑体" w:eastAsia="黑体" w:cs="黑体"/>
          <w:sz w:val="22"/>
          <w:szCs w:val="22"/>
          <w:highlight w:val="none"/>
        </w:rPr>
      </w:pPr>
      <w:r>
        <w:rPr>
          <w:rFonts w:hint="eastAsia" w:ascii="黑体" w:hAnsi="黑体" w:eastAsia="黑体" w:cs="黑体"/>
          <w:sz w:val="22"/>
          <w:szCs w:val="22"/>
          <w:highlight w:val="none"/>
        </w:rPr>
        <w:t xml:space="preserve">    2.严格落实监理单位安全生产主体责任，保证监理工作不发生安全生产事故，并愿承担一切事故后果；督促施工单位落实安全生产责任和安全生产工作，确保不发生安全生产事故。</w:t>
      </w:r>
    </w:p>
    <w:p w14:paraId="4829E7BF">
      <w:pPr>
        <w:pStyle w:val="33"/>
        <w:spacing w:line="360" w:lineRule="auto"/>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3.坚决做好廉政建设，杜绝各种谋取不正当利益的违法违纪行为的发生，保障工程顺利推进（另附专项承诺书）；</w:t>
      </w:r>
    </w:p>
    <w:p w14:paraId="3AE5EC9F">
      <w:pPr>
        <w:pStyle w:val="33"/>
        <w:spacing w:line="360" w:lineRule="auto"/>
        <w:ind w:firstLine="640"/>
        <w:jc w:val="left"/>
        <w:rPr>
          <w:rFonts w:hint="eastAsia" w:ascii="黑体" w:hAnsi="黑体" w:eastAsia="黑体" w:cs="黑体"/>
          <w:sz w:val="22"/>
          <w:szCs w:val="22"/>
          <w:highlight w:val="none"/>
        </w:rPr>
      </w:pPr>
      <w:r>
        <w:rPr>
          <w:rFonts w:hint="eastAsia" w:ascii="黑体" w:hAnsi="黑体" w:eastAsia="黑体" w:cs="黑体"/>
          <w:sz w:val="22"/>
          <w:szCs w:val="22"/>
          <w:highlight w:val="none"/>
        </w:rPr>
        <w:t>4.积极参与项目管理及验收工作，按规范及设计图纸要求高质量质完成建设任务，保证不发生质量事故；</w:t>
      </w:r>
    </w:p>
    <w:p w14:paraId="20ED6D4A">
      <w:pPr>
        <w:pStyle w:val="33"/>
        <w:spacing w:line="360" w:lineRule="auto"/>
        <w:ind w:firstLine="640"/>
        <w:jc w:val="left"/>
        <w:rPr>
          <w:rFonts w:hint="eastAsia" w:ascii="黑体" w:hAnsi="黑体" w:eastAsia="黑体" w:cs="黑体"/>
          <w:sz w:val="22"/>
          <w:szCs w:val="22"/>
          <w:highlight w:val="none"/>
        </w:rPr>
      </w:pPr>
      <w:r>
        <w:rPr>
          <w:rFonts w:hint="eastAsia" w:ascii="黑体" w:hAnsi="黑体" w:eastAsia="黑体" w:cs="黑体"/>
          <w:sz w:val="22"/>
          <w:szCs w:val="22"/>
          <w:highlight w:val="none"/>
        </w:rPr>
        <w:t>5.积极配合施工过程中出现的变更，确保不因变更导致工期延长及出现质量问题；</w:t>
      </w:r>
    </w:p>
    <w:p w14:paraId="0EE28C92">
      <w:pPr>
        <w:pStyle w:val="33"/>
        <w:spacing w:line="360" w:lineRule="auto"/>
        <w:ind w:firstLine="640"/>
        <w:jc w:val="left"/>
        <w:rPr>
          <w:rFonts w:hint="eastAsia" w:ascii="黑体" w:hAnsi="黑体" w:eastAsia="黑体" w:cs="黑体"/>
          <w:sz w:val="22"/>
          <w:szCs w:val="22"/>
          <w:highlight w:val="none"/>
        </w:rPr>
      </w:pPr>
      <w:r>
        <w:rPr>
          <w:rFonts w:hint="eastAsia" w:ascii="黑体" w:hAnsi="黑体" w:eastAsia="黑体" w:cs="黑体"/>
          <w:sz w:val="22"/>
          <w:szCs w:val="22"/>
          <w:highlight w:val="none"/>
        </w:rPr>
        <w:t>6.积极配合甲方开展各项检查（迎检）工作，确保项目顺利通过各级检查和验收；</w:t>
      </w:r>
    </w:p>
    <w:p w14:paraId="04441C71">
      <w:pPr>
        <w:pStyle w:val="33"/>
        <w:spacing w:line="360" w:lineRule="auto"/>
        <w:ind w:firstLine="640"/>
        <w:jc w:val="left"/>
        <w:rPr>
          <w:rFonts w:hint="eastAsia" w:ascii="黑体" w:hAnsi="黑体" w:eastAsia="黑体" w:cs="黑体"/>
          <w:sz w:val="22"/>
          <w:szCs w:val="22"/>
          <w:highlight w:val="none"/>
        </w:rPr>
      </w:pPr>
      <w:r>
        <w:rPr>
          <w:rFonts w:hint="eastAsia" w:ascii="黑体" w:hAnsi="黑体" w:eastAsia="黑体" w:cs="黑体"/>
          <w:sz w:val="22"/>
          <w:szCs w:val="22"/>
          <w:highlight w:val="none"/>
        </w:rPr>
        <w:t>7.支持和配合水行政主管部门作好项目评估（价）工作。</w:t>
      </w:r>
    </w:p>
    <w:p w14:paraId="48B382ED">
      <w:pPr>
        <w:pStyle w:val="39"/>
        <w:widowControl/>
        <w:shd w:val="clear" w:color="auto" w:fill="FFFFFF"/>
        <w:spacing w:before="255" w:beforeAutospacing="0" w:after="255" w:afterAutospacing="0" w:line="420" w:lineRule="atLeast"/>
        <w:rPr>
          <w:rFonts w:hint="eastAsia" w:ascii="黑体" w:hAnsi="黑体" w:eastAsia="黑体" w:cs="黑体"/>
          <w:kern w:val="2"/>
          <w:sz w:val="22"/>
          <w:szCs w:val="22"/>
          <w:highlight w:val="none"/>
        </w:rPr>
      </w:pPr>
      <w:r>
        <w:rPr>
          <w:rFonts w:hint="eastAsia" w:ascii="黑体" w:hAnsi="黑体" w:eastAsia="黑体" w:cs="黑体"/>
          <w:kern w:val="2"/>
          <w:sz w:val="22"/>
          <w:szCs w:val="22"/>
          <w:highlight w:val="none"/>
        </w:rPr>
        <w:t>承诺单位：</w:t>
      </w:r>
      <w:r>
        <w:rPr>
          <w:rFonts w:hint="eastAsia" w:ascii="黑体" w:hAnsi="黑体" w:eastAsia="黑体" w:cs="黑体"/>
          <w:kern w:val="2"/>
          <w:sz w:val="22"/>
          <w:szCs w:val="22"/>
          <w:highlight w:val="none"/>
          <w:u w:val="single"/>
        </w:rPr>
        <w:t xml:space="preserve">                                </w:t>
      </w:r>
      <w:r>
        <w:rPr>
          <w:rFonts w:hint="eastAsia" w:ascii="黑体" w:hAnsi="黑体" w:eastAsia="黑体" w:cs="黑体"/>
          <w:kern w:val="2"/>
          <w:sz w:val="22"/>
          <w:szCs w:val="22"/>
          <w:highlight w:val="none"/>
        </w:rPr>
        <w:t xml:space="preserve">                                </w:t>
      </w:r>
    </w:p>
    <w:p w14:paraId="215B020F">
      <w:pPr>
        <w:pStyle w:val="39"/>
        <w:widowControl/>
        <w:shd w:val="clear" w:color="auto" w:fill="FFFFFF"/>
        <w:spacing w:before="255" w:beforeAutospacing="0" w:after="255" w:afterAutospacing="0" w:line="420" w:lineRule="atLeast"/>
        <w:rPr>
          <w:rFonts w:hint="eastAsia" w:ascii="黑体" w:hAnsi="黑体" w:eastAsia="黑体" w:cs="黑体"/>
          <w:kern w:val="2"/>
          <w:sz w:val="22"/>
          <w:szCs w:val="22"/>
          <w:highlight w:val="none"/>
        </w:rPr>
      </w:pPr>
      <w:r>
        <w:rPr>
          <w:rFonts w:hint="eastAsia" w:ascii="黑体" w:hAnsi="黑体" w:eastAsia="黑体" w:cs="黑体"/>
          <w:kern w:val="2"/>
          <w:sz w:val="22"/>
          <w:szCs w:val="22"/>
          <w:highlight w:val="none"/>
        </w:rPr>
        <w:t>承诺人（法人签名）： ___________________</w:t>
      </w:r>
    </w:p>
    <w:p w14:paraId="6C7B5A3F">
      <w:pPr>
        <w:pStyle w:val="39"/>
        <w:widowControl/>
        <w:shd w:val="clear" w:color="auto" w:fill="FFFFFF"/>
        <w:spacing w:before="255" w:beforeAutospacing="0" w:after="255" w:afterAutospacing="0" w:line="420" w:lineRule="atLeast"/>
        <w:rPr>
          <w:rFonts w:hint="eastAsia" w:ascii="黑体" w:hAnsi="黑体" w:eastAsia="黑体" w:cs="黑体"/>
          <w:kern w:val="2"/>
          <w:sz w:val="22"/>
          <w:szCs w:val="22"/>
          <w:highlight w:val="none"/>
        </w:rPr>
      </w:pPr>
      <w:r>
        <w:rPr>
          <w:rFonts w:hint="eastAsia" w:ascii="黑体" w:hAnsi="黑体" w:eastAsia="黑体" w:cs="黑体"/>
          <w:kern w:val="2"/>
          <w:sz w:val="22"/>
          <w:szCs w:val="22"/>
          <w:highlight w:val="none"/>
        </w:rPr>
        <w:t>签署日期：______年______月____日</w:t>
      </w:r>
    </w:p>
    <w:p w14:paraId="4BCFE613">
      <w:pPr>
        <w:pStyle w:val="24"/>
        <w:rPr>
          <w:rFonts w:hint="eastAsia" w:ascii="黑体" w:hAnsi="黑体" w:eastAsia="黑体" w:cs="黑体"/>
          <w:color w:val="auto"/>
          <w:sz w:val="22"/>
          <w:szCs w:val="22"/>
          <w:highlight w:val="none"/>
        </w:rPr>
      </w:pPr>
    </w:p>
    <w:p w14:paraId="2E985D2A">
      <w:pPr>
        <w:tabs>
          <w:tab w:val="right" w:pos="9750"/>
        </w:tabs>
        <w:bidi w:val="0"/>
        <w:jc w:val="left"/>
        <w:rPr>
          <w:rFonts w:hint="eastAsia" w:eastAsia="宋体"/>
          <w:highlight w:val="none"/>
          <w:lang w:eastAsia="zh-CN"/>
        </w:rPr>
        <w:sectPr>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14:paraId="755451D8">
      <w:pPr>
        <w:pStyle w:val="31"/>
        <w:spacing w:line="600" w:lineRule="exact"/>
        <w:rPr>
          <w:rFonts w:hint="eastAsia" w:ascii="黑体" w:hAnsi="黑体" w:eastAsia="黑体" w:cs="黑体"/>
          <w:sz w:val="22"/>
          <w:szCs w:val="22"/>
          <w:highlight w:val="none"/>
        </w:rPr>
      </w:pPr>
      <w:r>
        <w:rPr>
          <w:rFonts w:hint="eastAsia" w:ascii="黑体" w:hAnsi="黑体" w:eastAsia="黑体" w:cs="黑体"/>
          <w:sz w:val="22"/>
          <w:szCs w:val="22"/>
          <w:highlight w:val="none"/>
        </w:rPr>
        <w:t>附件2</w:t>
      </w:r>
    </w:p>
    <w:p w14:paraId="417B5EF7">
      <w:pPr>
        <w:pStyle w:val="40"/>
        <w:jc w:val="center"/>
        <w:rPr>
          <w:rFonts w:hint="eastAsia" w:ascii="黑体" w:hAnsi="黑体" w:eastAsia="黑体" w:cs="黑体"/>
          <w:b/>
          <w:bCs/>
          <w:sz w:val="22"/>
          <w:szCs w:val="22"/>
          <w:highlight w:val="none"/>
        </w:rPr>
      </w:pPr>
      <w:r>
        <w:rPr>
          <w:rFonts w:hint="eastAsia" w:ascii="黑体" w:hAnsi="黑体" w:eastAsia="黑体" w:cs="黑体"/>
          <w:b/>
          <w:bCs/>
          <w:sz w:val="22"/>
          <w:szCs w:val="22"/>
          <w:highlight w:val="none"/>
        </w:rPr>
        <w:t>新兴县水利工程廉政承诺书</w:t>
      </w:r>
    </w:p>
    <w:p w14:paraId="4E9FEC70">
      <w:pPr>
        <w:pStyle w:val="40"/>
        <w:rPr>
          <w:rFonts w:hint="eastAsia" w:ascii="黑体" w:hAnsi="黑体" w:eastAsia="黑体" w:cs="黑体"/>
          <w:sz w:val="22"/>
          <w:szCs w:val="22"/>
          <w:highlight w:val="none"/>
        </w:rPr>
      </w:pPr>
    </w:p>
    <w:p w14:paraId="4FF20932">
      <w:pPr>
        <w:pStyle w:val="40"/>
        <w:spacing w:line="400" w:lineRule="exact"/>
        <w:rPr>
          <w:rFonts w:hint="eastAsia" w:ascii="黑体" w:hAnsi="黑体" w:eastAsia="黑体" w:cs="黑体"/>
          <w:sz w:val="22"/>
          <w:szCs w:val="22"/>
          <w:highlight w:val="none"/>
        </w:rPr>
      </w:pPr>
      <w:r>
        <w:rPr>
          <w:rFonts w:hint="eastAsia" w:ascii="黑体" w:hAnsi="黑体" w:eastAsia="黑体" w:cs="黑体"/>
          <w:sz w:val="22"/>
          <w:szCs w:val="22"/>
          <w:highlight w:val="none"/>
        </w:rPr>
        <w:t>甲方：</w:t>
      </w:r>
      <w:r>
        <w:rPr>
          <w:rFonts w:hint="eastAsia" w:ascii="黑体" w:hAnsi="黑体" w:eastAsia="黑体" w:cs="黑体"/>
          <w:sz w:val="22"/>
          <w:szCs w:val="22"/>
          <w:highlight w:val="none"/>
          <w:u w:val="single"/>
        </w:rPr>
        <w:t xml:space="preserve">新兴县水利工程建设管理中心        </w:t>
      </w:r>
      <w:r>
        <w:rPr>
          <w:rFonts w:hint="eastAsia" w:ascii="黑体" w:hAnsi="黑体" w:eastAsia="黑体" w:cs="黑体"/>
          <w:sz w:val="22"/>
          <w:szCs w:val="22"/>
          <w:highlight w:val="none"/>
        </w:rPr>
        <w:t xml:space="preserve">                      </w:t>
      </w:r>
    </w:p>
    <w:p w14:paraId="2611C110">
      <w:pPr>
        <w:pStyle w:val="40"/>
        <w:rPr>
          <w:rFonts w:hint="eastAsia" w:ascii="黑体" w:hAnsi="黑体" w:eastAsia="黑体" w:cs="黑体"/>
          <w:sz w:val="22"/>
          <w:szCs w:val="22"/>
          <w:highlight w:val="none"/>
        </w:rPr>
      </w:pPr>
      <w:r>
        <w:rPr>
          <w:rFonts w:hint="eastAsia" w:ascii="黑体" w:hAnsi="黑体" w:eastAsia="黑体" w:cs="黑体"/>
          <w:sz w:val="22"/>
          <w:szCs w:val="22"/>
          <w:highlight w:val="none"/>
        </w:rPr>
        <w:t>乙方：</w:t>
      </w:r>
      <w:r>
        <w:rPr>
          <w:rFonts w:hint="eastAsia" w:ascii="黑体" w:hAnsi="黑体" w:eastAsia="黑体" w:cs="黑体"/>
          <w:sz w:val="22"/>
          <w:szCs w:val="22"/>
          <w:highlight w:val="none"/>
          <w:u w:val="single"/>
        </w:rPr>
        <w:t xml:space="preserve">              </w:t>
      </w:r>
      <w:r>
        <w:rPr>
          <w:rFonts w:hint="eastAsia" w:ascii="黑体" w:hAnsi="黑体" w:eastAsia="黑体" w:cs="黑体"/>
          <w:sz w:val="22"/>
          <w:szCs w:val="22"/>
          <w:highlight w:val="none"/>
        </w:rPr>
        <w:t xml:space="preserve">                   </w:t>
      </w:r>
    </w:p>
    <w:p w14:paraId="115B5F8A">
      <w:pPr>
        <w:pStyle w:val="40"/>
        <w:rPr>
          <w:rFonts w:hint="eastAsia" w:ascii="黑体" w:hAnsi="黑体" w:eastAsia="黑体" w:cs="黑体"/>
          <w:sz w:val="22"/>
          <w:szCs w:val="22"/>
          <w:highlight w:val="none"/>
        </w:rPr>
      </w:pPr>
      <w:r>
        <w:rPr>
          <w:rFonts w:hint="eastAsia" w:ascii="黑体" w:hAnsi="黑体" w:eastAsia="黑体" w:cs="黑体"/>
          <w:sz w:val="22"/>
          <w:szCs w:val="22"/>
          <w:highlight w:val="none"/>
        </w:rPr>
        <w:t>监督(见证)方:</w:t>
      </w:r>
      <w:r>
        <w:rPr>
          <w:rFonts w:hint="eastAsia" w:ascii="黑体" w:hAnsi="黑体" w:eastAsia="黑体" w:cs="黑体"/>
          <w:sz w:val="22"/>
          <w:szCs w:val="22"/>
          <w:highlight w:val="none"/>
          <w:u w:val="single"/>
        </w:rPr>
        <w:t xml:space="preserve">新兴县水务局                      </w:t>
      </w:r>
      <w:r>
        <w:rPr>
          <w:rFonts w:hint="eastAsia" w:ascii="黑体" w:hAnsi="黑体" w:eastAsia="黑体" w:cs="黑体"/>
          <w:sz w:val="22"/>
          <w:szCs w:val="22"/>
          <w:highlight w:val="none"/>
        </w:rPr>
        <w:t xml:space="preserve">   </w:t>
      </w:r>
    </w:p>
    <w:p w14:paraId="3515F6A8">
      <w:pPr>
        <w:pStyle w:val="40"/>
        <w:spacing w:line="400" w:lineRule="exact"/>
        <w:ind w:firstLine="440" w:firstLineChars="200"/>
        <w:rPr>
          <w:rFonts w:hint="eastAsia" w:ascii="黑体" w:hAnsi="黑体" w:eastAsia="黑体" w:cs="黑体"/>
          <w:sz w:val="22"/>
          <w:szCs w:val="22"/>
          <w:highlight w:val="none"/>
        </w:rPr>
      </w:pPr>
    </w:p>
    <w:p w14:paraId="6696F2F7">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为加强我县水利工程建设项目监理的廉政建设，切实做好项目廉政风险防控工作，预防各种谋取不正当利益的违法违纪行为的发生，维护国家、集体和个人的合法权益，确保工程安全、资金安全、干部安全和生产安全，保障治理工程顺利推进，根据国家有关法律法规和廉政建设责任制规定，特订立本廉政承诺书。</w:t>
      </w:r>
    </w:p>
    <w:p w14:paraId="01050757">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第一条：甲乙双方共同责任</w:t>
      </w:r>
    </w:p>
    <w:p w14:paraId="353DE2D9">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（一）严格遵守国家、行业关于建设市场准入、项目招标投标及工程监理等有关法律、法规、相关政策及廉政建设的各项规定。</w:t>
      </w:r>
    </w:p>
    <w:p w14:paraId="0CA91C8C">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（二）严格执行《合同法》及监理承包合同文件，自觉按合同办事。</w:t>
      </w:r>
    </w:p>
    <w:p w14:paraId="2E642A00">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三）坚持公开、公平、公正、诚信、透明的原则（除法律法规另有规定的除外）开展业务，不得为获取不正当的利益，损害国家、集体和对方利益，不得违反工程建设管理、施工安装、资金管理等有关规章制度。</w:t>
      </w:r>
    </w:p>
    <w:p w14:paraId="2D92E96C">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（四）发现对方在业务活动中有违规、违纪、违法行为的，应及时提醒对方，情节严重的，应向其上级业务主管（监督）部门或纪检监察、司法等有关机关举报。</w:t>
      </w:r>
    </w:p>
    <w:p w14:paraId="4CCE1216">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第二条：甲方的责任</w:t>
      </w:r>
    </w:p>
    <w:p w14:paraId="29211B31">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甲方的领导和负责治理项目的经办人员，在工程建设的事前、事中、事后应遵守以下规定：</w:t>
      </w:r>
    </w:p>
    <w:p w14:paraId="70CB604C">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一）向乙方告知本单位有关工程建设廉政管理的制度和规定；与乙方人员保持正常的业务交往；严禁与乙方串通，弄虚作假，骗取工程资金等；及时将治理工程建设有关信息上网公示、现场公示，接受社会监督。</w:t>
      </w:r>
    </w:p>
    <w:p w14:paraId="5EE971C6">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（二）不插手工程建设，不指定分包或合作单位；不准配偶、子女、亲属和特定关系人参与同承包合同有关的监理经济活动。</w:t>
      </w:r>
    </w:p>
    <w:p w14:paraId="23999C20">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（三）不接受乙方贿送的任何礼品、礼金、消费卡和有价证券等, 不在乙方报销任何费用, 不向乙方索要任何物品，不参加有可能影响公正执行公务的乙方宴请、旅游和娱乐等活动。</w:t>
      </w:r>
    </w:p>
    <w:p w14:paraId="6B10922D">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四）定期或不定期组织对承包合同规定的工程建设进度、质量、预支工程款及资金使用管理等情况进行监督检查，并按照水利建设市场监管的有关规定和要求对督查过程中发现的乙方的不良行为及时登记、上报及公开。</w:t>
      </w:r>
    </w:p>
    <w:p w14:paraId="2C1E28BC">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第三条：乙方的责任</w:t>
      </w:r>
    </w:p>
    <w:p w14:paraId="6BC8F935">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严格按照工程建设有关法律法规、技术规范和程序开展业务工作，严格执行建设项目廉政管理有关规定：</w:t>
      </w:r>
    </w:p>
    <w:p w14:paraId="382D2BB2">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（一）遵守甲方有关工程建设项目廉政管理的制度和规定，服从甲方及建设单位的管理，积极配合甲方及建设单位做好有关工作，工作中与甲方人员保持正常的业务交往。</w:t>
      </w:r>
    </w:p>
    <w:p w14:paraId="10327E96">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（二）不以任何理由向甲方及其工作人员贿送任何礼品、礼金、消费卡和有价证券等，不为甲方报销任何费用,不组织甲方参加有可能影响公正执行公务的宴请、旅游和娱乐等活动。</w:t>
      </w:r>
    </w:p>
    <w:p w14:paraId="4FE654EC">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三）监理单位应但选派具备相应资格的总监理工程师和监理工程师进驻施工现场。不将合同工程进行转包，不得与建设单位或者施工企业串通，弄虚作假，降低工程质量，不为报大建小、偷工减料和虚报工程量等套取建设资金的行为提供任何帮助。</w:t>
      </w:r>
    </w:p>
    <w:p w14:paraId="3391BBB2">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（四）自觉接受甲方组织的对承包合同规定的工程建设情况的监督检查，针对发现的问题，认真、及时组织整改，并确保整改到位。</w:t>
      </w:r>
    </w:p>
    <w:p w14:paraId="10BE4A1E">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第四条：责任追究</w:t>
      </w:r>
    </w:p>
    <w:p w14:paraId="110B62E4">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（一）甲方工作人员有违反本承诺书责任行为的，按照管理权限，依据有关法律法规和规定给予党纪、政纪处分或组织处理；涉嫌犯罪的，移交司法机关追究刑事责任；给乙方造成经济损失的，应予以赔偿。</w:t>
      </w:r>
    </w:p>
    <w:p w14:paraId="23EBD471">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（二）乙方工作人员有违反本承诺书责任行为的，按照有关规定进行处理；涉嫌犯罪的，移交司法机关追究刑事责任；给国家造成经济损失的，应予以赔偿。</w:t>
      </w:r>
    </w:p>
    <w:p w14:paraId="1048FCA0">
      <w:pPr>
        <w:pStyle w:val="40"/>
        <w:spacing w:line="44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第五条：本承诺书作为工程监理承包合同的附件，由甲、乙双方法定代表人和监督（见证）方负责人三方共同签署并加盖单位公章后生效，工程完工验收后失效。</w:t>
      </w:r>
    </w:p>
    <w:p w14:paraId="2D67D00B">
      <w:pPr>
        <w:pStyle w:val="40"/>
        <w:spacing w:line="400" w:lineRule="exact"/>
        <w:rPr>
          <w:rFonts w:hint="eastAsia" w:ascii="黑体" w:hAnsi="黑体" w:eastAsia="黑体" w:cs="黑体"/>
          <w:sz w:val="22"/>
          <w:szCs w:val="22"/>
          <w:highlight w:val="none"/>
        </w:rPr>
      </w:pPr>
    </w:p>
    <w:p w14:paraId="3CB3A79B">
      <w:pPr>
        <w:pStyle w:val="40"/>
        <w:rPr>
          <w:rFonts w:hint="eastAsia" w:ascii="黑体" w:hAnsi="黑体" w:eastAsia="黑体" w:cs="黑体"/>
          <w:sz w:val="22"/>
          <w:szCs w:val="22"/>
          <w:highlight w:val="none"/>
        </w:rPr>
      </w:pPr>
    </w:p>
    <w:p w14:paraId="6EAA7E99">
      <w:pPr>
        <w:pStyle w:val="40"/>
        <w:rPr>
          <w:rFonts w:hint="eastAsia" w:ascii="黑体" w:hAnsi="黑体" w:eastAsia="黑体" w:cs="黑体"/>
          <w:sz w:val="22"/>
          <w:szCs w:val="22"/>
          <w:highlight w:val="none"/>
        </w:rPr>
      </w:pPr>
    </w:p>
    <w:p w14:paraId="0FA0CEF6">
      <w:pPr>
        <w:pStyle w:val="40"/>
        <w:rPr>
          <w:rFonts w:hint="eastAsia" w:ascii="黑体" w:hAnsi="黑体" w:eastAsia="黑体" w:cs="黑体"/>
          <w:sz w:val="22"/>
          <w:szCs w:val="22"/>
          <w:highlight w:val="none"/>
        </w:rPr>
      </w:pPr>
    </w:p>
    <w:p w14:paraId="713DCF58">
      <w:pPr>
        <w:pStyle w:val="40"/>
        <w:rPr>
          <w:rFonts w:hint="eastAsia" w:ascii="黑体" w:hAnsi="黑体" w:eastAsia="黑体" w:cs="黑体"/>
          <w:sz w:val="22"/>
          <w:szCs w:val="22"/>
          <w:highlight w:val="none"/>
        </w:rPr>
      </w:pPr>
      <w:r>
        <w:rPr>
          <w:rFonts w:hint="eastAsia" w:ascii="黑体" w:hAnsi="黑体" w:eastAsia="黑体" w:cs="黑体"/>
          <w:sz w:val="22"/>
          <w:szCs w:val="22"/>
          <w:highlight w:val="none"/>
        </w:rPr>
        <w:t>甲方单位（盖章）                   乙方单位（盖章）</w:t>
      </w:r>
    </w:p>
    <w:p w14:paraId="3315807E">
      <w:pPr>
        <w:pStyle w:val="40"/>
        <w:rPr>
          <w:rFonts w:hint="eastAsia" w:ascii="黑体" w:hAnsi="黑体" w:eastAsia="黑体" w:cs="黑体"/>
          <w:sz w:val="22"/>
          <w:szCs w:val="22"/>
          <w:highlight w:val="none"/>
        </w:rPr>
      </w:pPr>
    </w:p>
    <w:p w14:paraId="162A7931">
      <w:pPr>
        <w:pStyle w:val="40"/>
        <w:rPr>
          <w:rFonts w:hint="eastAsia" w:ascii="黑体" w:hAnsi="黑体" w:eastAsia="黑体" w:cs="黑体"/>
          <w:sz w:val="22"/>
          <w:szCs w:val="22"/>
          <w:highlight w:val="none"/>
        </w:rPr>
      </w:pPr>
      <w:r>
        <w:rPr>
          <w:rFonts w:hint="eastAsia" w:ascii="黑体" w:hAnsi="黑体" w:eastAsia="黑体" w:cs="黑体"/>
          <w:sz w:val="22"/>
          <w:szCs w:val="22"/>
          <w:highlight w:val="none"/>
        </w:rPr>
        <w:t>甲方法定代表人签字：               乙方法定代表人签字：</w:t>
      </w:r>
    </w:p>
    <w:p w14:paraId="45639E9E">
      <w:pPr>
        <w:pStyle w:val="40"/>
        <w:rPr>
          <w:rFonts w:hint="eastAsia" w:ascii="黑体" w:hAnsi="黑体" w:eastAsia="黑体" w:cs="黑体"/>
          <w:sz w:val="22"/>
          <w:szCs w:val="22"/>
          <w:highlight w:val="none"/>
        </w:rPr>
      </w:pPr>
    </w:p>
    <w:p w14:paraId="32F67481">
      <w:pPr>
        <w:pStyle w:val="40"/>
        <w:rPr>
          <w:rFonts w:hint="eastAsia" w:ascii="黑体" w:hAnsi="黑体" w:eastAsia="黑体" w:cs="黑体"/>
          <w:sz w:val="22"/>
          <w:szCs w:val="22"/>
          <w:highlight w:val="none"/>
        </w:rPr>
      </w:pPr>
      <w:r>
        <w:rPr>
          <w:rFonts w:hint="eastAsia" w:ascii="黑体" w:hAnsi="黑体" w:eastAsia="黑体" w:cs="黑体"/>
          <w:sz w:val="22"/>
          <w:szCs w:val="22"/>
          <w:highlight w:val="none"/>
        </w:rPr>
        <w:t xml:space="preserve">年    月    日                     年    月    日   </w:t>
      </w:r>
    </w:p>
    <w:p w14:paraId="22B4107D">
      <w:pPr>
        <w:pStyle w:val="40"/>
        <w:rPr>
          <w:rFonts w:hint="eastAsia" w:ascii="黑体" w:hAnsi="黑体" w:eastAsia="黑体" w:cs="黑体"/>
          <w:sz w:val="22"/>
          <w:szCs w:val="22"/>
          <w:highlight w:val="none"/>
        </w:rPr>
      </w:pPr>
      <w:r>
        <w:rPr>
          <w:rFonts w:hint="eastAsia" w:ascii="黑体" w:hAnsi="黑体" w:eastAsia="黑体" w:cs="黑体"/>
          <w:sz w:val="22"/>
          <w:szCs w:val="22"/>
          <w:highlight w:val="none"/>
        </w:rPr>
        <w:t xml:space="preserve"> </w:t>
      </w:r>
    </w:p>
    <w:p w14:paraId="30151D9E">
      <w:pPr>
        <w:pStyle w:val="40"/>
        <w:rPr>
          <w:rFonts w:hint="eastAsia" w:ascii="黑体" w:hAnsi="黑体" w:eastAsia="黑体" w:cs="黑体"/>
          <w:sz w:val="22"/>
          <w:szCs w:val="22"/>
          <w:highlight w:val="none"/>
        </w:rPr>
      </w:pPr>
    </w:p>
    <w:p w14:paraId="6723507E">
      <w:pPr>
        <w:pStyle w:val="40"/>
        <w:rPr>
          <w:rFonts w:hint="eastAsia" w:ascii="黑体" w:hAnsi="黑体" w:eastAsia="黑体" w:cs="黑体"/>
          <w:sz w:val="22"/>
          <w:szCs w:val="22"/>
          <w:highlight w:val="none"/>
        </w:rPr>
      </w:pPr>
      <w:r>
        <w:rPr>
          <w:rFonts w:hint="eastAsia" w:ascii="黑体" w:hAnsi="黑体" w:eastAsia="黑体" w:cs="黑体"/>
          <w:sz w:val="22"/>
          <w:szCs w:val="22"/>
          <w:highlight w:val="none"/>
        </w:rPr>
        <w:t xml:space="preserve">监督（见证）方单位（盖章）                   </w:t>
      </w:r>
    </w:p>
    <w:p w14:paraId="292FBAF0">
      <w:pPr>
        <w:pStyle w:val="40"/>
        <w:rPr>
          <w:rFonts w:hint="eastAsia" w:ascii="黑体" w:hAnsi="黑体" w:eastAsia="黑体" w:cs="黑体"/>
          <w:sz w:val="22"/>
          <w:szCs w:val="22"/>
          <w:highlight w:val="none"/>
        </w:rPr>
      </w:pPr>
    </w:p>
    <w:p w14:paraId="3191FF0B">
      <w:pPr>
        <w:pStyle w:val="40"/>
        <w:rPr>
          <w:rFonts w:hint="eastAsia" w:ascii="黑体" w:hAnsi="黑体" w:eastAsia="黑体" w:cs="黑体"/>
          <w:sz w:val="22"/>
          <w:szCs w:val="22"/>
          <w:highlight w:val="none"/>
        </w:rPr>
      </w:pPr>
      <w:r>
        <w:rPr>
          <w:rFonts w:hint="eastAsia" w:ascii="黑体" w:hAnsi="黑体" w:eastAsia="黑体" w:cs="黑体"/>
          <w:sz w:val="22"/>
          <w:szCs w:val="22"/>
          <w:highlight w:val="none"/>
        </w:rPr>
        <w:t xml:space="preserve">监督（见证）方负责人签字：                     </w:t>
      </w:r>
    </w:p>
    <w:p w14:paraId="3AFFC411">
      <w:pPr>
        <w:pStyle w:val="40"/>
        <w:rPr>
          <w:rFonts w:hint="eastAsia" w:ascii="黑体" w:hAnsi="黑体" w:eastAsia="黑体" w:cs="黑体"/>
          <w:sz w:val="22"/>
          <w:szCs w:val="22"/>
          <w:highlight w:val="none"/>
        </w:rPr>
      </w:pPr>
    </w:p>
    <w:p w14:paraId="1C22D9CC">
      <w:pPr>
        <w:pStyle w:val="40"/>
        <w:rPr>
          <w:rFonts w:hint="eastAsia" w:ascii="黑体" w:hAnsi="黑体" w:eastAsia="黑体" w:cs="黑体"/>
          <w:sz w:val="22"/>
          <w:szCs w:val="22"/>
          <w:highlight w:val="none"/>
        </w:rPr>
      </w:pPr>
      <w:r>
        <w:rPr>
          <w:rFonts w:hint="eastAsia" w:ascii="黑体" w:hAnsi="黑体" w:eastAsia="黑体" w:cs="黑体"/>
          <w:sz w:val="22"/>
          <w:szCs w:val="22"/>
          <w:highlight w:val="none"/>
        </w:rPr>
        <w:t xml:space="preserve">年    月    日         </w:t>
      </w:r>
    </w:p>
    <w:p w14:paraId="6D99D31A">
      <w:pPr>
        <w:pStyle w:val="31"/>
        <w:spacing w:line="600" w:lineRule="exact"/>
        <w:rPr>
          <w:rFonts w:hint="eastAsia" w:ascii="黑体" w:hAnsi="黑体" w:eastAsia="黑体" w:cs="黑体"/>
          <w:sz w:val="22"/>
          <w:szCs w:val="22"/>
          <w:highlight w:val="none"/>
        </w:rPr>
      </w:pPr>
      <w:r>
        <w:rPr>
          <w:rFonts w:hint="eastAsia" w:ascii="黑体" w:hAnsi="黑体" w:eastAsia="黑体" w:cs="黑体"/>
          <w:sz w:val="22"/>
          <w:szCs w:val="22"/>
          <w:highlight w:val="none"/>
        </w:rPr>
        <w:t>附件3</w:t>
      </w:r>
    </w:p>
    <w:p w14:paraId="7F111B66">
      <w:pPr>
        <w:pStyle w:val="31"/>
        <w:spacing w:line="600" w:lineRule="exact"/>
        <w:jc w:val="center"/>
        <w:rPr>
          <w:rFonts w:hint="eastAsia" w:ascii="黑体" w:hAnsi="黑体" w:eastAsia="黑体" w:cs="黑体"/>
          <w:sz w:val="22"/>
          <w:szCs w:val="22"/>
          <w:highlight w:val="none"/>
        </w:rPr>
      </w:pPr>
      <w:r>
        <w:rPr>
          <w:rFonts w:hint="eastAsia" w:ascii="黑体" w:hAnsi="黑体" w:eastAsia="黑体" w:cs="黑体"/>
          <w:sz w:val="22"/>
          <w:szCs w:val="22"/>
          <w:highlight w:val="none"/>
        </w:rPr>
        <w:t>安全生产主体责任承诺书</w:t>
      </w:r>
    </w:p>
    <w:p w14:paraId="0594F4A2">
      <w:pPr>
        <w:pStyle w:val="31"/>
        <w:spacing w:line="600" w:lineRule="exact"/>
        <w:ind w:firstLine="440" w:firstLineChars="200"/>
        <w:rPr>
          <w:rFonts w:hint="eastAsia" w:ascii="黑体" w:hAnsi="黑体" w:eastAsia="黑体" w:cs="黑体"/>
          <w:sz w:val="22"/>
          <w:szCs w:val="22"/>
          <w:highlight w:val="none"/>
        </w:rPr>
      </w:pPr>
    </w:p>
    <w:p w14:paraId="2105ED08">
      <w:pPr>
        <w:pStyle w:val="31"/>
        <w:spacing w:line="60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为切实履行安全生产主体责任，防止和减少生产安全事故发生，</w:t>
      </w:r>
      <w:r>
        <w:rPr>
          <w:rFonts w:hint="eastAsia" w:ascii="黑体" w:hAnsi="黑体" w:eastAsia="黑体" w:cs="黑体"/>
          <w:sz w:val="22"/>
          <w:szCs w:val="22"/>
          <w:highlight w:val="none"/>
          <w:u w:val="single"/>
        </w:rPr>
        <w:t>（</w:t>
      </w:r>
      <w:r>
        <w:rPr>
          <w:rFonts w:hint="eastAsia" w:ascii="黑体" w:hAnsi="黑体" w:eastAsia="黑体" w:cs="黑体"/>
          <w:b/>
          <w:bCs/>
          <w:sz w:val="22"/>
          <w:szCs w:val="22"/>
          <w:highlight w:val="none"/>
          <w:u w:val="single"/>
        </w:rPr>
        <w:t>注：填写生产经营单位名称全称</w:t>
      </w:r>
      <w:r>
        <w:rPr>
          <w:rFonts w:hint="eastAsia" w:ascii="黑体" w:hAnsi="黑体" w:eastAsia="黑体" w:cs="黑体"/>
          <w:sz w:val="22"/>
          <w:szCs w:val="22"/>
          <w:highlight w:val="none"/>
          <w:u w:val="single"/>
        </w:rPr>
        <w:t>）</w:t>
      </w:r>
      <w:r>
        <w:rPr>
          <w:rFonts w:hint="eastAsia" w:ascii="黑体" w:hAnsi="黑体" w:eastAsia="黑体" w:cs="黑体"/>
          <w:sz w:val="22"/>
          <w:szCs w:val="22"/>
          <w:highlight w:val="none"/>
        </w:rPr>
        <w:t>现向本单位从业人员和社会郑重承诺：</w:t>
      </w:r>
    </w:p>
    <w:p w14:paraId="36FB805B">
      <w:pPr>
        <w:pStyle w:val="31"/>
        <w:numPr>
          <w:ilvl w:val="0"/>
          <w:numId w:val="37"/>
        </w:numPr>
        <w:spacing w:line="60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建立、完善和落实全员安全生产责任制和安全管理制度。企业主要负责人定期听取安全生产工作报告、研究安全生产问题、至少每半年组织一次安全生产全面检查。</w:t>
      </w:r>
    </w:p>
    <w:p w14:paraId="57521A8D">
      <w:pPr>
        <w:pStyle w:val="31"/>
        <w:numPr>
          <w:ilvl w:val="0"/>
          <w:numId w:val="37"/>
        </w:numPr>
        <w:spacing w:line="60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依法配置安全生产管理机构和人员，切实保障以上机构和人员履行安全管理职责。</w:t>
      </w:r>
    </w:p>
    <w:p w14:paraId="0B93FC24">
      <w:pPr>
        <w:pStyle w:val="31"/>
        <w:numPr>
          <w:ilvl w:val="0"/>
          <w:numId w:val="37"/>
        </w:numPr>
        <w:spacing w:line="60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依法保证安全生产资金投入，依法提取和使用安全生产费用，不挤占、不挪用；按规定购买安全生产责任保险。</w:t>
      </w:r>
    </w:p>
    <w:p w14:paraId="50DC3A82">
      <w:pPr>
        <w:pStyle w:val="31"/>
        <w:spacing w:line="60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四、落实全员安全生产培训制度，明确告知从业人员岗位危险因素、防范措施和应急措施，保证安全培训不合格者不得上岗、未持证者不得从事特种作业。</w:t>
      </w:r>
    </w:p>
    <w:p w14:paraId="63812460">
      <w:pPr>
        <w:pStyle w:val="31"/>
        <w:spacing w:line="60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五、依法为从业人员提供劳动防护用品并教育从业人员正确佩带；及时纠正违章操作行为，坚决杜绝违章指挥和强令违章冒险作业。</w:t>
      </w:r>
    </w:p>
    <w:p w14:paraId="13EB4C8C">
      <w:pPr>
        <w:pStyle w:val="31"/>
        <w:spacing w:line="60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六、切实加强对</w:t>
      </w:r>
      <w:r>
        <w:rPr>
          <w:rFonts w:hint="eastAsia" w:ascii="黑体" w:hAnsi="黑体" w:eastAsia="黑体" w:cs="黑体"/>
          <w:sz w:val="22"/>
          <w:szCs w:val="22"/>
          <w:highlight w:val="none"/>
          <w:u w:val="single"/>
        </w:rPr>
        <w:t>（</w:t>
      </w:r>
      <w:r>
        <w:rPr>
          <w:rFonts w:hint="eastAsia" w:ascii="黑体" w:hAnsi="黑体" w:eastAsia="黑体" w:cs="黑体"/>
          <w:b/>
          <w:bCs/>
          <w:sz w:val="22"/>
          <w:szCs w:val="22"/>
          <w:highlight w:val="none"/>
          <w:u w:val="single"/>
        </w:rPr>
        <w:t>注：根据企业特点列举、补充危险作业，</w:t>
      </w:r>
      <w:r>
        <w:rPr>
          <w:rFonts w:hint="eastAsia" w:ascii="黑体" w:hAnsi="黑体" w:eastAsia="黑体" w:cs="黑体"/>
          <w:sz w:val="22"/>
          <w:szCs w:val="22"/>
          <w:highlight w:val="none"/>
          <w:u w:val="single"/>
        </w:rPr>
        <w:t>如涉气、爆破、吊装、高空悬挂、有限空间）</w:t>
      </w:r>
      <w:r>
        <w:rPr>
          <w:rFonts w:hint="eastAsia" w:ascii="黑体" w:hAnsi="黑体" w:eastAsia="黑体" w:cs="黑体"/>
          <w:sz w:val="22"/>
          <w:szCs w:val="22"/>
          <w:highlight w:val="none"/>
        </w:rPr>
        <w:t>等危险作业的安全管理。每半年至少开展一次风险点危险源排查，全面识别安全风险，有效落实管控措施。定期开展事故隐患排查，及时消除隐患，按规定向当地安全监管部门报告重大事故隐患排查治理情况。</w:t>
      </w:r>
    </w:p>
    <w:p w14:paraId="432E950F">
      <w:pPr>
        <w:pStyle w:val="31"/>
        <w:spacing w:line="60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七、严格落实建设项目安全设施“三同时”，做好安全警示和安全设备日常维护，不使用淘汰的或明令禁止的工艺、设备和材料。</w:t>
      </w:r>
    </w:p>
    <w:p w14:paraId="3B214B0E">
      <w:pPr>
        <w:pStyle w:val="31"/>
        <w:spacing w:line="60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八、严格依照许可范围从事矿山生产、危险化学品生产经营使用、烟花爆竹经营等活动，严禁非法违法生产经营。</w:t>
      </w:r>
    </w:p>
    <w:p w14:paraId="1D59A2F4">
      <w:pPr>
        <w:pStyle w:val="31"/>
        <w:spacing w:line="60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九、组织制定并实施本单位生产安全事故应急救援预案，按规定建立应急管理队伍，储备必要应急物资，每年至少组织一次事故应急救援演练。如发生生产安全事故，保证及时、如实报告当地安全监管部门。</w:t>
      </w:r>
    </w:p>
    <w:p w14:paraId="3CE3A17E">
      <w:pPr>
        <w:pStyle w:val="31"/>
        <w:spacing w:line="600" w:lineRule="exact"/>
        <w:ind w:firstLine="440" w:firstLineChars="200"/>
        <w:rPr>
          <w:rFonts w:hint="eastAsia" w:ascii="黑体" w:hAnsi="黑体" w:eastAsia="黑体" w:cs="黑体"/>
          <w:sz w:val="22"/>
          <w:szCs w:val="22"/>
          <w:highlight w:val="none"/>
        </w:rPr>
      </w:pPr>
      <w:r>
        <w:rPr>
          <w:rFonts w:hint="eastAsia" w:ascii="黑体" w:hAnsi="黑体" w:eastAsia="黑体" w:cs="黑体"/>
          <w:sz w:val="22"/>
          <w:szCs w:val="22"/>
          <w:highlight w:val="none"/>
        </w:rPr>
        <w:t>我单位将严格遵守《中华人民共和国安全生产法》和《广东省安全生产条例》等国家及省有关安全生产法律、法规和标准规定，认真履行承诺，依法建设施工和生产经营，积极配合安全监管部门的监督检查，自觉维护从业人员和公众权益，接受社会监督。如有违反，我单位愿意承担相应法律责任。</w:t>
      </w:r>
    </w:p>
    <w:p w14:paraId="157D4186">
      <w:pPr>
        <w:pStyle w:val="31"/>
        <w:spacing w:line="600" w:lineRule="exact"/>
        <w:ind w:firstLine="440" w:firstLineChars="200"/>
        <w:rPr>
          <w:rFonts w:hint="eastAsia" w:ascii="黑体" w:hAnsi="黑体" w:eastAsia="黑体" w:cs="黑体"/>
          <w:sz w:val="22"/>
          <w:szCs w:val="22"/>
          <w:highlight w:val="none"/>
        </w:rPr>
      </w:pPr>
    </w:p>
    <w:p w14:paraId="660F7800">
      <w:pPr>
        <w:pStyle w:val="31"/>
        <w:spacing w:line="600" w:lineRule="exact"/>
        <w:ind w:firstLine="440" w:firstLineChars="200"/>
        <w:rPr>
          <w:rFonts w:hint="eastAsia" w:ascii="黑体" w:hAnsi="黑体" w:eastAsia="黑体" w:cs="黑体"/>
          <w:sz w:val="22"/>
          <w:szCs w:val="22"/>
          <w:highlight w:val="none"/>
        </w:rPr>
      </w:pPr>
    </w:p>
    <w:p w14:paraId="1014C31F">
      <w:pPr>
        <w:pStyle w:val="31"/>
        <w:spacing w:line="600" w:lineRule="exact"/>
        <w:rPr>
          <w:rFonts w:hint="eastAsia" w:ascii="黑体" w:hAnsi="黑体" w:eastAsia="黑体" w:cs="黑体"/>
          <w:sz w:val="22"/>
          <w:szCs w:val="22"/>
          <w:highlight w:val="none"/>
        </w:rPr>
      </w:pPr>
      <w:r>
        <w:rPr>
          <w:rFonts w:hint="eastAsia" w:ascii="黑体" w:hAnsi="黑体" w:eastAsia="黑体" w:cs="黑体"/>
          <w:sz w:val="22"/>
          <w:szCs w:val="22"/>
          <w:highlight w:val="none"/>
        </w:rPr>
        <w:t>承诺企业（盖章）：</w:t>
      </w:r>
    </w:p>
    <w:p w14:paraId="39F650DB">
      <w:pPr>
        <w:pStyle w:val="31"/>
        <w:spacing w:line="600" w:lineRule="exact"/>
        <w:rPr>
          <w:rFonts w:hint="eastAsia" w:ascii="黑体" w:hAnsi="黑体" w:eastAsia="黑体" w:cs="黑体"/>
          <w:sz w:val="22"/>
          <w:szCs w:val="22"/>
          <w:highlight w:val="none"/>
        </w:rPr>
      </w:pPr>
      <w:r>
        <w:rPr>
          <w:rFonts w:hint="eastAsia" w:ascii="黑体" w:hAnsi="黑体" w:eastAsia="黑体" w:cs="黑体"/>
          <w:sz w:val="22"/>
          <w:szCs w:val="22"/>
          <w:highlight w:val="none"/>
        </w:rPr>
        <w:t>法定代表人（签字）：</w:t>
      </w:r>
    </w:p>
    <w:p w14:paraId="2CCB58B3">
      <w:pPr>
        <w:pStyle w:val="31"/>
        <w:spacing w:line="600" w:lineRule="exact"/>
        <w:rPr>
          <w:rFonts w:hint="eastAsia" w:ascii="黑体" w:hAnsi="黑体" w:eastAsia="黑体" w:cs="黑体"/>
          <w:sz w:val="22"/>
          <w:szCs w:val="22"/>
          <w:highlight w:val="none"/>
        </w:rPr>
      </w:pPr>
      <w:r>
        <w:rPr>
          <w:rFonts w:hint="eastAsia" w:ascii="黑体" w:hAnsi="黑体" w:eastAsia="黑体" w:cs="黑体"/>
          <w:sz w:val="22"/>
          <w:szCs w:val="22"/>
          <w:highlight w:val="none"/>
        </w:rPr>
        <w:t xml:space="preserve">         年   月   日 </w:t>
      </w:r>
    </w:p>
    <w:p w14:paraId="7E30BFDB">
      <w:pPr>
        <w:pStyle w:val="26"/>
        <w:numPr>
          <w:ilvl w:val="0"/>
          <w:numId w:val="38"/>
        </w:numPr>
        <w:spacing w:before="312" w:beforeLines="100" w:line="360" w:lineRule="auto"/>
        <w:ind w:firstLineChars="0"/>
        <w:rPr>
          <w:rFonts w:ascii="黑体" w:hAnsi="黑体" w:eastAsia="黑体"/>
          <w:b/>
          <w:spacing w:val="20"/>
          <w:szCs w:val="21"/>
          <w:highlight w:val="none"/>
        </w:rPr>
      </w:pPr>
      <w:r>
        <w:rPr>
          <w:rFonts w:hint="eastAsia" w:ascii="黑体" w:hAnsi="黑体" w:eastAsia="黑体"/>
          <w:b/>
          <w:spacing w:val="20"/>
          <w:szCs w:val="21"/>
          <w:highlight w:val="none"/>
        </w:rPr>
        <w:t>备注：</w:t>
      </w:r>
    </w:p>
    <w:p w14:paraId="1EB55CD5">
      <w:pPr>
        <w:pStyle w:val="26"/>
        <w:numPr>
          <w:ilvl w:val="0"/>
          <w:numId w:val="39"/>
        </w:numPr>
        <w:spacing w:line="360" w:lineRule="auto"/>
        <w:ind w:firstLineChars="0"/>
        <w:rPr>
          <w:rFonts w:ascii="黑体" w:hAnsi="黑体" w:eastAsia="黑体"/>
          <w:szCs w:val="21"/>
          <w:highlight w:val="none"/>
        </w:rPr>
      </w:pPr>
      <w:r>
        <w:rPr>
          <w:rFonts w:hint="eastAsia" w:ascii="黑体" w:hAnsi="黑体" w:eastAsia="黑体"/>
          <w:szCs w:val="21"/>
          <w:highlight w:val="none"/>
        </w:rPr>
        <w:t>本合同所有附件均在签订合同时编制，其编制依据是</w:t>
      </w:r>
      <w:r>
        <w:rPr>
          <w:rFonts w:hint="eastAsia" w:ascii="黑体" w:hAnsi="黑体" w:eastAsia="黑体"/>
          <w:szCs w:val="21"/>
          <w:highlight w:val="none"/>
          <w:lang w:val="en-US" w:eastAsia="zh-CN"/>
        </w:rPr>
        <w:t>谈判</w:t>
      </w:r>
      <w:r>
        <w:rPr>
          <w:rFonts w:hint="eastAsia" w:ascii="黑体" w:hAnsi="黑体" w:eastAsia="黑体"/>
          <w:szCs w:val="21"/>
          <w:highlight w:val="none"/>
        </w:rPr>
        <w:t>文件“用户需求书”中的要求和</w:t>
      </w:r>
      <w:r>
        <w:rPr>
          <w:rFonts w:hint="eastAsia" w:ascii="黑体" w:hAnsi="黑体" w:eastAsia="黑体"/>
          <w:szCs w:val="21"/>
          <w:highlight w:val="none"/>
          <w:lang w:val="en-US" w:eastAsia="zh-CN"/>
        </w:rPr>
        <w:t>成交</w:t>
      </w:r>
      <w:r>
        <w:rPr>
          <w:rFonts w:hint="eastAsia" w:ascii="黑体" w:hAnsi="黑体" w:eastAsia="黑体"/>
          <w:szCs w:val="21"/>
          <w:highlight w:val="none"/>
        </w:rPr>
        <w:t>人的</w:t>
      </w:r>
      <w:r>
        <w:rPr>
          <w:rFonts w:hint="eastAsia" w:ascii="黑体" w:hAnsi="黑体" w:eastAsia="黑体"/>
          <w:szCs w:val="21"/>
          <w:highlight w:val="none"/>
          <w:lang w:val="en-US" w:eastAsia="zh-CN"/>
        </w:rPr>
        <w:t>响应</w:t>
      </w:r>
      <w:r>
        <w:rPr>
          <w:rFonts w:hint="eastAsia" w:ascii="黑体" w:hAnsi="黑体" w:eastAsia="黑体"/>
          <w:szCs w:val="21"/>
          <w:highlight w:val="none"/>
        </w:rPr>
        <w:t>文件中的相应内容。</w:t>
      </w:r>
    </w:p>
    <w:p w14:paraId="3A6CD079">
      <w:pPr>
        <w:pStyle w:val="26"/>
        <w:numPr>
          <w:ilvl w:val="0"/>
          <w:numId w:val="39"/>
        </w:numPr>
        <w:spacing w:line="360" w:lineRule="auto"/>
        <w:ind w:firstLineChars="0"/>
        <w:rPr>
          <w:rFonts w:ascii="黑体" w:hAnsi="黑体" w:eastAsia="黑体"/>
          <w:szCs w:val="21"/>
          <w:highlight w:val="none"/>
        </w:rPr>
      </w:pPr>
      <w:r>
        <w:rPr>
          <w:rFonts w:hint="eastAsia" w:ascii="黑体" w:hAnsi="黑体" w:eastAsia="黑体"/>
          <w:szCs w:val="21"/>
          <w:highlight w:val="none"/>
        </w:rPr>
        <w:t>合同附件的具体内容由双方在签订合同时确定。</w:t>
      </w:r>
    </w:p>
    <w:p w14:paraId="22682002">
      <w:pPr>
        <w:tabs>
          <w:tab w:val="left" w:pos="720"/>
        </w:tabs>
        <w:spacing w:line="360" w:lineRule="auto"/>
        <w:jc w:val="center"/>
        <w:rPr>
          <w:rFonts w:ascii="黑体" w:hAnsi="黑体" w:eastAsia="黑体"/>
          <w:spacing w:val="20"/>
          <w:sz w:val="28"/>
          <w:szCs w:val="28"/>
          <w:highlight w:val="none"/>
        </w:rPr>
      </w:pPr>
    </w:p>
    <w:p w14:paraId="5EA9E761">
      <w:pPr>
        <w:pStyle w:val="9"/>
        <w:rPr>
          <w:rFonts w:ascii="仿宋"/>
          <w:b/>
          <w:sz w:val="20"/>
          <w:highlight w:val="none"/>
        </w:rPr>
      </w:pPr>
    </w:p>
    <w:p w14:paraId="6047C042">
      <w:pPr>
        <w:pStyle w:val="9"/>
        <w:rPr>
          <w:rFonts w:ascii="仿宋"/>
          <w:b/>
          <w:sz w:val="20"/>
          <w:highlight w:val="none"/>
        </w:rPr>
      </w:pPr>
    </w:p>
    <w:p w14:paraId="7A2EE716">
      <w:pPr>
        <w:rPr>
          <w:rFonts w:ascii="仿宋"/>
          <w:b/>
          <w:sz w:val="29"/>
          <w:highlight w:val="none"/>
        </w:rPr>
      </w:pPr>
      <w:r>
        <w:rPr>
          <w:rFonts w:ascii="仿宋"/>
          <w:b/>
          <w:sz w:val="29"/>
          <w:highlight w:val="none"/>
        </w:rPr>
        <w:br w:type="page"/>
      </w:r>
    </w:p>
    <w:p w14:paraId="7B1E7DE6">
      <w:pPr>
        <w:pStyle w:val="9"/>
        <w:spacing w:before="5"/>
        <w:rPr>
          <w:rFonts w:ascii="仿宋"/>
          <w:b/>
          <w:sz w:val="29"/>
          <w:highlight w:val="none"/>
        </w:rPr>
      </w:pPr>
    </w:p>
    <w:p w14:paraId="24E259DE">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highlight w:val="none"/>
        </w:rPr>
      </w:pPr>
      <w:bookmarkStart w:id="78" w:name="第五部分"/>
      <w:bookmarkEnd w:id="78"/>
      <w:bookmarkStart w:id="79" w:name="_Toc15078"/>
    </w:p>
    <w:p w14:paraId="3C0B980F">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highlight w:val="none"/>
        </w:rPr>
      </w:pPr>
    </w:p>
    <w:p w14:paraId="79A7D9A3">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highlight w:val="none"/>
        </w:rPr>
      </w:pPr>
    </w:p>
    <w:p w14:paraId="43D714A0">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highlight w:val="none"/>
        </w:rPr>
      </w:pPr>
    </w:p>
    <w:p w14:paraId="19B3FA3D">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highlight w:val="none"/>
        </w:rPr>
      </w:pPr>
    </w:p>
    <w:p w14:paraId="2BC106D0">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highlight w:val="none"/>
        </w:rPr>
      </w:pPr>
    </w:p>
    <w:p w14:paraId="54C68838">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highlight w:val="none"/>
        </w:rPr>
      </w:pPr>
    </w:p>
    <w:p w14:paraId="7D2A9E44">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highlight w:val="none"/>
        </w:rPr>
      </w:pPr>
      <w:r>
        <w:rPr>
          <w:rFonts w:hint="eastAsia" w:ascii="仿宋" w:hAnsi="仿宋" w:eastAsia="仿宋" w:cs="仿宋"/>
          <w:highlight w:val="none"/>
        </w:rPr>
        <w:t>第五部分</w:t>
      </w:r>
      <w:bookmarkEnd w:id="79"/>
      <w:bookmarkStart w:id="80" w:name="_Toc279"/>
      <w:r>
        <w:rPr>
          <w:rFonts w:hint="eastAsia" w:ascii="仿宋" w:hAnsi="仿宋" w:eastAsia="仿宋" w:cs="仿宋"/>
          <w:highlight w:val="none"/>
          <w:lang w:val="en-US" w:eastAsia="zh-CN"/>
        </w:rPr>
        <w:t xml:space="preserve">  </w:t>
      </w:r>
      <w:r>
        <w:rPr>
          <w:rFonts w:hint="eastAsia" w:ascii="仿宋" w:hAnsi="仿宋" w:eastAsia="仿宋" w:cs="仿宋"/>
          <w:highlight w:val="none"/>
        </w:rPr>
        <w:t>谈 判 响 应 文 件 格 式</w:t>
      </w:r>
      <w:bookmarkEnd w:id="80"/>
    </w:p>
    <w:p w14:paraId="096A0457">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highlight w:val="none"/>
        </w:rPr>
      </w:pPr>
      <w:bookmarkStart w:id="81" w:name="（本部分内容表述如与本文件其他部分表述不一致的，以其他部分的内容  表述为准。谈"/>
      <w:bookmarkEnd w:id="81"/>
    </w:p>
    <w:p w14:paraId="4348205B">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highlight w:val="none"/>
        </w:rPr>
      </w:pPr>
      <w:r>
        <w:rPr>
          <w:rFonts w:hint="eastAsia" w:ascii="仿宋" w:hAnsi="仿宋" w:eastAsia="仿宋" w:cs="仿宋"/>
          <w:b/>
          <w:w w:val="90"/>
          <w:sz w:val="28"/>
          <w:highlight w:val="none"/>
        </w:rPr>
        <w:t>（本部分内容表述如与本文件其他部分表述不一致的，以其他部分的内容</w:t>
      </w:r>
      <w:r>
        <w:rPr>
          <w:rFonts w:hint="eastAsia" w:ascii="仿宋" w:hAnsi="仿宋" w:eastAsia="仿宋" w:cs="仿宋"/>
          <w:b/>
          <w:spacing w:val="-3"/>
          <w:sz w:val="28"/>
          <w:highlight w:val="none"/>
        </w:rPr>
        <w:t>表述为准。谈判响应文件须编制页码，且页码必须连续。</w:t>
      </w:r>
      <w:r>
        <w:rPr>
          <w:rFonts w:hint="eastAsia" w:ascii="仿宋" w:hAnsi="仿宋" w:eastAsia="仿宋" w:cs="仿宋"/>
          <w:b/>
          <w:sz w:val="28"/>
          <w:highlight w:val="none"/>
        </w:rPr>
        <w:t>）</w:t>
      </w:r>
    </w:p>
    <w:p w14:paraId="4A2D8E1E">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highlight w:val="none"/>
        </w:rPr>
        <w:sectPr>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14:paraId="3C79FCC1">
      <w:pPr>
        <w:pStyle w:val="9"/>
        <w:rPr>
          <w:rFonts w:hint="eastAsia" w:ascii="仿宋" w:hAnsi="仿宋" w:eastAsia="仿宋" w:cs="仿宋"/>
          <w:b/>
          <w:sz w:val="20"/>
          <w:highlight w:val="none"/>
        </w:rPr>
      </w:pPr>
    </w:p>
    <w:p w14:paraId="1980CA64">
      <w:pPr>
        <w:pStyle w:val="9"/>
        <w:rPr>
          <w:rFonts w:hint="eastAsia" w:ascii="仿宋" w:hAnsi="仿宋" w:eastAsia="仿宋" w:cs="仿宋"/>
          <w:b/>
          <w:sz w:val="20"/>
          <w:highlight w:val="none"/>
        </w:rPr>
      </w:pPr>
    </w:p>
    <w:p w14:paraId="6A6A56FD">
      <w:pPr>
        <w:pStyle w:val="9"/>
        <w:rPr>
          <w:rFonts w:hint="eastAsia" w:ascii="仿宋" w:hAnsi="仿宋" w:eastAsia="仿宋" w:cs="仿宋"/>
          <w:b/>
          <w:sz w:val="20"/>
          <w:highlight w:val="none"/>
        </w:rPr>
      </w:pPr>
    </w:p>
    <w:p w14:paraId="71CE3916">
      <w:pPr>
        <w:pStyle w:val="9"/>
        <w:spacing w:before="9"/>
        <w:rPr>
          <w:rFonts w:hint="eastAsia" w:ascii="仿宋" w:hAnsi="仿宋" w:eastAsia="仿宋" w:cs="仿宋"/>
          <w:b/>
          <w:sz w:val="14"/>
          <w:highlight w:val="none"/>
        </w:rPr>
      </w:pPr>
    </w:p>
    <w:p w14:paraId="1CF72D0A">
      <w:pPr>
        <w:keepNext w:val="0"/>
        <w:keepLines w:val="0"/>
        <w:pageBreakBefore w:val="0"/>
        <w:widowControl w:val="0"/>
        <w:kinsoku/>
        <w:wordWrap/>
        <w:overflowPunct/>
        <w:topLinePunct w:val="0"/>
        <w:autoSpaceDE w:val="0"/>
        <w:autoSpaceDN w:val="0"/>
        <w:bidi w:val="0"/>
        <w:adjustRightInd/>
        <w:snapToGrid/>
        <w:spacing w:before="0" w:line="1059" w:lineRule="exact"/>
        <w:ind w:left="0" w:right="0" w:firstLine="0"/>
        <w:jc w:val="center"/>
        <w:textAlignment w:val="auto"/>
        <w:rPr>
          <w:rFonts w:hint="eastAsia" w:ascii="仿宋" w:hAnsi="仿宋" w:eastAsia="仿宋" w:cs="仿宋"/>
          <w:b/>
          <w:sz w:val="84"/>
          <w:highlight w:val="none"/>
          <w:lang w:val="en-US" w:eastAsia="zh-CN"/>
        </w:rPr>
      </w:pPr>
      <w:r>
        <w:rPr>
          <w:rFonts w:hint="eastAsia" w:ascii="仿宋" w:hAnsi="仿宋" w:eastAsia="仿宋" w:cs="仿宋"/>
          <w:b/>
          <w:sz w:val="84"/>
          <w:highlight w:val="none"/>
          <w:u w:val="single"/>
          <w:lang w:val="en-US" w:eastAsia="zh-CN"/>
        </w:rPr>
        <w:t>（项目名称）</w:t>
      </w:r>
    </w:p>
    <w:p w14:paraId="09049C3C">
      <w:pPr>
        <w:pStyle w:val="9"/>
        <w:spacing w:before="9"/>
        <w:rPr>
          <w:rFonts w:hint="eastAsia" w:ascii="仿宋" w:hAnsi="仿宋" w:eastAsia="仿宋" w:cs="仿宋"/>
          <w:b/>
          <w:sz w:val="89"/>
          <w:highlight w:val="none"/>
        </w:rPr>
      </w:pPr>
    </w:p>
    <w:p w14:paraId="137CC286">
      <w:pPr>
        <w:pStyle w:val="2"/>
        <w:keepNext w:val="0"/>
        <w:keepLines w:val="0"/>
        <w:pageBreakBefore w:val="0"/>
        <w:widowControl w:val="0"/>
        <w:kinsoku/>
        <w:wordWrap/>
        <w:overflowPunct/>
        <w:topLinePunct w:val="0"/>
        <w:autoSpaceDE w:val="0"/>
        <w:autoSpaceDN w:val="0"/>
        <w:bidi w:val="0"/>
        <w:adjustRightInd/>
        <w:snapToGrid/>
        <w:spacing w:line="341" w:lineRule="auto"/>
        <w:ind w:left="2743" w:leftChars="1247" w:right="0" w:firstLine="0" w:firstLineChars="0"/>
        <w:jc w:val="both"/>
        <w:textAlignment w:val="auto"/>
        <w:rPr>
          <w:rFonts w:hint="eastAsia" w:ascii="仿宋" w:hAnsi="仿宋" w:eastAsia="仿宋" w:cs="仿宋"/>
          <w:spacing w:val="-38"/>
          <w:w w:val="110"/>
          <w:highlight w:val="none"/>
        </w:rPr>
      </w:pPr>
      <w:bookmarkStart w:id="82" w:name="竞 争 性 谈 判响"/>
      <w:bookmarkEnd w:id="82"/>
      <w:bookmarkStart w:id="83" w:name="_Toc1761"/>
      <w:r>
        <w:rPr>
          <w:rFonts w:hint="eastAsia" w:ascii="仿宋" w:hAnsi="仿宋" w:eastAsia="仿宋" w:cs="仿宋"/>
          <w:spacing w:val="-38"/>
          <w:w w:val="110"/>
          <w:highlight w:val="none"/>
        </w:rPr>
        <w:t>竞 争 性 谈 判</w:t>
      </w:r>
    </w:p>
    <w:p w14:paraId="6B9FD62D">
      <w:pPr>
        <w:pStyle w:val="2"/>
        <w:keepNext w:val="0"/>
        <w:keepLines w:val="0"/>
        <w:pageBreakBefore w:val="0"/>
        <w:widowControl w:val="0"/>
        <w:kinsoku/>
        <w:wordWrap/>
        <w:overflowPunct/>
        <w:topLinePunct w:val="0"/>
        <w:autoSpaceDE w:val="0"/>
        <w:autoSpaceDN w:val="0"/>
        <w:bidi w:val="0"/>
        <w:adjustRightInd/>
        <w:snapToGrid/>
        <w:spacing w:line="341" w:lineRule="auto"/>
        <w:ind w:left="4180" w:leftChars="1900" w:right="0" w:firstLine="0" w:firstLineChars="0"/>
        <w:jc w:val="both"/>
        <w:textAlignment w:val="auto"/>
        <w:rPr>
          <w:rFonts w:hint="eastAsia" w:ascii="仿宋" w:hAnsi="仿宋" w:eastAsia="仿宋" w:cs="仿宋"/>
          <w:highlight w:val="none"/>
        </w:rPr>
      </w:pPr>
      <w:r>
        <w:rPr>
          <w:rFonts w:hint="eastAsia" w:ascii="仿宋" w:hAnsi="仿宋" w:eastAsia="仿宋" w:cs="仿宋"/>
          <w:w w:val="110"/>
          <w:highlight w:val="none"/>
        </w:rPr>
        <w:t>响</w:t>
      </w:r>
      <w:bookmarkEnd w:id="83"/>
    </w:p>
    <w:p w14:paraId="5E13A1CC">
      <w:pPr>
        <w:spacing w:before="1" w:line="340" w:lineRule="auto"/>
        <w:ind w:left="4154" w:leftChars="1888" w:right="4789" w:firstLine="0" w:firstLineChars="0"/>
        <w:jc w:val="both"/>
        <w:rPr>
          <w:rFonts w:hint="eastAsia" w:ascii="仿宋" w:hAnsi="仿宋" w:eastAsia="仿宋" w:cs="仿宋"/>
          <w:b/>
          <w:sz w:val="52"/>
          <w:highlight w:val="none"/>
        </w:rPr>
      </w:pPr>
      <w:r>
        <w:rPr>
          <w:rFonts w:hint="eastAsia" w:ascii="仿宋" w:hAnsi="仿宋" w:eastAsia="仿宋" w:cs="仿宋"/>
          <w:b/>
          <w:w w:val="110"/>
          <w:sz w:val="52"/>
          <w:highlight w:val="none"/>
        </w:rPr>
        <w:t>应文件</w:t>
      </w:r>
    </w:p>
    <w:p w14:paraId="65311768">
      <w:pPr>
        <w:pStyle w:val="9"/>
        <w:spacing w:before="3"/>
        <w:rPr>
          <w:rFonts w:hint="eastAsia" w:ascii="仿宋" w:hAnsi="仿宋" w:eastAsia="仿宋" w:cs="仿宋"/>
          <w:b/>
          <w:sz w:val="74"/>
          <w:highlight w:val="none"/>
        </w:rPr>
      </w:pPr>
    </w:p>
    <w:p w14:paraId="4DB6A42C">
      <w:pPr>
        <w:spacing w:before="0"/>
        <w:ind w:right="119" w:firstLine="3132" w:firstLineChars="600"/>
        <w:jc w:val="both"/>
        <w:rPr>
          <w:rFonts w:hint="eastAsia" w:ascii="仿宋" w:hAnsi="仿宋" w:eastAsia="仿宋" w:cs="仿宋"/>
          <w:b/>
          <w:sz w:val="52"/>
          <w:highlight w:val="none"/>
        </w:rPr>
      </w:pPr>
      <w:r>
        <w:rPr>
          <w:rFonts w:hint="eastAsia" w:ascii="仿宋" w:hAnsi="仿宋" w:eastAsia="仿宋" w:cs="仿宋"/>
          <w:b/>
          <w:sz w:val="52"/>
          <w:highlight w:val="none"/>
        </w:rPr>
        <w:t>（正本/副本）</w:t>
      </w:r>
    </w:p>
    <w:p w14:paraId="6949970F">
      <w:pPr>
        <w:pStyle w:val="9"/>
        <w:rPr>
          <w:rFonts w:hint="eastAsia" w:ascii="仿宋" w:hAnsi="仿宋" w:eastAsia="仿宋" w:cs="仿宋"/>
          <w:b/>
          <w:sz w:val="52"/>
          <w:highlight w:val="none"/>
        </w:rPr>
      </w:pPr>
    </w:p>
    <w:p w14:paraId="7E180CC4">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highlight w:val="none"/>
          <w:u w:val="single"/>
        </w:rPr>
      </w:pPr>
      <w:bookmarkStart w:id="84" w:name="采购项目编号：                            项目名称："/>
      <w:bookmarkEnd w:id="84"/>
      <w:r>
        <w:rPr>
          <w:rFonts w:hint="eastAsia" w:ascii="仿宋" w:hAnsi="仿宋" w:eastAsia="仿宋" w:cs="仿宋"/>
          <w:spacing w:val="4"/>
          <w:w w:val="90"/>
          <w:highlight w:val="none"/>
          <w:lang w:val="en-US" w:eastAsia="zh-CN"/>
        </w:rPr>
        <w:t>所投标包号：</w:t>
      </w:r>
      <w:r>
        <w:rPr>
          <w:rFonts w:hint="eastAsia" w:ascii="仿宋" w:hAnsi="仿宋" w:eastAsia="仿宋" w:cs="仿宋"/>
          <w:spacing w:val="4"/>
          <w:w w:val="90"/>
          <w:highlight w:val="none"/>
          <w:u w:val="single"/>
        </w:rPr>
        <w:tab/>
      </w:r>
      <w:r>
        <w:rPr>
          <w:rFonts w:hint="eastAsia" w:ascii="仿宋" w:hAnsi="仿宋" w:eastAsia="仿宋" w:cs="仿宋"/>
          <w:spacing w:val="4"/>
          <w:w w:val="90"/>
          <w:highlight w:val="none"/>
          <w:u w:val="single"/>
        </w:rPr>
        <w:tab/>
      </w:r>
      <w:r>
        <w:rPr>
          <w:rFonts w:hint="eastAsia" w:ascii="仿宋" w:hAnsi="仿宋" w:eastAsia="仿宋" w:cs="仿宋"/>
          <w:spacing w:val="4"/>
          <w:w w:val="90"/>
          <w:highlight w:val="none"/>
          <w:u w:val="single"/>
        </w:rPr>
        <w:tab/>
      </w:r>
      <w:r>
        <w:rPr>
          <w:rFonts w:hint="eastAsia" w:ascii="仿宋" w:hAnsi="仿宋" w:eastAsia="仿宋" w:cs="仿宋"/>
          <w:spacing w:val="4"/>
          <w:w w:val="90"/>
          <w:highlight w:val="none"/>
          <w:u w:val="single"/>
        </w:rPr>
        <w:tab/>
      </w:r>
    </w:p>
    <w:p w14:paraId="150CD43A">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highlight w:val="none"/>
          <w:u w:val="single"/>
        </w:rPr>
      </w:pPr>
      <w:r>
        <w:rPr>
          <w:rFonts w:hint="eastAsia" w:ascii="仿宋" w:hAnsi="仿宋" w:eastAsia="仿宋" w:cs="仿宋"/>
          <w:spacing w:val="7"/>
          <w:w w:val="90"/>
          <w:highlight w:val="none"/>
        </w:rPr>
        <w:t>项</w:t>
      </w:r>
      <w:r>
        <w:rPr>
          <w:rFonts w:hint="eastAsia" w:ascii="仿宋" w:hAnsi="仿宋" w:eastAsia="仿宋" w:cs="仿宋"/>
          <w:spacing w:val="4"/>
          <w:w w:val="90"/>
          <w:highlight w:val="none"/>
        </w:rPr>
        <w:t>目</w:t>
      </w:r>
      <w:r>
        <w:rPr>
          <w:rFonts w:hint="eastAsia" w:ascii="仿宋" w:hAnsi="仿宋" w:eastAsia="仿宋" w:cs="仿宋"/>
          <w:spacing w:val="7"/>
          <w:w w:val="90"/>
          <w:highlight w:val="none"/>
        </w:rPr>
        <w:t>编</w:t>
      </w:r>
      <w:r>
        <w:rPr>
          <w:rFonts w:hint="eastAsia" w:ascii="仿宋" w:hAnsi="仿宋" w:eastAsia="仿宋" w:cs="仿宋"/>
          <w:spacing w:val="4"/>
          <w:w w:val="90"/>
          <w:highlight w:val="none"/>
        </w:rPr>
        <w:t>号：</w:t>
      </w:r>
      <w:r>
        <w:rPr>
          <w:rFonts w:hint="eastAsia" w:ascii="仿宋" w:hAnsi="仿宋" w:eastAsia="仿宋" w:cs="仿宋"/>
          <w:spacing w:val="4"/>
          <w:w w:val="90"/>
          <w:highlight w:val="none"/>
          <w:u w:val="single"/>
        </w:rPr>
        <w:tab/>
      </w:r>
      <w:r>
        <w:rPr>
          <w:rFonts w:hint="eastAsia" w:ascii="仿宋" w:hAnsi="仿宋" w:eastAsia="仿宋" w:cs="仿宋"/>
          <w:spacing w:val="4"/>
          <w:w w:val="90"/>
          <w:highlight w:val="none"/>
          <w:u w:val="single"/>
        </w:rPr>
        <w:tab/>
      </w:r>
      <w:r>
        <w:rPr>
          <w:rFonts w:hint="eastAsia" w:ascii="仿宋" w:hAnsi="仿宋" w:eastAsia="仿宋" w:cs="仿宋"/>
          <w:spacing w:val="4"/>
          <w:w w:val="90"/>
          <w:highlight w:val="none"/>
          <w:u w:val="single"/>
        </w:rPr>
        <w:tab/>
      </w:r>
      <w:r>
        <w:rPr>
          <w:rFonts w:hint="eastAsia" w:ascii="仿宋" w:hAnsi="仿宋" w:eastAsia="仿宋" w:cs="仿宋"/>
          <w:spacing w:val="4"/>
          <w:w w:val="90"/>
          <w:highlight w:val="none"/>
          <w:u w:val="single"/>
        </w:rPr>
        <w:tab/>
      </w:r>
      <w:r>
        <w:rPr>
          <w:rFonts w:hint="eastAsia" w:ascii="仿宋" w:hAnsi="仿宋" w:eastAsia="仿宋" w:cs="仿宋"/>
          <w:spacing w:val="4"/>
          <w:w w:val="90"/>
          <w:highlight w:val="none"/>
          <w:u w:val="single"/>
        </w:rPr>
        <w:tab/>
      </w:r>
      <w:r>
        <w:rPr>
          <w:rFonts w:hint="eastAsia" w:ascii="仿宋" w:hAnsi="仿宋" w:eastAsia="仿宋" w:cs="仿宋"/>
          <w:spacing w:val="4"/>
          <w:w w:val="90"/>
          <w:highlight w:val="none"/>
          <w:u w:val="single"/>
        </w:rPr>
        <w:tab/>
      </w:r>
      <w:r>
        <w:rPr>
          <w:rFonts w:hint="eastAsia" w:ascii="仿宋" w:hAnsi="仿宋" w:eastAsia="仿宋" w:cs="仿宋"/>
          <w:spacing w:val="7"/>
          <w:w w:val="90"/>
          <w:highlight w:val="none"/>
          <w:u w:val="single"/>
        </w:rPr>
        <w:t xml:space="preserve"> </w:t>
      </w:r>
      <w:r>
        <w:rPr>
          <w:rFonts w:hint="eastAsia" w:ascii="仿宋" w:hAnsi="仿宋" w:eastAsia="仿宋" w:cs="仿宋"/>
          <w:spacing w:val="7"/>
          <w:w w:val="90"/>
          <w:highlight w:val="none"/>
        </w:rPr>
        <w:t>项</w:t>
      </w:r>
      <w:r>
        <w:rPr>
          <w:rFonts w:hint="eastAsia" w:ascii="仿宋" w:hAnsi="仿宋" w:eastAsia="仿宋" w:cs="仿宋"/>
          <w:spacing w:val="4"/>
          <w:w w:val="90"/>
          <w:highlight w:val="none"/>
        </w:rPr>
        <w:t>目</w:t>
      </w:r>
      <w:r>
        <w:rPr>
          <w:rFonts w:hint="eastAsia" w:ascii="仿宋" w:hAnsi="仿宋" w:eastAsia="仿宋" w:cs="仿宋"/>
          <w:spacing w:val="7"/>
          <w:w w:val="90"/>
          <w:highlight w:val="none"/>
        </w:rPr>
        <w:t>名</w:t>
      </w:r>
      <w:r>
        <w:rPr>
          <w:rFonts w:hint="eastAsia" w:ascii="仿宋" w:hAnsi="仿宋" w:eastAsia="仿宋" w:cs="仿宋"/>
          <w:spacing w:val="4"/>
          <w:w w:val="90"/>
          <w:highlight w:val="none"/>
        </w:rPr>
        <w:t>称</w:t>
      </w:r>
      <w:r>
        <w:rPr>
          <w:rFonts w:hint="eastAsia" w:ascii="仿宋" w:hAnsi="仿宋" w:eastAsia="仿宋" w:cs="仿宋"/>
          <w:spacing w:val="12"/>
          <w:w w:val="90"/>
          <w:highlight w:val="none"/>
        </w:rPr>
        <w:t>：</w:t>
      </w:r>
      <w:r>
        <w:rPr>
          <w:rFonts w:hint="eastAsia" w:ascii="仿宋" w:hAnsi="仿宋" w:eastAsia="仿宋" w:cs="仿宋"/>
          <w:spacing w:val="12"/>
          <w:w w:val="90"/>
          <w:highlight w:val="none"/>
          <w:u w:val="single"/>
        </w:rPr>
        <w:tab/>
      </w:r>
      <w:r>
        <w:rPr>
          <w:rFonts w:hint="eastAsia" w:ascii="仿宋" w:hAnsi="仿宋" w:eastAsia="仿宋" w:cs="仿宋"/>
          <w:spacing w:val="12"/>
          <w:w w:val="90"/>
          <w:highlight w:val="none"/>
          <w:u w:val="single"/>
        </w:rPr>
        <w:tab/>
      </w:r>
      <w:r>
        <w:rPr>
          <w:rFonts w:hint="eastAsia" w:ascii="仿宋" w:hAnsi="仿宋" w:eastAsia="仿宋" w:cs="仿宋"/>
          <w:spacing w:val="12"/>
          <w:w w:val="90"/>
          <w:highlight w:val="none"/>
          <w:u w:val="single"/>
        </w:rPr>
        <w:tab/>
      </w:r>
      <w:r>
        <w:rPr>
          <w:rFonts w:hint="eastAsia" w:ascii="仿宋" w:hAnsi="仿宋" w:eastAsia="仿宋" w:cs="仿宋"/>
          <w:spacing w:val="12"/>
          <w:w w:val="90"/>
          <w:highlight w:val="none"/>
          <w:u w:val="single"/>
        </w:rPr>
        <w:tab/>
      </w:r>
      <w:r>
        <w:rPr>
          <w:rFonts w:hint="eastAsia" w:ascii="仿宋" w:hAnsi="仿宋" w:eastAsia="仿宋" w:cs="仿宋"/>
          <w:spacing w:val="12"/>
          <w:w w:val="90"/>
          <w:highlight w:val="none"/>
          <w:u w:val="single"/>
        </w:rPr>
        <w:tab/>
      </w:r>
      <w:bookmarkStart w:id="85" w:name="响应供应商名称： 日期： 年 月 日"/>
      <w:bookmarkEnd w:id="85"/>
      <w:r>
        <w:rPr>
          <w:rFonts w:hint="eastAsia" w:ascii="仿宋" w:hAnsi="仿宋" w:eastAsia="仿宋" w:cs="仿宋"/>
          <w:spacing w:val="7"/>
          <w:w w:val="90"/>
          <w:highlight w:val="none"/>
        </w:rPr>
        <w:t xml:space="preserve"> </w:t>
      </w:r>
      <w:r>
        <w:rPr>
          <w:rFonts w:hint="eastAsia" w:ascii="仿宋" w:hAnsi="仿宋" w:eastAsia="仿宋" w:cs="仿宋"/>
          <w:spacing w:val="4"/>
          <w:w w:val="90"/>
          <w:highlight w:val="none"/>
        </w:rPr>
        <w:t>响应供应商名称：</w:t>
      </w:r>
      <w:r>
        <w:rPr>
          <w:rFonts w:hint="eastAsia" w:ascii="仿宋" w:hAnsi="仿宋" w:eastAsia="仿宋" w:cs="仿宋"/>
          <w:spacing w:val="5"/>
          <w:w w:val="90"/>
          <w:highlight w:val="none"/>
          <w:u w:val="single"/>
        </w:rPr>
        <w:tab/>
      </w:r>
      <w:r>
        <w:rPr>
          <w:rFonts w:hint="eastAsia" w:ascii="仿宋" w:hAnsi="仿宋" w:eastAsia="仿宋" w:cs="仿宋"/>
          <w:spacing w:val="5"/>
          <w:w w:val="90"/>
          <w:highlight w:val="none"/>
          <w:u w:val="single"/>
        </w:rPr>
        <w:tab/>
      </w:r>
      <w:r>
        <w:rPr>
          <w:rFonts w:hint="eastAsia" w:ascii="仿宋" w:hAnsi="仿宋" w:eastAsia="仿宋" w:cs="仿宋"/>
          <w:spacing w:val="5"/>
          <w:w w:val="90"/>
          <w:highlight w:val="none"/>
          <w:u w:val="single"/>
        </w:rPr>
        <w:tab/>
      </w:r>
      <w:r>
        <w:rPr>
          <w:rFonts w:hint="eastAsia" w:ascii="仿宋" w:hAnsi="仿宋" w:eastAsia="仿宋" w:cs="仿宋"/>
          <w:w w:val="90"/>
          <w:highlight w:val="none"/>
          <w:u w:val="single"/>
        </w:rPr>
        <w:t xml:space="preserve"> </w:t>
      </w:r>
    </w:p>
    <w:p w14:paraId="0D08277C">
      <w:pPr>
        <w:pStyle w:val="4"/>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日</w:t>
      </w:r>
    </w:p>
    <w:p w14:paraId="1E481531">
      <w:pPr>
        <w:spacing w:after="0" w:line="369" w:lineRule="auto"/>
        <w:jc w:val="left"/>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0AB8B324">
      <w:pPr>
        <w:pStyle w:val="9"/>
        <w:spacing w:before="10"/>
        <w:rPr>
          <w:rFonts w:hint="eastAsia" w:ascii="仿宋" w:hAnsi="仿宋" w:eastAsia="仿宋" w:cs="仿宋"/>
          <w:b/>
          <w:sz w:val="19"/>
          <w:highlight w:val="none"/>
        </w:rPr>
      </w:pPr>
    </w:p>
    <w:p w14:paraId="5F1A4B61">
      <w:pPr>
        <w:spacing w:before="54"/>
        <w:ind w:left="0" w:right="109" w:firstLine="0"/>
        <w:jc w:val="center"/>
        <w:rPr>
          <w:rFonts w:hint="eastAsia" w:ascii="仿宋" w:hAnsi="仿宋" w:eastAsia="仿宋" w:cs="仿宋"/>
          <w:b/>
          <w:sz w:val="32"/>
          <w:highlight w:val="none"/>
        </w:rPr>
      </w:pPr>
      <w:r>
        <w:rPr>
          <w:rFonts w:hint="eastAsia" w:ascii="仿宋" w:hAnsi="仿宋" w:eastAsia="仿宋" w:cs="仿宋"/>
          <w:b/>
          <w:sz w:val="32"/>
          <w:highlight w:val="none"/>
        </w:rPr>
        <w:t>竞争性谈判响应文件目录</w:t>
      </w:r>
    </w:p>
    <w:p w14:paraId="1939CCEA">
      <w:pPr>
        <w:pStyle w:val="9"/>
        <w:rPr>
          <w:rFonts w:hint="eastAsia" w:ascii="仿宋" w:hAnsi="仿宋" w:eastAsia="仿宋" w:cs="仿宋"/>
          <w:b/>
          <w:sz w:val="20"/>
          <w:highlight w:val="none"/>
        </w:rPr>
      </w:pPr>
    </w:p>
    <w:p w14:paraId="37CAA766">
      <w:pPr>
        <w:pStyle w:val="9"/>
        <w:rPr>
          <w:rFonts w:hint="eastAsia" w:ascii="仿宋" w:hAnsi="仿宋" w:eastAsia="仿宋" w:cs="仿宋"/>
          <w:b/>
          <w:sz w:val="20"/>
          <w:highlight w:val="none"/>
        </w:rPr>
      </w:pPr>
    </w:p>
    <w:p w14:paraId="5772B235">
      <w:pPr>
        <w:pStyle w:val="9"/>
        <w:spacing w:before="2"/>
        <w:rPr>
          <w:rFonts w:hint="eastAsia" w:ascii="仿宋" w:hAnsi="仿宋" w:eastAsia="仿宋" w:cs="仿宋"/>
          <w:b/>
          <w:sz w:val="20"/>
          <w:highlight w:val="none"/>
        </w:rPr>
      </w:pPr>
    </w:p>
    <w:p w14:paraId="162DF8A9">
      <w:pPr>
        <w:pStyle w:val="9"/>
        <w:tabs>
          <w:tab w:val="left" w:pos="947"/>
        </w:tabs>
        <w:spacing w:before="69" w:line="422" w:lineRule="auto"/>
        <w:ind w:left="318" w:right="8043"/>
        <w:rPr>
          <w:rFonts w:hint="eastAsia" w:ascii="仿宋" w:hAnsi="仿宋" w:eastAsia="仿宋" w:cs="仿宋"/>
          <w:highlight w:val="none"/>
        </w:rPr>
      </w:pPr>
      <w:r>
        <w:rPr>
          <w:rFonts w:hint="eastAsia" w:ascii="仿宋" w:hAnsi="仿宋" w:eastAsia="仿宋" w:cs="仿宋"/>
          <w:highlight w:val="none"/>
        </w:rPr>
        <w:t>一、</w:t>
      </w:r>
      <w:r>
        <w:rPr>
          <w:rFonts w:hint="eastAsia" w:ascii="仿宋" w:hAnsi="仿宋" w:eastAsia="仿宋" w:cs="仿宋"/>
          <w:highlight w:val="none"/>
        </w:rPr>
        <w:tab/>
      </w:r>
      <w:r>
        <w:rPr>
          <w:rFonts w:hint="eastAsia" w:ascii="仿宋" w:hAnsi="仿宋" w:eastAsia="仿宋" w:cs="仿宋"/>
          <w:highlight w:val="none"/>
        </w:rPr>
        <w:t>自查表 二、</w:t>
      </w:r>
      <w:r>
        <w:rPr>
          <w:rFonts w:hint="eastAsia" w:ascii="仿宋" w:hAnsi="仿宋" w:eastAsia="仿宋" w:cs="仿宋"/>
          <w:highlight w:val="none"/>
        </w:rPr>
        <w:tab/>
      </w:r>
      <w:r>
        <w:rPr>
          <w:rFonts w:hint="eastAsia" w:ascii="仿宋" w:hAnsi="仿宋" w:eastAsia="仿宋" w:cs="仿宋"/>
          <w:highlight w:val="none"/>
        </w:rPr>
        <w:t>价格部分</w:t>
      </w:r>
    </w:p>
    <w:p w14:paraId="03D475B2">
      <w:pPr>
        <w:pStyle w:val="9"/>
        <w:tabs>
          <w:tab w:val="left" w:pos="947"/>
        </w:tabs>
        <w:spacing w:line="424" w:lineRule="auto"/>
        <w:ind w:left="318" w:right="7831"/>
        <w:rPr>
          <w:rFonts w:hint="eastAsia" w:ascii="仿宋" w:hAnsi="仿宋" w:eastAsia="仿宋" w:cs="仿宋"/>
          <w:highlight w:val="none"/>
        </w:rPr>
      </w:pPr>
      <w:r>
        <w:rPr>
          <w:rFonts w:hint="eastAsia" w:ascii="仿宋" w:hAnsi="仿宋" w:eastAsia="仿宋" w:cs="仿宋"/>
          <w:highlight w:val="none"/>
        </w:rPr>
        <w:t>三、</w:t>
      </w:r>
      <w:r>
        <w:rPr>
          <w:rFonts w:hint="eastAsia" w:ascii="仿宋" w:hAnsi="仿宋" w:eastAsia="仿宋" w:cs="仿宋"/>
          <w:highlight w:val="none"/>
        </w:rPr>
        <w:tab/>
      </w:r>
      <w:r>
        <w:rPr>
          <w:rFonts w:hint="eastAsia" w:ascii="仿宋" w:hAnsi="仿宋" w:eastAsia="仿宋" w:cs="仿宋"/>
          <w:highlight w:val="none"/>
        </w:rPr>
        <w:t>资格性文</w:t>
      </w:r>
      <w:r>
        <w:rPr>
          <w:rFonts w:hint="eastAsia" w:ascii="仿宋" w:hAnsi="仿宋" w:eastAsia="仿宋" w:cs="仿宋"/>
          <w:spacing w:val="-15"/>
          <w:highlight w:val="none"/>
        </w:rPr>
        <w:t>件</w:t>
      </w:r>
      <w:r>
        <w:rPr>
          <w:rFonts w:hint="eastAsia" w:ascii="仿宋" w:hAnsi="仿宋" w:eastAsia="仿宋" w:cs="仿宋"/>
          <w:highlight w:val="none"/>
        </w:rPr>
        <w:t>四、</w:t>
      </w:r>
      <w:r>
        <w:rPr>
          <w:rFonts w:hint="eastAsia" w:ascii="仿宋" w:hAnsi="仿宋" w:eastAsia="仿宋" w:cs="仿宋"/>
          <w:highlight w:val="none"/>
        </w:rPr>
        <w:tab/>
      </w:r>
      <w:r>
        <w:rPr>
          <w:rFonts w:hint="eastAsia" w:ascii="仿宋" w:hAnsi="仿宋" w:eastAsia="仿宋" w:cs="仿宋"/>
          <w:highlight w:val="none"/>
        </w:rPr>
        <w:t>商务部分</w:t>
      </w:r>
    </w:p>
    <w:p w14:paraId="7EF64738">
      <w:pPr>
        <w:pStyle w:val="9"/>
        <w:rPr>
          <w:rFonts w:hint="eastAsia" w:ascii="仿宋" w:hAnsi="仿宋" w:eastAsia="仿宋" w:cs="仿宋"/>
          <w:sz w:val="20"/>
          <w:highlight w:val="none"/>
        </w:rPr>
      </w:pPr>
    </w:p>
    <w:p w14:paraId="34E11337">
      <w:pPr>
        <w:pStyle w:val="9"/>
        <w:spacing w:before="6"/>
        <w:rPr>
          <w:rFonts w:hint="eastAsia" w:ascii="仿宋" w:hAnsi="仿宋" w:eastAsia="仿宋" w:cs="仿宋"/>
          <w:sz w:val="16"/>
          <w:highlight w:val="none"/>
        </w:rPr>
      </w:pPr>
    </w:p>
    <w:p w14:paraId="2AA36288">
      <w:pPr>
        <w:pStyle w:val="9"/>
        <w:keepNext w:val="0"/>
        <w:keepLines w:val="0"/>
        <w:pageBreakBefore w:val="0"/>
        <w:widowControl w:val="0"/>
        <w:kinsoku/>
        <w:wordWrap/>
        <w:overflowPunct/>
        <w:topLinePunct w:val="0"/>
        <w:autoSpaceDE w:val="0"/>
        <w:autoSpaceDN w:val="0"/>
        <w:bidi w:val="0"/>
        <w:adjustRightInd/>
        <w:snapToGrid/>
        <w:spacing w:line="423" w:lineRule="auto"/>
        <w:ind w:left="1054" w:right="0" w:hanging="737"/>
        <w:textAlignment w:val="auto"/>
        <w:rPr>
          <w:rFonts w:hint="eastAsia" w:ascii="仿宋" w:hAnsi="仿宋" w:eastAsia="仿宋" w:cs="仿宋"/>
          <w:highlight w:val="none"/>
        </w:rPr>
      </w:pPr>
      <w:r>
        <w:rPr>
          <w:rFonts w:hint="eastAsia" w:ascii="仿宋" w:hAnsi="仿宋" w:eastAsia="仿宋" w:cs="仿宋"/>
          <w:highlight w:val="none"/>
        </w:rPr>
        <w:t>注：1.请响应供应商按照以下文件要求的格式、内容、顺序制作竞争性谈判响应文件，并请编制目录及页码，否则将可能影响对竞争性谈判响应文件的评价。</w:t>
      </w:r>
    </w:p>
    <w:p w14:paraId="1FA36B80">
      <w:pPr>
        <w:pStyle w:val="9"/>
        <w:spacing w:before="2"/>
        <w:rPr>
          <w:rFonts w:hint="eastAsia" w:ascii="仿宋" w:hAnsi="仿宋" w:eastAsia="仿宋" w:cs="仿宋"/>
          <w:sz w:val="26"/>
          <w:highlight w:val="none"/>
        </w:rPr>
      </w:pPr>
    </w:p>
    <w:p w14:paraId="121B04E5">
      <w:pPr>
        <w:pStyle w:val="8"/>
        <w:spacing w:line="422" w:lineRule="auto"/>
        <w:ind w:right="855" w:firstLine="420"/>
        <w:rPr>
          <w:rFonts w:hint="eastAsia" w:ascii="仿宋" w:hAnsi="仿宋" w:eastAsia="仿宋" w:cs="仿宋"/>
          <w:highlight w:val="none"/>
        </w:rPr>
      </w:pPr>
      <w:bookmarkStart w:id="86" w:name="说明：本报价信封仅为方便采购代理机构而设，如报价信封的内容与谈判响应文件正本不一"/>
      <w:bookmarkEnd w:id="86"/>
    </w:p>
    <w:p w14:paraId="0C7B89A6">
      <w:pPr>
        <w:spacing w:after="0" w:line="422" w:lineRule="auto"/>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526E7150">
      <w:pPr>
        <w:pStyle w:val="9"/>
        <w:spacing w:before="10"/>
        <w:rPr>
          <w:rFonts w:hint="eastAsia" w:ascii="仿宋" w:hAnsi="仿宋" w:eastAsia="仿宋" w:cs="仿宋"/>
          <w:b/>
          <w:sz w:val="19"/>
          <w:highlight w:val="none"/>
        </w:rPr>
      </w:pPr>
    </w:p>
    <w:p w14:paraId="7DF92244">
      <w:pPr>
        <w:spacing w:before="54"/>
        <w:ind w:left="318" w:right="0" w:firstLine="0"/>
        <w:jc w:val="left"/>
        <w:rPr>
          <w:rFonts w:hint="eastAsia" w:ascii="仿宋" w:hAnsi="仿宋" w:eastAsia="仿宋" w:cs="仿宋"/>
          <w:b/>
          <w:sz w:val="32"/>
          <w:highlight w:val="none"/>
        </w:rPr>
      </w:pPr>
      <w:r>
        <w:rPr>
          <w:rFonts w:hint="eastAsia" w:ascii="仿宋" w:hAnsi="仿宋" w:eastAsia="仿宋" w:cs="仿宋"/>
          <w:b/>
          <w:sz w:val="32"/>
          <w:highlight w:val="none"/>
        </w:rPr>
        <w:t>一、自查表</w:t>
      </w:r>
    </w:p>
    <w:p w14:paraId="7E6B1E78">
      <w:pPr>
        <w:pStyle w:val="9"/>
        <w:spacing w:before="9"/>
        <w:rPr>
          <w:rFonts w:hint="eastAsia" w:ascii="仿宋" w:hAnsi="仿宋" w:eastAsia="仿宋" w:cs="仿宋"/>
          <w:b/>
          <w:sz w:val="19"/>
          <w:highlight w:val="none"/>
        </w:rPr>
      </w:pPr>
    </w:p>
    <w:p w14:paraId="72390A57">
      <w:pPr>
        <w:pStyle w:val="26"/>
        <w:numPr>
          <w:ilvl w:val="1"/>
          <w:numId w:val="40"/>
        </w:numPr>
        <w:tabs>
          <w:tab w:val="left" w:pos="3832"/>
        </w:tabs>
        <w:spacing w:before="62" w:after="0" w:line="240" w:lineRule="auto"/>
        <w:ind w:left="3832" w:right="0" w:hanging="562"/>
        <w:jc w:val="left"/>
        <w:rPr>
          <w:rFonts w:hint="eastAsia" w:ascii="仿宋" w:hAnsi="仿宋" w:eastAsia="仿宋" w:cs="仿宋"/>
          <w:b/>
          <w:sz w:val="28"/>
          <w:highlight w:val="none"/>
        </w:rPr>
      </w:pPr>
      <w:r>
        <w:rPr>
          <w:rFonts w:hint="eastAsia" w:ascii="仿宋" w:hAnsi="仿宋" w:eastAsia="仿宋" w:cs="仿宋"/>
          <w:b/>
          <w:sz w:val="28"/>
          <w:highlight w:val="none"/>
        </w:rPr>
        <w:t>资格性自查表</w:t>
      </w:r>
    </w:p>
    <w:p w14:paraId="4B81E6A3">
      <w:pPr>
        <w:pStyle w:val="9"/>
        <w:spacing w:before="7"/>
        <w:rPr>
          <w:rFonts w:hint="eastAsia" w:ascii="仿宋" w:hAnsi="仿宋" w:eastAsia="仿宋" w:cs="仿宋"/>
          <w:b/>
          <w:sz w:val="10"/>
          <w:highlight w:val="none"/>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14:paraId="138CE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14:paraId="0F778C9A">
            <w:pPr>
              <w:pStyle w:val="27"/>
              <w:spacing w:before="58"/>
              <w:ind w:left="784" w:right="927"/>
              <w:jc w:val="center"/>
              <w:rPr>
                <w:rFonts w:hint="eastAsia" w:ascii="仿宋" w:hAnsi="仿宋" w:eastAsia="仿宋" w:cs="仿宋"/>
                <w:b/>
                <w:sz w:val="21"/>
                <w:highlight w:val="none"/>
              </w:rPr>
            </w:pPr>
            <w:r>
              <w:rPr>
                <w:rFonts w:hint="eastAsia" w:ascii="仿宋" w:hAnsi="仿宋" w:eastAsia="仿宋" w:cs="仿宋"/>
                <w:b/>
                <w:sz w:val="21"/>
                <w:highlight w:val="none"/>
              </w:rPr>
              <w:t>谈判文件要求</w:t>
            </w:r>
          </w:p>
          <w:p w14:paraId="65CBB8DF">
            <w:pPr>
              <w:pStyle w:val="27"/>
              <w:spacing w:before="127"/>
              <w:ind w:left="1146" w:right="927"/>
              <w:jc w:val="center"/>
              <w:rPr>
                <w:rFonts w:hint="eastAsia" w:ascii="仿宋" w:hAnsi="仿宋" w:eastAsia="仿宋" w:cs="仿宋"/>
                <w:b/>
                <w:sz w:val="21"/>
                <w:highlight w:val="none"/>
              </w:rPr>
            </w:pPr>
            <w:r>
              <w:rPr>
                <w:rFonts w:hint="eastAsia" w:ascii="仿宋" w:hAnsi="仿宋" w:eastAsia="仿宋" w:cs="仿宋"/>
                <w:b/>
                <w:sz w:val="21"/>
                <w:highlight w:val="none"/>
              </w:rPr>
              <w:t>（详见《资格性评审表》所列各项）</w:t>
            </w:r>
          </w:p>
        </w:tc>
        <w:tc>
          <w:tcPr>
            <w:tcW w:w="1925" w:type="dxa"/>
            <w:vAlign w:val="center"/>
          </w:tcPr>
          <w:p w14:paraId="58F1BD91">
            <w:pPr>
              <w:pStyle w:val="27"/>
              <w:spacing w:before="1"/>
              <w:jc w:val="center"/>
              <w:rPr>
                <w:rFonts w:hint="eastAsia" w:ascii="仿宋" w:hAnsi="仿宋" w:eastAsia="仿宋" w:cs="仿宋"/>
                <w:b/>
                <w:sz w:val="20"/>
                <w:highlight w:val="none"/>
              </w:rPr>
            </w:pPr>
          </w:p>
          <w:p w14:paraId="15DCBE6D">
            <w:pPr>
              <w:pStyle w:val="27"/>
              <w:ind w:left="17"/>
              <w:jc w:val="center"/>
              <w:rPr>
                <w:rFonts w:hint="eastAsia" w:ascii="仿宋" w:hAnsi="仿宋" w:eastAsia="仿宋" w:cs="仿宋"/>
                <w:b/>
                <w:sz w:val="21"/>
                <w:highlight w:val="none"/>
              </w:rPr>
            </w:pPr>
            <w:r>
              <w:rPr>
                <w:rFonts w:hint="eastAsia" w:ascii="仿宋" w:hAnsi="仿宋" w:eastAsia="仿宋" w:cs="仿宋"/>
                <w:b/>
                <w:sz w:val="21"/>
                <w:highlight w:val="none"/>
              </w:rPr>
              <w:t>自查结论</w:t>
            </w:r>
          </w:p>
        </w:tc>
        <w:tc>
          <w:tcPr>
            <w:tcW w:w="1647" w:type="dxa"/>
            <w:vAlign w:val="center"/>
          </w:tcPr>
          <w:p w14:paraId="2394F0F4">
            <w:pPr>
              <w:pStyle w:val="27"/>
              <w:spacing w:before="1"/>
              <w:jc w:val="center"/>
              <w:rPr>
                <w:rFonts w:hint="eastAsia" w:ascii="仿宋" w:hAnsi="仿宋" w:eastAsia="仿宋" w:cs="仿宋"/>
                <w:b/>
                <w:sz w:val="20"/>
                <w:highlight w:val="none"/>
              </w:rPr>
            </w:pPr>
          </w:p>
          <w:p w14:paraId="52EDC306">
            <w:pPr>
              <w:pStyle w:val="27"/>
              <w:ind w:left="408"/>
              <w:jc w:val="both"/>
              <w:rPr>
                <w:rFonts w:hint="eastAsia" w:ascii="仿宋" w:hAnsi="仿宋" w:eastAsia="仿宋" w:cs="仿宋"/>
                <w:b/>
                <w:sz w:val="21"/>
                <w:highlight w:val="none"/>
              </w:rPr>
            </w:pPr>
            <w:r>
              <w:rPr>
                <w:rFonts w:hint="eastAsia" w:ascii="仿宋" w:hAnsi="仿宋" w:eastAsia="仿宋" w:cs="仿宋"/>
                <w:b/>
                <w:sz w:val="21"/>
                <w:highlight w:val="none"/>
              </w:rPr>
              <w:t>证明资料</w:t>
            </w:r>
          </w:p>
        </w:tc>
      </w:tr>
      <w:tr w14:paraId="61774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14:paraId="772A180A">
            <w:pPr>
              <w:pStyle w:val="27"/>
              <w:jc w:val="left"/>
              <w:rPr>
                <w:rFonts w:hint="eastAsia" w:ascii="仿宋" w:hAnsi="仿宋" w:eastAsia="仿宋" w:cs="仿宋"/>
                <w:sz w:val="20"/>
                <w:highlight w:val="none"/>
              </w:rPr>
            </w:pPr>
          </w:p>
        </w:tc>
        <w:tc>
          <w:tcPr>
            <w:tcW w:w="1925" w:type="dxa"/>
            <w:vAlign w:val="center"/>
          </w:tcPr>
          <w:p w14:paraId="5C98815B">
            <w:pPr>
              <w:pStyle w:val="27"/>
              <w:jc w:val="center"/>
              <w:rPr>
                <w:rFonts w:hint="eastAsia" w:ascii="仿宋" w:hAnsi="仿宋" w:eastAsia="仿宋" w:cs="仿宋"/>
                <w:b/>
                <w:sz w:val="20"/>
                <w:highlight w:val="none"/>
              </w:rPr>
            </w:pPr>
          </w:p>
          <w:p w14:paraId="0256E800">
            <w:pPr>
              <w:pStyle w:val="27"/>
              <w:tabs>
                <w:tab w:val="left" w:pos="853"/>
              </w:tabs>
              <w:ind w:left="13"/>
              <w:jc w:val="center"/>
              <w:rPr>
                <w:rFonts w:hint="eastAsia" w:ascii="仿宋" w:hAnsi="仿宋" w:eastAsia="仿宋" w:cs="仿宋"/>
                <w:sz w:val="21"/>
                <w:highlight w:val="none"/>
              </w:rPr>
            </w:pPr>
            <w:r>
              <w:rPr>
                <w:rFonts w:hint="eastAsia" w:ascii="仿宋" w:hAnsi="仿宋" w:eastAsia="仿宋" w:cs="仿宋"/>
                <w:sz w:val="21"/>
                <w:highlight w:val="none"/>
              </w:rPr>
              <w:t>□通过</w:t>
            </w:r>
            <w:r>
              <w:rPr>
                <w:rFonts w:hint="eastAsia" w:ascii="仿宋" w:hAnsi="仿宋" w:eastAsia="仿宋" w:cs="仿宋"/>
                <w:sz w:val="21"/>
                <w:highlight w:val="none"/>
              </w:rPr>
              <w:tab/>
            </w:r>
            <w:r>
              <w:rPr>
                <w:rFonts w:hint="eastAsia" w:ascii="仿宋" w:hAnsi="仿宋" w:eastAsia="仿宋" w:cs="仿宋"/>
                <w:sz w:val="21"/>
                <w:highlight w:val="none"/>
              </w:rPr>
              <w:t>□不通过</w:t>
            </w:r>
          </w:p>
        </w:tc>
        <w:tc>
          <w:tcPr>
            <w:tcW w:w="1647" w:type="dxa"/>
            <w:vAlign w:val="center"/>
          </w:tcPr>
          <w:p w14:paraId="72A506A6">
            <w:pPr>
              <w:pStyle w:val="27"/>
              <w:spacing w:before="60"/>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见响应文件</w:t>
            </w:r>
          </w:p>
          <w:p w14:paraId="61688FBB">
            <w:pPr>
              <w:pStyle w:val="27"/>
              <w:spacing w:before="124"/>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第（）页</w:t>
            </w:r>
          </w:p>
        </w:tc>
      </w:tr>
      <w:tr w14:paraId="10B5A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498" w:type="dxa"/>
            <w:vAlign w:val="center"/>
          </w:tcPr>
          <w:p w14:paraId="6EC77046">
            <w:pPr>
              <w:pStyle w:val="27"/>
              <w:jc w:val="left"/>
              <w:rPr>
                <w:rFonts w:hint="eastAsia" w:ascii="仿宋" w:hAnsi="仿宋" w:eastAsia="仿宋" w:cs="仿宋"/>
                <w:sz w:val="20"/>
                <w:highlight w:val="none"/>
              </w:rPr>
            </w:pPr>
          </w:p>
        </w:tc>
        <w:tc>
          <w:tcPr>
            <w:tcW w:w="1925" w:type="dxa"/>
            <w:vAlign w:val="center"/>
          </w:tcPr>
          <w:p w14:paraId="6D1BFB89">
            <w:pPr>
              <w:pStyle w:val="27"/>
              <w:jc w:val="center"/>
              <w:rPr>
                <w:rFonts w:hint="eastAsia" w:ascii="仿宋" w:hAnsi="仿宋" w:eastAsia="仿宋" w:cs="仿宋"/>
                <w:b/>
                <w:sz w:val="20"/>
                <w:highlight w:val="none"/>
              </w:rPr>
            </w:pPr>
          </w:p>
          <w:p w14:paraId="4A781446">
            <w:pPr>
              <w:pStyle w:val="27"/>
              <w:tabs>
                <w:tab w:val="left" w:pos="853"/>
              </w:tabs>
              <w:ind w:left="13"/>
              <w:jc w:val="center"/>
              <w:rPr>
                <w:rFonts w:hint="eastAsia" w:ascii="仿宋" w:hAnsi="仿宋" w:eastAsia="仿宋" w:cs="仿宋"/>
                <w:sz w:val="21"/>
                <w:highlight w:val="none"/>
              </w:rPr>
            </w:pPr>
            <w:r>
              <w:rPr>
                <w:rFonts w:hint="eastAsia" w:ascii="仿宋" w:hAnsi="仿宋" w:eastAsia="仿宋" w:cs="仿宋"/>
                <w:sz w:val="21"/>
                <w:highlight w:val="none"/>
              </w:rPr>
              <w:t>□通过</w:t>
            </w:r>
            <w:r>
              <w:rPr>
                <w:rFonts w:hint="eastAsia" w:ascii="仿宋" w:hAnsi="仿宋" w:eastAsia="仿宋" w:cs="仿宋"/>
                <w:sz w:val="21"/>
                <w:highlight w:val="none"/>
              </w:rPr>
              <w:tab/>
            </w:r>
            <w:r>
              <w:rPr>
                <w:rFonts w:hint="eastAsia" w:ascii="仿宋" w:hAnsi="仿宋" w:eastAsia="仿宋" w:cs="仿宋"/>
                <w:sz w:val="21"/>
                <w:highlight w:val="none"/>
              </w:rPr>
              <w:t>□不通过</w:t>
            </w:r>
          </w:p>
        </w:tc>
        <w:tc>
          <w:tcPr>
            <w:tcW w:w="1647" w:type="dxa"/>
            <w:vAlign w:val="center"/>
          </w:tcPr>
          <w:p w14:paraId="46E739DA">
            <w:pPr>
              <w:pStyle w:val="27"/>
              <w:spacing w:before="62"/>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见响应文件</w:t>
            </w:r>
          </w:p>
          <w:p w14:paraId="471DBB1A">
            <w:pPr>
              <w:pStyle w:val="27"/>
              <w:spacing w:before="120"/>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第（）页</w:t>
            </w:r>
          </w:p>
        </w:tc>
      </w:tr>
      <w:tr w14:paraId="353F5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14:paraId="29028F98">
            <w:pPr>
              <w:pStyle w:val="27"/>
              <w:jc w:val="left"/>
              <w:rPr>
                <w:rFonts w:hint="eastAsia" w:ascii="仿宋" w:hAnsi="仿宋" w:eastAsia="仿宋" w:cs="仿宋"/>
                <w:sz w:val="20"/>
                <w:highlight w:val="none"/>
              </w:rPr>
            </w:pPr>
          </w:p>
        </w:tc>
        <w:tc>
          <w:tcPr>
            <w:tcW w:w="1925" w:type="dxa"/>
            <w:vAlign w:val="center"/>
          </w:tcPr>
          <w:p w14:paraId="16ECEFC3">
            <w:pPr>
              <w:pStyle w:val="27"/>
              <w:spacing w:before="12"/>
              <w:jc w:val="center"/>
              <w:rPr>
                <w:rFonts w:hint="eastAsia" w:ascii="仿宋" w:hAnsi="仿宋" w:eastAsia="仿宋" w:cs="仿宋"/>
                <w:b/>
                <w:sz w:val="19"/>
                <w:highlight w:val="none"/>
              </w:rPr>
            </w:pPr>
          </w:p>
          <w:p w14:paraId="0E9511A2">
            <w:pPr>
              <w:pStyle w:val="27"/>
              <w:tabs>
                <w:tab w:val="left" w:pos="853"/>
              </w:tabs>
              <w:ind w:left="13"/>
              <w:jc w:val="center"/>
              <w:rPr>
                <w:rFonts w:hint="eastAsia" w:ascii="仿宋" w:hAnsi="仿宋" w:eastAsia="仿宋" w:cs="仿宋"/>
                <w:sz w:val="21"/>
                <w:highlight w:val="none"/>
              </w:rPr>
            </w:pPr>
            <w:r>
              <w:rPr>
                <w:rFonts w:hint="eastAsia" w:ascii="仿宋" w:hAnsi="仿宋" w:eastAsia="仿宋" w:cs="仿宋"/>
                <w:sz w:val="21"/>
                <w:highlight w:val="none"/>
              </w:rPr>
              <w:t>□通过</w:t>
            </w:r>
            <w:r>
              <w:rPr>
                <w:rFonts w:hint="eastAsia" w:ascii="仿宋" w:hAnsi="仿宋" w:eastAsia="仿宋" w:cs="仿宋"/>
                <w:sz w:val="21"/>
                <w:highlight w:val="none"/>
              </w:rPr>
              <w:tab/>
            </w:r>
            <w:r>
              <w:rPr>
                <w:rFonts w:hint="eastAsia" w:ascii="仿宋" w:hAnsi="仿宋" w:eastAsia="仿宋" w:cs="仿宋"/>
                <w:sz w:val="21"/>
                <w:highlight w:val="none"/>
              </w:rPr>
              <w:t>□不通过</w:t>
            </w:r>
          </w:p>
        </w:tc>
        <w:tc>
          <w:tcPr>
            <w:tcW w:w="1647" w:type="dxa"/>
            <w:vAlign w:val="center"/>
          </w:tcPr>
          <w:p w14:paraId="55AACC43">
            <w:pPr>
              <w:pStyle w:val="27"/>
              <w:spacing w:before="59"/>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见响应文件</w:t>
            </w:r>
          </w:p>
          <w:p w14:paraId="14C1DAC2">
            <w:pPr>
              <w:pStyle w:val="27"/>
              <w:spacing w:before="125"/>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第（）页</w:t>
            </w:r>
          </w:p>
        </w:tc>
      </w:tr>
      <w:tr w14:paraId="5EB19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14:paraId="5DD670FE">
            <w:pPr>
              <w:pStyle w:val="27"/>
              <w:jc w:val="left"/>
              <w:rPr>
                <w:rFonts w:hint="eastAsia" w:ascii="仿宋" w:hAnsi="仿宋" w:eastAsia="仿宋" w:cs="仿宋"/>
                <w:sz w:val="20"/>
                <w:highlight w:val="none"/>
              </w:rPr>
            </w:pPr>
          </w:p>
        </w:tc>
        <w:tc>
          <w:tcPr>
            <w:tcW w:w="1925" w:type="dxa"/>
            <w:vAlign w:val="center"/>
          </w:tcPr>
          <w:p w14:paraId="7D87A1DF">
            <w:pPr>
              <w:pStyle w:val="27"/>
              <w:spacing w:before="1"/>
              <w:jc w:val="center"/>
              <w:rPr>
                <w:rFonts w:hint="eastAsia" w:ascii="仿宋" w:hAnsi="仿宋" w:eastAsia="仿宋" w:cs="仿宋"/>
                <w:b/>
                <w:sz w:val="20"/>
                <w:highlight w:val="none"/>
              </w:rPr>
            </w:pPr>
          </w:p>
          <w:p w14:paraId="43192CEA">
            <w:pPr>
              <w:pStyle w:val="27"/>
              <w:tabs>
                <w:tab w:val="left" w:pos="853"/>
              </w:tabs>
              <w:spacing w:before="1"/>
              <w:ind w:left="13"/>
              <w:jc w:val="center"/>
              <w:rPr>
                <w:rFonts w:hint="eastAsia" w:ascii="仿宋" w:hAnsi="仿宋" w:eastAsia="仿宋" w:cs="仿宋"/>
                <w:sz w:val="21"/>
                <w:highlight w:val="none"/>
              </w:rPr>
            </w:pPr>
            <w:r>
              <w:rPr>
                <w:rFonts w:hint="eastAsia" w:ascii="仿宋" w:hAnsi="仿宋" w:eastAsia="仿宋" w:cs="仿宋"/>
                <w:sz w:val="21"/>
                <w:highlight w:val="none"/>
              </w:rPr>
              <w:t>□通过</w:t>
            </w:r>
            <w:r>
              <w:rPr>
                <w:rFonts w:hint="eastAsia" w:ascii="仿宋" w:hAnsi="仿宋" w:eastAsia="仿宋" w:cs="仿宋"/>
                <w:sz w:val="21"/>
                <w:highlight w:val="none"/>
              </w:rPr>
              <w:tab/>
            </w:r>
            <w:r>
              <w:rPr>
                <w:rFonts w:hint="eastAsia" w:ascii="仿宋" w:hAnsi="仿宋" w:eastAsia="仿宋" w:cs="仿宋"/>
                <w:sz w:val="21"/>
                <w:highlight w:val="none"/>
              </w:rPr>
              <w:t>□不通过</w:t>
            </w:r>
          </w:p>
        </w:tc>
        <w:tc>
          <w:tcPr>
            <w:tcW w:w="1647" w:type="dxa"/>
            <w:vAlign w:val="center"/>
          </w:tcPr>
          <w:p w14:paraId="7F15B161">
            <w:pPr>
              <w:pStyle w:val="27"/>
              <w:spacing w:before="59"/>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见响应文件</w:t>
            </w:r>
          </w:p>
          <w:p w14:paraId="03AED077">
            <w:pPr>
              <w:pStyle w:val="27"/>
              <w:spacing w:before="127"/>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第（）页</w:t>
            </w:r>
          </w:p>
        </w:tc>
      </w:tr>
    </w:tbl>
    <w:p w14:paraId="7379AFEA">
      <w:pPr>
        <w:pStyle w:val="9"/>
        <w:spacing w:before="99" w:line="422" w:lineRule="auto"/>
        <w:ind w:left="318" w:right="476"/>
        <w:jc w:val="both"/>
        <w:rPr>
          <w:rFonts w:hint="eastAsia" w:ascii="仿宋" w:hAnsi="仿宋" w:eastAsia="仿宋" w:cs="仿宋"/>
          <w:highlight w:val="none"/>
        </w:rPr>
      </w:pPr>
      <w:r>
        <w:rPr>
          <w:rFonts w:hint="eastAsia" w:ascii="仿宋" w:hAnsi="仿宋" w:eastAsia="仿宋" w:cs="仿宋"/>
          <w:highlight w:val="none"/>
        </w:rPr>
        <w:t>注：以上材料将作为响应供应商合格性和有效性审核的重要内容之一，响应供应商必须严格按照其内容及序列要求在谈判响应文件中如实对应提供，对缺漏和不符合项将会直接导致谈判无效！在对应的□打“√”。</w:t>
      </w:r>
    </w:p>
    <w:p w14:paraId="4AEC2326">
      <w:pPr>
        <w:pStyle w:val="9"/>
        <w:rPr>
          <w:rFonts w:hint="eastAsia" w:ascii="仿宋" w:hAnsi="仿宋" w:eastAsia="仿宋" w:cs="仿宋"/>
          <w:sz w:val="20"/>
          <w:highlight w:val="none"/>
        </w:rPr>
      </w:pPr>
    </w:p>
    <w:p w14:paraId="4138CAB5">
      <w:pPr>
        <w:pStyle w:val="9"/>
        <w:spacing w:before="11"/>
        <w:rPr>
          <w:rFonts w:hint="eastAsia" w:ascii="仿宋" w:hAnsi="仿宋" w:eastAsia="仿宋" w:cs="仿宋"/>
          <w:sz w:val="16"/>
          <w:highlight w:val="none"/>
        </w:rPr>
      </w:pPr>
    </w:p>
    <w:p w14:paraId="26B7B6FB">
      <w:pPr>
        <w:pStyle w:val="9"/>
        <w:tabs>
          <w:tab w:val="left" w:pos="5459"/>
        </w:tabs>
        <w:spacing w:before="76"/>
        <w:ind w:left="318"/>
        <w:rPr>
          <w:rFonts w:hint="eastAsia" w:ascii="仿宋" w:hAnsi="仿宋" w:eastAsia="仿宋" w:cs="仿宋"/>
          <w:highlight w:val="none"/>
          <w:u w:val="single"/>
          <w:lang w:val="en-US" w:eastAsia="zh-CN"/>
        </w:rPr>
      </w:pPr>
      <w:r>
        <w:rPr>
          <w:rFonts w:hint="eastAsia" w:ascii="仿宋" w:hAnsi="仿宋" w:eastAsia="仿宋" w:cs="仿宋"/>
          <w:highlight w:val="none"/>
        </w:rPr>
        <w:t>供应商名称（</w:t>
      </w:r>
      <w:r>
        <w:rPr>
          <w:rFonts w:hint="eastAsia" w:ascii="仿宋" w:hAnsi="仿宋" w:eastAsia="仿宋" w:cs="仿宋"/>
          <w:highlight w:val="none"/>
          <w:lang w:val="en-US" w:eastAsia="zh-CN"/>
        </w:rPr>
        <w:t>公</w:t>
      </w:r>
      <w:r>
        <w:rPr>
          <w:rFonts w:hint="eastAsia" w:ascii="仿宋" w:hAnsi="仿宋" w:eastAsia="仿宋" w:cs="仿宋"/>
          <w:highlight w:val="none"/>
        </w:rPr>
        <w:t>章）：</w:t>
      </w:r>
      <w:r>
        <w:rPr>
          <w:rFonts w:hint="eastAsia" w:ascii="仿宋" w:hAnsi="仿宋" w:eastAsia="仿宋" w:cs="仿宋"/>
          <w:highlight w:val="none"/>
          <w:u w:val="single"/>
          <w:lang w:val="en-US" w:eastAsia="zh-CN"/>
        </w:rPr>
        <w:t xml:space="preserve">                    </w:t>
      </w:r>
    </w:p>
    <w:p w14:paraId="07B3B308">
      <w:pPr>
        <w:pStyle w:val="9"/>
        <w:spacing w:before="7"/>
        <w:rPr>
          <w:rFonts w:hint="eastAsia" w:ascii="仿宋" w:hAnsi="仿宋" w:eastAsia="仿宋" w:cs="仿宋"/>
          <w:sz w:val="11"/>
          <w:highlight w:val="none"/>
        </w:rPr>
      </w:pPr>
    </w:p>
    <w:p w14:paraId="0FF78E2B">
      <w:pPr>
        <w:pStyle w:val="9"/>
        <w:tabs>
          <w:tab w:val="left" w:pos="1578"/>
          <w:tab w:val="left" w:pos="2418"/>
          <w:tab w:val="left" w:pos="3258"/>
        </w:tabs>
        <w:spacing w:before="70"/>
        <w:ind w:left="318"/>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日</w:t>
      </w:r>
    </w:p>
    <w:p w14:paraId="307DD859">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5E2F8199">
      <w:pPr>
        <w:pStyle w:val="26"/>
        <w:numPr>
          <w:ilvl w:val="1"/>
          <w:numId w:val="40"/>
        </w:numPr>
        <w:tabs>
          <w:tab w:val="left" w:pos="4452"/>
        </w:tabs>
        <w:spacing w:before="62" w:after="0" w:line="240" w:lineRule="auto"/>
        <w:ind w:left="4451" w:right="0" w:hanging="563"/>
        <w:jc w:val="left"/>
        <w:rPr>
          <w:rFonts w:hint="eastAsia" w:ascii="仿宋" w:hAnsi="仿宋" w:eastAsia="仿宋" w:cs="仿宋"/>
          <w:b/>
          <w:sz w:val="28"/>
          <w:highlight w:val="none"/>
        </w:rPr>
      </w:pPr>
      <w:bookmarkStart w:id="87" w:name="1.2 符合性自查表"/>
      <w:bookmarkEnd w:id="87"/>
      <w:bookmarkStart w:id="88" w:name="1.2 符合性自查表"/>
      <w:bookmarkEnd w:id="88"/>
      <w:r>
        <w:rPr>
          <w:rFonts w:hint="eastAsia" w:ascii="仿宋" w:hAnsi="仿宋" w:eastAsia="仿宋" w:cs="仿宋"/>
          <w:b/>
          <w:sz w:val="28"/>
          <w:highlight w:val="none"/>
        </w:rPr>
        <w:t>符合性自查表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14:paraId="00313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tcPr>
          <w:p w14:paraId="281423FB">
            <w:pPr>
              <w:pStyle w:val="27"/>
              <w:spacing w:before="60"/>
              <w:ind w:left="784" w:right="927"/>
              <w:jc w:val="center"/>
              <w:rPr>
                <w:rFonts w:hint="eastAsia" w:ascii="仿宋" w:hAnsi="仿宋" w:eastAsia="仿宋" w:cs="仿宋"/>
                <w:b/>
                <w:sz w:val="21"/>
                <w:highlight w:val="none"/>
              </w:rPr>
            </w:pPr>
            <w:r>
              <w:rPr>
                <w:rFonts w:hint="eastAsia" w:ascii="仿宋" w:hAnsi="仿宋" w:eastAsia="仿宋" w:cs="仿宋"/>
                <w:b/>
                <w:sz w:val="21"/>
                <w:highlight w:val="none"/>
              </w:rPr>
              <w:t>谈判文件要求</w:t>
            </w:r>
          </w:p>
          <w:p w14:paraId="1BD0A393">
            <w:pPr>
              <w:pStyle w:val="27"/>
              <w:spacing w:before="125"/>
              <w:ind w:left="1146" w:right="927"/>
              <w:jc w:val="center"/>
              <w:rPr>
                <w:rFonts w:hint="eastAsia" w:ascii="仿宋" w:hAnsi="仿宋" w:eastAsia="仿宋" w:cs="仿宋"/>
                <w:b/>
                <w:sz w:val="21"/>
                <w:highlight w:val="none"/>
              </w:rPr>
            </w:pPr>
            <w:r>
              <w:rPr>
                <w:rFonts w:hint="eastAsia" w:ascii="仿宋" w:hAnsi="仿宋" w:eastAsia="仿宋" w:cs="仿宋"/>
                <w:b/>
                <w:sz w:val="21"/>
                <w:highlight w:val="none"/>
              </w:rPr>
              <w:t>（详见《符合性评审表》所列各项）</w:t>
            </w:r>
          </w:p>
        </w:tc>
        <w:tc>
          <w:tcPr>
            <w:tcW w:w="1925" w:type="dxa"/>
          </w:tcPr>
          <w:p w14:paraId="47A2CA2B">
            <w:pPr>
              <w:pStyle w:val="27"/>
              <w:spacing w:before="3"/>
              <w:rPr>
                <w:rFonts w:hint="eastAsia" w:ascii="仿宋" w:hAnsi="仿宋" w:eastAsia="仿宋" w:cs="仿宋"/>
                <w:b/>
                <w:sz w:val="20"/>
                <w:highlight w:val="none"/>
              </w:rPr>
            </w:pPr>
          </w:p>
          <w:p w14:paraId="401B51CA">
            <w:pPr>
              <w:pStyle w:val="27"/>
              <w:ind w:left="17"/>
              <w:jc w:val="center"/>
              <w:rPr>
                <w:rFonts w:hint="eastAsia" w:ascii="仿宋" w:hAnsi="仿宋" w:eastAsia="仿宋" w:cs="仿宋"/>
                <w:b/>
                <w:sz w:val="21"/>
                <w:highlight w:val="none"/>
              </w:rPr>
            </w:pPr>
            <w:r>
              <w:rPr>
                <w:rFonts w:hint="eastAsia" w:ascii="仿宋" w:hAnsi="仿宋" w:eastAsia="仿宋" w:cs="仿宋"/>
                <w:b/>
                <w:sz w:val="21"/>
                <w:highlight w:val="none"/>
              </w:rPr>
              <w:t>自查结论</w:t>
            </w:r>
          </w:p>
        </w:tc>
        <w:tc>
          <w:tcPr>
            <w:tcW w:w="1647" w:type="dxa"/>
          </w:tcPr>
          <w:p w14:paraId="506D872F">
            <w:pPr>
              <w:pStyle w:val="27"/>
              <w:spacing w:before="3"/>
              <w:rPr>
                <w:rFonts w:hint="eastAsia" w:ascii="仿宋" w:hAnsi="仿宋" w:eastAsia="仿宋" w:cs="仿宋"/>
                <w:b/>
                <w:sz w:val="20"/>
                <w:highlight w:val="none"/>
              </w:rPr>
            </w:pPr>
          </w:p>
          <w:p w14:paraId="22C2E82E">
            <w:pPr>
              <w:pStyle w:val="27"/>
              <w:ind w:left="408"/>
              <w:rPr>
                <w:rFonts w:hint="eastAsia" w:ascii="仿宋" w:hAnsi="仿宋" w:eastAsia="仿宋" w:cs="仿宋"/>
                <w:b/>
                <w:sz w:val="21"/>
                <w:highlight w:val="none"/>
              </w:rPr>
            </w:pPr>
            <w:r>
              <w:rPr>
                <w:rFonts w:hint="eastAsia" w:ascii="仿宋" w:hAnsi="仿宋" w:eastAsia="仿宋" w:cs="仿宋"/>
                <w:b/>
                <w:sz w:val="21"/>
                <w:highlight w:val="none"/>
              </w:rPr>
              <w:t>证明资料</w:t>
            </w:r>
          </w:p>
        </w:tc>
      </w:tr>
      <w:tr w14:paraId="11DD5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14:paraId="02298696">
            <w:pPr>
              <w:pStyle w:val="27"/>
              <w:jc w:val="left"/>
              <w:rPr>
                <w:rFonts w:hint="eastAsia" w:ascii="仿宋" w:hAnsi="仿宋" w:eastAsia="仿宋" w:cs="仿宋"/>
                <w:sz w:val="20"/>
                <w:highlight w:val="none"/>
              </w:rPr>
            </w:pPr>
          </w:p>
        </w:tc>
        <w:tc>
          <w:tcPr>
            <w:tcW w:w="1925" w:type="dxa"/>
            <w:vAlign w:val="center"/>
          </w:tcPr>
          <w:p w14:paraId="7BBECD0A">
            <w:pPr>
              <w:pStyle w:val="27"/>
              <w:spacing w:before="3"/>
              <w:jc w:val="center"/>
              <w:rPr>
                <w:rFonts w:hint="eastAsia" w:ascii="仿宋" w:hAnsi="仿宋" w:eastAsia="仿宋" w:cs="仿宋"/>
                <w:b/>
                <w:sz w:val="20"/>
                <w:highlight w:val="none"/>
              </w:rPr>
            </w:pPr>
          </w:p>
          <w:p w14:paraId="58B16ECE">
            <w:pPr>
              <w:pStyle w:val="27"/>
              <w:tabs>
                <w:tab w:val="left" w:pos="853"/>
              </w:tabs>
              <w:ind w:left="13"/>
              <w:jc w:val="center"/>
              <w:rPr>
                <w:rFonts w:hint="eastAsia" w:ascii="仿宋" w:hAnsi="仿宋" w:eastAsia="仿宋" w:cs="仿宋"/>
                <w:sz w:val="21"/>
                <w:highlight w:val="none"/>
              </w:rPr>
            </w:pPr>
            <w:r>
              <w:rPr>
                <w:rFonts w:hint="eastAsia" w:ascii="仿宋" w:hAnsi="仿宋" w:eastAsia="仿宋" w:cs="仿宋"/>
                <w:sz w:val="21"/>
                <w:highlight w:val="none"/>
              </w:rPr>
              <w:t>□通过</w:t>
            </w:r>
            <w:r>
              <w:rPr>
                <w:rFonts w:hint="eastAsia" w:ascii="仿宋" w:hAnsi="仿宋" w:eastAsia="仿宋" w:cs="仿宋"/>
                <w:sz w:val="21"/>
                <w:highlight w:val="none"/>
              </w:rPr>
              <w:tab/>
            </w:r>
            <w:r>
              <w:rPr>
                <w:rFonts w:hint="eastAsia" w:ascii="仿宋" w:hAnsi="仿宋" w:eastAsia="仿宋" w:cs="仿宋"/>
                <w:sz w:val="21"/>
                <w:highlight w:val="none"/>
              </w:rPr>
              <w:t>□不通过</w:t>
            </w:r>
          </w:p>
        </w:tc>
        <w:tc>
          <w:tcPr>
            <w:tcW w:w="1647" w:type="dxa"/>
            <w:vAlign w:val="center"/>
          </w:tcPr>
          <w:p w14:paraId="4352A157">
            <w:pPr>
              <w:pStyle w:val="27"/>
              <w:spacing w:before="62"/>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见响应文件</w:t>
            </w:r>
          </w:p>
          <w:p w14:paraId="67B100FE">
            <w:pPr>
              <w:pStyle w:val="27"/>
              <w:spacing w:before="122"/>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第（）页</w:t>
            </w:r>
          </w:p>
        </w:tc>
      </w:tr>
      <w:tr w14:paraId="090C7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14:paraId="55CE28E3">
            <w:pPr>
              <w:pStyle w:val="27"/>
              <w:jc w:val="left"/>
              <w:rPr>
                <w:rFonts w:hint="eastAsia" w:ascii="仿宋" w:hAnsi="仿宋" w:eastAsia="仿宋" w:cs="仿宋"/>
                <w:sz w:val="20"/>
                <w:highlight w:val="none"/>
              </w:rPr>
            </w:pPr>
          </w:p>
        </w:tc>
        <w:tc>
          <w:tcPr>
            <w:tcW w:w="1925" w:type="dxa"/>
            <w:vAlign w:val="center"/>
          </w:tcPr>
          <w:p w14:paraId="046FD5A6">
            <w:pPr>
              <w:pStyle w:val="27"/>
              <w:spacing w:before="2"/>
              <w:jc w:val="center"/>
              <w:rPr>
                <w:rFonts w:hint="eastAsia" w:ascii="仿宋" w:hAnsi="仿宋" w:eastAsia="仿宋" w:cs="仿宋"/>
                <w:b/>
                <w:sz w:val="20"/>
                <w:highlight w:val="none"/>
              </w:rPr>
            </w:pPr>
          </w:p>
          <w:p w14:paraId="64F60F59">
            <w:pPr>
              <w:pStyle w:val="27"/>
              <w:tabs>
                <w:tab w:val="left" w:pos="853"/>
              </w:tabs>
              <w:ind w:left="13"/>
              <w:jc w:val="center"/>
              <w:rPr>
                <w:rFonts w:hint="eastAsia" w:ascii="仿宋" w:hAnsi="仿宋" w:eastAsia="仿宋" w:cs="仿宋"/>
                <w:sz w:val="21"/>
                <w:highlight w:val="none"/>
              </w:rPr>
            </w:pPr>
            <w:r>
              <w:rPr>
                <w:rFonts w:hint="eastAsia" w:ascii="仿宋" w:hAnsi="仿宋" w:eastAsia="仿宋" w:cs="仿宋"/>
                <w:sz w:val="21"/>
                <w:highlight w:val="none"/>
              </w:rPr>
              <w:t>□通过</w:t>
            </w:r>
            <w:r>
              <w:rPr>
                <w:rFonts w:hint="eastAsia" w:ascii="仿宋" w:hAnsi="仿宋" w:eastAsia="仿宋" w:cs="仿宋"/>
                <w:sz w:val="21"/>
                <w:highlight w:val="none"/>
              </w:rPr>
              <w:tab/>
            </w:r>
            <w:r>
              <w:rPr>
                <w:rFonts w:hint="eastAsia" w:ascii="仿宋" w:hAnsi="仿宋" w:eastAsia="仿宋" w:cs="仿宋"/>
                <w:sz w:val="21"/>
                <w:highlight w:val="none"/>
              </w:rPr>
              <w:t>□不通过</w:t>
            </w:r>
          </w:p>
        </w:tc>
        <w:tc>
          <w:tcPr>
            <w:tcW w:w="1647" w:type="dxa"/>
            <w:vAlign w:val="center"/>
          </w:tcPr>
          <w:p w14:paraId="57A04C2A">
            <w:pPr>
              <w:pStyle w:val="27"/>
              <w:spacing w:before="62"/>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见响应文件</w:t>
            </w:r>
          </w:p>
          <w:p w14:paraId="5792367A">
            <w:pPr>
              <w:pStyle w:val="27"/>
              <w:spacing w:before="122"/>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第（）页</w:t>
            </w:r>
          </w:p>
        </w:tc>
      </w:tr>
      <w:tr w14:paraId="5FAA0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14:paraId="17B6B5A6">
            <w:pPr>
              <w:pStyle w:val="27"/>
              <w:jc w:val="left"/>
              <w:rPr>
                <w:rFonts w:hint="eastAsia" w:ascii="仿宋" w:hAnsi="仿宋" w:eastAsia="仿宋" w:cs="仿宋"/>
                <w:sz w:val="20"/>
                <w:highlight w:val="none"/>
              </w:rPr>
            </w:pPr>
          </w:p>
        </w:tc>
        <w:tc>
          <w:tcPr>
            <w:tcW w:w="1925" w:type="dxa"/>
            <w:vAlign w:val="center"/>
          </w:tcPr>
          <w:p w14:paraId="3903EB97">
            <w:pPr>
              <w:pStyle w:val="27"/>
              <w:spacing w:before="2"/>
              <w:jc w:val="center"/>
              <w:rPr>
                <w:rFonts w:hint="eastAsia" w:ascii="仿宋" w:hAnsi="仿宋" w:eastAsia="仿宋" w:cs="仿宋"/>
                <w:b/>
                <w:sz w:val="20"/>
                <w:highlight w:val="none"/>
              </w:rPr>
            </w:pPr>
          </w:p>
          <w:p w14:paraId="318FFDE3">
            <w:pPr>
              <w:pStyle w:val="27"/>
              <w:tabs>
                <w:tab w:val="left" w:pos="853"/>
              </w:tabs>
              <w:ind w:left="13"/>
              <w:jc w:val="center"/>
              <w:rPr>
                <w:rFonts w:hint="eastAsia" w:ascii="仿宋" w:hAnsi="仿宋" w:eastAsia="仿宋" w:cs="仿宋"/>
                <w:sz w:val="21"/>
                <w:highlight w:val="none"/>
              </w:rPr>
            </w:pPr>
            <w:r>
              <w:rPr>
                <w:rFonts w:hint="eastAsia" w:ascii="仿宋" w:hAnsi="仿宋" w:eastAsia="仿宋" w:cs="仿宋"/>
                <w:sz w:val="21"/>
                <w:highlight w:val="none"/>
              </w:rPr>
              <w:t>□通过</w:t>
            </w:r>
            <w:r>
              <w:rPr>
                <w:rFonts w:hint="eastAsia" w:ascii="仿宋" w:hAnsi="仿宋" w:eastAsia="仿宋" w:cs="仿宋"/>
                <w:sz w:val="21"/>
                <w:highlight w:val="none"/>
              </w:rPr>
              <w:tab/>
            </w:r>
            <w:r>
              <w:rPr>
                <w:rFonts w:hint="eastAsia" w:ascii="仿宋" w:hAnsi="仿宋" w:eastAsia="仿宋" w:cs="仿宋"/>
                <w:sz w:val="21"/>
                <w:highlight w:val="none"/>
              </w:rPr>
              <w:t>□不通过</w:t>
            </w:r>
          </w:p>
        </w:tc>
        <w:tc>
          <w:tcPr>
            <w:tcW w:w="1647" w:type="dxa"/>
            <w:vAlign w:val="center"/>
          </w:tcPr>
          <w:p w14:paraId="4E56F378">
            <w:pPr>
              <w:pStyle w:val="27"/>
              <w:spacing w:before="61"/>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见响应文件</w:t>
            </w:r>
          </w:p>
          <w:p w14:paraId="55C3DE60">
            <w:pPr>
              <w:pStyle w:val="27"/>
              <w:spacing w:before="123"/>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第（）页</w:t>
            </w:r>
          </w:p>
        </w:tc>
      </w:tr>
      <w:tr w14:paraId="499B4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14:paraId="3EFD5062">
            <w:pPr>
              <w:pStyle w:val="27"/>
              <w:jc w:val="left"/>
              <w:rPr>
                <w:rFonts w:hint="eastAsia" w:ascii="仿宋" w:hAnsi="仿宋" w:eastAsia="仿宋" w:cs="仿宋"/>
                <w:sz w:val="20"/>
                <w:highlight w:val="none"/>
              </w:rPr>
            </w:pPr>
          </w:p>
        </w:tc>
        <w:tc>
          <w:tcPr>
            <w:tcW w:w="1925" w:type="dxa"/>
            <w:vAlign w:val="center"/>
          </w:tcPr>
          <w:p w14:paraId="703ED3C8">
            <w:pPr>
              <w:pStyle w:val="27"/>
              <w:spacing w:before="1"/>
              <w:jc w:val="center"/>
              <w:rPr>
                <w:rFonts w:hint="eastAsia" w:ascii="仿宋" w:hAnsi="仿宋" w:eastAsia="仿宋" w:cs="仿宋"/>
                <w:b/>
                <w:sz w:val="20"/>
                <w:highlight w:val="none"/>
              </w:rPr>
            </w:pPr>
          </w:p>
          <w:p w14:paraId="40EA2D06">
            <w:pPr>
              <w:pStyle w:val="27"/>
              <w:tabs>
                <w:tab w:val="left" w:pos="853"/>
              </w:tabs>
              <w:spacing w:before="1"/>
              <w:ind w:left="13"/>
              <w:jc w:val="center"/>
              <w:rPr>
                <w:rFonts w:hint="eastAsia" w:ascii="仿宋" w:hAnsi="仿宋" w:eastAsia="仿宋" w:cs="仿宋"/>
                <w:sz w:val="21"/>
                <w:highlight w:val="none"/>
              </w:rPr>
            </w:pPr>
            <w:r>
              <w:rPr>
                <w:rFonts w:hint="eastAsia" w:ascii="仿宋" w:hAnsi="仿宋" w:eastAsia="仿宋" w:cs="仿宋"/>
                <w:sz w:val="21"/>
                <w:highlight w:val="none"/>
              </w:rPr>
              <w:t>□通过</w:t>
            </w:r>
            <w:r>
              <w:rPr>
                <w:rFonts w:hint="eastAsia" w:ascii="仿宋" w:hAnsi="仿宋" w:eastAsia="仿宋" w:cs="仿宋"/>
                <w:sz w:val="21"/>
                <w:highlight w:val="none"/>
              </w:rPr>
              <w:tab/>
            </w:r>
            <w:r>
              <w:rPr>
                <w:rFonts w:hint="eastAsia" w:ascii="仿宋" w:hAnsi="仿宋" w:eastAsia="仿宋" w:cs="仿宋"/>
                <w:sz w:val="21"/>
                <w:highlight w:val="none"/>
              </w:rPr>
              <w:t>□不通过</w:t>
            </w:r>
          </w:p>
        </w:tc>
        <w:tc>
          <w:tcPr>
            <w:tcW w:w="1647" w:type="dxa"/>
            <w:vAlign w:val="center"/>
          </w:tcPr>
          <w:p w14:paraId="7580EED2">
            <w:pPr>
              <w:pStyle w:val="27"/>
              <w:spacing w:before="61"/>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见响应文件</w:t>
            </w:r>
          </w:p>
          <w:p w14:paraId="416049EB">
            <w:pPr>
              <w:pStyle w:val="27"/>
              <w:spacing w:before="125"/>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第（）页</w:t>
            </w:r>
          </w:p>
        </w:tc>
      </w:tr>
      <w:tr w14:paraId="3D9CB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14:paraId="7C88C0AE">
            <w:pPr>
              <w:pStyle w:val="27"/>
              <w:jc w:val="left"/>
              <w:rPr>
                <w:rFonts w:hint="eastAsia" w:ascii="仿宋" w:hAnsi="仿宋" w:eastAsia="仿宋" w:cs="仿宋"/>
                <w:sz w:val="20"/>
                <w:highlight w:val="none"/>
              </w:rPr>
            </w:pPr>
          </w:p>
        </w:tc>
        <w:tc>
          <w:tcPr>
            <w:tcW w:w="1925" w:type="dxa"/>
            <w:vAlign w:val="center"/>
          </w:tcPr>
          <w:p w14:paraId="2BBE2667">
            <w:pPr>
              <w:pStyle w:val="27"/>
              <w:spacing w:before="1"/>
              <w:jc w:val="center"/>
              <w:rPr>
                <w:rFonts w:hint="eastAsia" w:ascii="仿宋" w:hAnsi="仿宋" w:eastAsia="仿宋" w:cs="仿宋"/>
                <w:b/>
                <w:sz w:val="20"/>
                <w:highlight w:val="none"/>
              </w:rPr>
            </w:pPr>
          </w:p>
          <w:p w14:paraId="6CD013C2">
            <w:pPr>
              <w:pStyle w:val="27"/>
              <w:tabs>
                <w:tab w:val="left" w:pos="853"/>
              </w:tabs>
              <w:ind w:left="13"/>
              <w:jc w:val="center"/>
              <w:rPr>
                <w:rFonts w:hint="eastAsia" w:ascii="仿宋" w:hAnsi="仿宋" w:eastAsia="仿宋" w:cs="仿宋"/>
                <w:sz w:val="21"/>
                <w:highlight w:val="none"/>
              </w:rPr>
            </w:pPr>
            <w:r>
              <w:rPr>
                <w:rFonts w:hint="eastAsia" w:ascii="仿宋" w:hAnsi="仿宋" w:eastAsia="仿宋" w:cs="仿宋"/>
                <w:sz w:val="21"/>
                <w:highlight w:val="none"/>
              </w:rPr>
              <w:t>□通过</w:t>
            </w:r>
            <w:r>
              <w:rPr>
                <w:rFonts w:hint="eastAsia" w:ascii="仿宋" w:hAnsi="仿宋" w:eastAsia="仿宋" w:cs="仿宋"/>
                <w:sz w:val="21"/>
                <w:highlight w:val="none"/>
              </w:rPr>
              <w:tab/>
            </w:r>
            <w:r>
              <w:rPr>
                <w:rFonts w:hint="eastAsia" w:ascii="仿宋" w:hAnsi="仿宋" w:eastAsia="仿宋" w:cs="仿宋"/>
                <w:sz w:val="21"/>
                <w:highlight w:val="none"/>
              </w:rPr>
              <w:t>□不通过</w:t>
            </w:r>
          </w:p>
        </w:tc>
        <w:tc>
          <w:tcPr>
            <w:tcW w:w="1647" w:type="dxa"/>
            <w:vAlign w:val="center"/>
          </w:tcPr>
          <w:p w14:paraId="51FAF136">
            <w:pPr>
              <w:pStyle w:val="27"/>
              <w:spacing w:before="61"/>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见响应文件</w:t>
            </w:r>
          </w:p>
          <w:p w14:paraId="4FA2F394">
            <w:pPr>
              <w:pStyle w:val="27"/>
              <w:spacing w:before="124"/>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第（）页</w:t>
            </w:r>
          </w:p>
        </w:tc>
      </w:tr>
      <w:tr w14:paraId="6D6F8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14:paraId="79EF5B03">
            <w:pPr>
              <w:pStyle w:val="27"/>
              <w:jc w:val="left"/>
              <w:rPr>
                <w:rFonts w:hint="eastAsia" w:ascii="仿宋" w:hAnsi="仿宋" w:eastAsia="仿宋" w:cs="仿宋"/>
                <w:sz w:val="20"/>
                <w:highlight w:val="none"/>
              </w:rPr>
            </w:pPr>
          </w:p>
        </w:tc>
        <w:tc>
          <w:tcPr>
            <w:tcW w:w="1925" w:type="dxa"/>
            <w:vAlign w:val="center"/>
          </w:tcPr>
          <w:p w14:paraId="03B08C6F">
            <w:pPr>
              <w:pStyle w:val="27"/>
              <w:spacing w:before="3"/>
              <w:jc w:val="center"/>
              <w:rPr>
                <w:rFonts w:hint="eastAsia" w:ascii="仿宋" w:hAnsi="仿宋" w:eastAsia="仿宋" w:cs="仿宋"/>
                <w:b/>
                <w:sz w:val="20"/>
                <w:highlight w:val="none"/>
              </w:rPr>
            </w:pPr>
          </w:p>
          <w:p w14:paraId="6FFFD2C8">
            <w:pPr>
              <w:pStyle w:val="27"/>
              <w:tabs>
                <w:tab w:val="left" w:pos="853"/>
              </w:tabs>
              <w:ind w:left="13"/>
              <w:jc w:val="center"/>
              <w:rPr>
                <w:rFonts w:hint="eastAsia" w:ascii="仿宋" w:hAnsi="仿宋" w:eastAsia="仿宋" w:cs="仿宋"/>
                <w:sz w:val="21"/>
                <w:highlight w:val="none"/>
              </w:rPr>
            </w:pPr>
            <w:r>
              <w:rPr>
                <w:rFonts w:hint="eastAsia" w:ascii="仿宋" w:hAnsi="仿宋" w:eastAsia="仿宋" w:cs="仿宋"/>
                <w:sz w:val="21"/>
                <w:highlight w:val="none"/>
              </w:rPr>
              <w:t>□通过</w:t>
            </w:r>
            <w:r>
              <w:rPr>
                <w:rFonts w:hint="eastAsia" w:ascii="仿宋" w:hAnsi="仿宋" w:eastAsia="仿宋" w:cs="仿宋"/>
                <w:sz w:val="21"/>
                <w:highlight w:val="none"/>
              </w:rPr>
              <w:tab/>
            </w:r>
            <w:r>
              <w:rPr>
                <w:rFonts w:hint="eastAsia" w:ascii="仿宋" w:hAnsi="仿宋" w:eastAsia="仿宋" w:cs="仿宋"/>
                <w:sz w:val="21"/>
                <w:highlight w:val="none"/>
              </w:rPr>
              <w:t>□不通过</w:t>
            </w:r>
          </w:p>
        </w:tc>
        <w:tc>
          <w:tcPr>
            <w:tcW w:w="1647" w:type="dxa"/>
            <w:vAlign w:val="center"/>
          </w:tcPr>
          <w:p w14:paraId="2C757931">
            <w:pPr>
              <w:pStyle w:val="27"/>
              <w:spacing w:before="60"/>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见响应文件</w:t>
            </w:r>
          </w:p>
          <w:p w14:paraId="39E82184">
            <w:pPr>
              <w:pStyle w:val="27"/>
              <w:spacing w:before="125"/>
              <w:ind w:left="279" w:right="267"/>
              <w:jc w:val="center"/>
              <w:rPr>
                <w:rFonts w:hint="eastAsia" w:ascii="仿宋" w:hAnsi="仿宋" w:eastAsia="仿宋" w:cs="仿宋"/>
                <w:sz w:val="21"/>
                <w:highlight w:val="none"/>
              </w:rPr>
            </w:pPr>
            <w:r>
              <w:rPr>
                <w:rFonts w:hint="eastAsia" w:ascii="仿宋" w:hAnsi="仿宋" w:eastAsia="仿宋" w:cs="仿宋"/>
                <w:sz w:val="21"/>
                <w:highlight w:val="none"/>
              </w:rPr>
              <w:t>第（）页</w:t>
            </w:r>
          </w:p>
        </w:tc>
      </w:tr>
    </w:tbl>
    <w:p w14:paraId="22968745">
      <w:pPr>
        <w:pStyle w:val="9"/>
        <w:spacing w:before="101" w:line="422" w:lineRule="auto"/>
        <w:ind w:left="318" w:right="476"/>
        <w:jc w:val="both"/>
        <w:rPr>
          <w:rFonts w:hint="eastAsia" w:ascii="仿宋" w:hAnsi="仿宋" w:eastAsia="仿宋" w:cs="仿宋"/>
          <w:highlight w:val="none"/>
        </w:rPr>
      </w:pPr>
      <w:r>
        <w:rPr>
          <w:rFonts w:hint="eastAsia" w:ascii="仿宋" w:hAnsi="仿宋" w:eastAsia="仿宋" w:cs="仿宋"/>
          <w:highlight w:val="none"/>
        </w:rPr>
        <w:t>注：以上材料将作为响应供应商合格性和有效性审核的重要内容之一，响应供应商必须严格按照其内容及序列要求在谈判响应文件中如实对应提供，对缺漏和不符合项将会直接导致谈判无效！在对应的□打“√”。</w:t>
      </w:r>
    </w:p>
    <w:p w14:paraId="4AD2B67A">
      <w:pPr>
        <w:pStyle w:val="9"/>
        <w:rPr>
          <w:rFonts w:hint="eastAsia" w:ascii="仿宋" w:hAnsi="仿宋" w:eastAsia="仿宋" w:cs="仿宋"/>
          <w:sz w:val="20"/>
          <w:highlight w:val="none"/>
        </w:rPr>
      </w:pPr>
    </w:p>
    <w:p w14:paraId="3C8AA466">
      <w:pPr>
        <w:pStyle w:val="9"/>
        <w:spacing w:before="9"/>
        <w:rPr>
          <w:rFonts w:hint="eastAsia" w:ascii="仿宋" w:hAnsi="仿宋" w:eastAsia="仿宋" w:cs="仿宋"/>
          <w:sz w:val="16"/>
          <w:highlight w:val="none"/>
        </w:rPr>
      </w:pPr>
    </w:p>
    <w:p w14:paraId="1C714F6E">
      <w:pPr>
        <w:pStyle w:val="9"/>
        <w:tabs>
          <w:tab w:val="left" w:pos="5459"/>
        </w:tabs>
        <w:spacing w:before="76"/>
        <w:ind w:left="318"/>
        <w:rPr>
          <w:rFonts w:hint="eastAsia"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lang w:val="en-US" w:eastAsia="zh-CN"/>
        </w:rPr>
        <w:t>公</w:t>
      </w:r>
      <w:r>
        <w:rPr>
          <w:rFonts w:hint="eastAsia" w:ascii="仿宋" w:hAnsi="仿宋" w:eastAsia="仿宋" w:cs="仿宋"/>
          <w:highlight w:val="none"/>
        </w:rPr>
        <w:t>章）：</w:t>
      </w:r>
      <w:r>
        <w:rPr>
          <w:rFonts w:hint="eastAsia" w:ascii="仿宋" w:hAnsi="仿宋" w:eastAsia="仿宋" w:cs="仿宋"/>
          <w:w w:val="95"/>
          <w:highlight w:val="none"/>
          <w:u w:val="single"/>
        </w:rPr>
        <w:t xml:space="preserve"> </w:t>
      </w:r>
      <w:r>
        <w:rPr>
          <w:rFonts w:hint="eastAsia" w:ascii="仿宋" w:hAnsi="仿宋" w:eastAsia="仿宋" w:cs="仿宋"/>
          <w:highlight w:val="none"/>
          <w:u w:val="single"/>
        </w:rPr>
        <w:tab/>
      </w:r>
    </w:p>
    <w:p w14:paraId="52A659F9">
      <w:pPr>
        <w:pStyle w:val="9"/>
        <w:spacing w:before="2"/>
        <w:rPr>
          <w:rFonts w:hint="eastAsia" w:ascii="仿宋" w:hAnsi="仿宋" w:eastAsia="仿宋" w:cs="仿宋"/>
          <w:sz w:val="10"/>
          <w:highlight w:val="none"/>
        </w:rPr>
      </w:pPr>
    </w:p>
    <w:p w14:paraId="337886B5">
      <w:pPr>
        <w:pStyle w:val="9"/>
        <w:tabs>
          <w:tab w:val="left" w:pos="1539"/>
          <w:tab w:val="left" w:pos="2259"/>
          <w:tab w:val="left" w:pos="2979"/>
        </w:tabs>
        <w:spacing w:before="70"/>
        <w:ind w:left="318"/>
        <w:rPr>
          <w:rFonts w:hint="eastAsia" w:ascii="仿宋" w:hAnsi="仿宋" w:eastAsia="仿宋" w:cs="仿宋"/>
          <w:highlight w:val="none"/>
        </w:rPr>
      </w:pPr>
      <w:bookmarkStart w:id="89" w:name="日期： 年 月 日"/>
      <w:bookmarkEnd w:id="89"/>
      <w:r>
        <w:rPr>
          <w:rFonts w:hint="eastAsia" w:ascii="仿宋" w:hAnsi="仿宋" w:eastAsia="仿宋" w:cs="仿宋"/>
          <w:highlight w:val="none"/>
        </w:rPr>
        <w:t>日期：</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日</w:t>
      </w:r>
    </w:p>
    <w:p w14:paraId="3E5D218A">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474D9828">
      <w:pPr>
        <w:pStyle w:val="4"/>
        <w:spacing w:before="140"/>
        <w:rPr>
          <w:rFonts w:hint="eastAsia" w:ascii="仿宋" w:hAnsi="仿宋" w:eastAsia="仿宋" w:cs="仿宋"/>
          <w:highlight w:val="none"/>
        </w:rPr>
      </w:pPr>
      <w:bookmarkStart w:id="90" w:name="二、价格部分"/>
      <w:bookmarkEnd w:id="90"/>
      <w:r>
        <w:rPr>
          <w:rFonts w:hint="eastAsia" w:ascii="仿宋" w:hAnsi="仿宋" w:eastAsia="仿宋" w:cs="仿宋"/>
          <w:highlight w:val="none"/>
        </w:rPr>
        <w:t>二、价格部分</w:t>
      </w:r>
    </w:p>
    <w:p w14:paraId="2CA51CEB">
      <w:pPr>
        <w:pStyle w:val="5"/>
        <w:spacing w:before="242"/>
        <w:rPr>
          <w:rFonts w:hint="eastAsia" w:ascii="仿宋" w:hAnsi="仿宋" w:eastAsia="仿宋" w:cs="仿宋"/>
          <w:highlight w:val="none"/>
        </w:rPr>
      </w:pPr>
      <w:bookmarkStart w:id="91" w:name="2.1.谈判报价表（首轮报价）"/>
      <w:bookmarkEnd w:id="91"/>
      <w:r>
        <w:rPr>
          <w:rFonts w:hint="eastAsia" w:ascii="仿宋" w:hAnsi="仿宋" w:eastAsia="仿宋" w:cs="仿宋"/>
          <w:highlight w:val="none"/>
        </w:rPr>
        <w:t>2.1.谈判报价表（首轮报价）</w:t>
      </w:r>
    </w:p>
    <w:p w14:paraId="52BD5A5D">
      <w:pPr>
        <w:pStyle w:val="9"/>
        <w:spacing w:before="7"/>
        <w:rPr>
          <w:rFonts w:hint="eastAsia" w:ascii="仿宋" w:hAnsi="仿宋" w:eastAsia="仿宋" w:cs="仿宋"/>
          <w:b/>
          <w:sz w:val="28"/>
          <w:highlight w:val="none"/>
        </w:rPr>
      </w:pPr>
    </w:p>
    <w:p w14:paraId="5C5C79F8">
      <w:pPr>
        <w:pStyle w:val="9"/>
        <w:tabs>
          <w:tab w:val="left" w:pos="4305"/>
          <w:tab w:val="left" w:pos="6723"/>
          <w:tab w:val="left" w:pos="9445"/>
        </w:tabs>
        <w:spacing w:line="480" w:lineRule="auto"/>
        <w:ind w:left="318"/>
        <w:rPr>
          <w:rFonts w:hint="eastAsia" w:ascii="仿宋" w:hAnsi="仿宋" w:eastAsia="仿宋" w:cs="仿宋"/>
          <w:highlight w:val="none"/>
          <w:u w:val="single"/>
        </w:rPr>
      </w:pPr>
      <w:r>
        <w:rPr>
          <w:rFonts w:hint="eastAsia" w:ascii="仿宋" w:hAnsi="仿宋" w:eastAsia="仿宋" w:cs="仿宋"/>
          <w:highlight w:val="none"/>
        </w:rPr>
        <w:t>项目名称：</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p>
    <w:p w14:paraId="56F408B8">
      <w:pPr>
        <w:pStyle w:val="9"/>
        <w:tabs>
          <w:tab w:val="left" w:pos="4305"/>
          <w:tab w:val="left" w:pos="6723"/>
          <w:tab w:val="left" w:pos="9445"/>
        </w:tabs>
        <w:spacing w:line="480" w:lineRule="auto"/>
        <w:ind w:left="318"/>
        <w:rPr>
          <w:rFonts w:hint="eastAsia" w:ascii="仿宋" w:hAnsi="仿宋" w:eastAsia="仿宋" w:cs="仿宋"/>
          <w:highlight w:val="none"/>
          <w:u w:val="single"/>
          <w:lang w:val="en-US" w:eastAsia="zh-CN"/>
        </w:rPr>
      </w:pPr>
      <w:r>
        <w:rPr>
          <w:rFonts w:hint="eastAsia" w:ascii="仿宋" w:hAnsi="仿宋" w:eastAsia="仿宋" w:cs="仿宋"/>
          <w:highlight w:val="none"/>
        </w:rPr>
        <w:t>项目编号：</w:t>
      </w:r>
      <w:r>
        <w:rPr>
          <w:rFonts w:hint="eastAsia" w:ascii="仿宋" w:hAnsi="仿宋" w:eastAsia="仿宋" w:cs="仿宋"/>
          <w:highlight w:val="none"/>
          <w:u w:val="single"/>
          <w:lang w:val="en-US" w:eastAsia="zh-CN"/>
        </w:rPr>
        <w:t xml:space="preserve">                   </w:t>
      </w:r>
    </w:p>
    <w:p w14:paraId="09223CA1">
      <w:pPr>
        <w:pStyle w:val="9"/>
        <w:tabs>
          <w:tab w:val="left" w:pos="4305"/>
          <w:tab w:val="left" w:pos="6723"/>
          <w:tab w:val="left" w:pos="9445"/>
        </w:tabs>
        <w:spacing w:line="480" w:lineRule="auto"/>
        <w:ind w:left="318"/>
        <w:rPr>
          <w:rFonts w:hint="eastAsia" w:ascii="仿宋" w:hAnsi="仿宋" w:eastAsia="仿宋" w:cs="仿宋"/>
          <w:sz w:val="21"/>
          <w:szCs w:val="21"/>
          <w:highlight w:val="none"/>
          <w:lang w:val="zh-CN" w:eastAsia="zh-CN" w:bidi="zh-CN"/>
        </w:rPr>
      </w:pPr>
      <w:r>
        <w:rPr>
          <w:rFonts w:hint="eastAsia" w:ascii="仿宋" w:hAnsi="仿宋" w:eastAsia="仿宋" w:cs="仿宋"/>
          <w:sz w:val="21"/>
          <w:szCs w:val="21"/>
          <w:highlight w:val="none"/>
          <w:lang w:val="en-US" w:eastAsia="zh-CN" w:bidi="zh-CN"/>
        </w:rPr>
        <w:t>标包号</w:t>
      </w:r>
      <w:r>
        <w:rPr>
          <w:rFonts w:hint="eastAsia" w:ascii="仿宋" w:hAnsi="仿宋" w:eastAsia="仿宋" w:cs="仿宋"/>
          <w:sz w:val="21"/>
          <w:szCs w:val="21"/>
          <w:highlight w:val="none"/>
          <w:lang w:val="zh-CN" w:eastAsia="zh-CN" w:bidi="zh-CN"/>
        </w:rPr>
        <w:t>：</w:t>
      </w:r>
      <w:r>
        <w:rPr>
          <w:rFonts w:hint="eastAsia" w:ascii="仿宋" w:hAnsi="仿宋" w:eastAsia="仿宋" w:cs="仿宋"/>
          <w:highlight w:val="none"/>
          <w:u w:val="single"/>
          <w:lang w:val="en-US" w:eastAsia="zh-CN"/>
        </w:rPr>
        <w:t xml:space="preserve">                   </w:t>
      </w:r>
    </w:p>
    <w:p w14:paraId="5BFFB6EB">
      <w:pPr>
        <w:rPr>
          <w:rFonts w:hint="eastAsia"/>
          <w:highlight w:val="none"/>
          <w:lang w:val="en-US" w:eastAsia="zh-CN"/>
        </w:rPr>
      </w:pP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14:paraId="21962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14:paraId="5BC2B730">
            <w:pPr>
              <w:pStyle w:val="27"/>
              <w:ind w:left="1495" w:right="1464"/>
              <w:jc w:val="center"/>
              <w:rPr>
                <w:rFonts w:hint="eastAsia" w:ascii="仿宋" w:hAnsi="仿宋" w:eastAsia="仿宋" w:cs="仿宋"/>
                <w:b/>
                <w:sz w:val="21"/>
                <w:highlight w:val="none"/>
              </w:rPr>
            </w:pPr>
            <w:r>
              <w:rPr>
                <w:rFonts w:hint="eastAsia" w:ascii="仿宋" w:hAnsi="仿宋" w:eastAsia="仿宋" w:cs="仿宋"/>
                <w:b/>
                <w:sz w:val="21"/>
                <w:highlight w:val="none"/>
              </w:rPr>
              <w:t>项目名称</w:t>
            </w:r>
          </w:p>
        </w:tc>
        <w:tc>
          <w:tcPr>
            <w:tcW w:w="5272" w:type="dxa"/>
          </w:tcPr>
          <w:p w14:paraId="11AB37FC">
            <w:pPr>
              <w:pStyle w:val="27"/>
              <w:spacing w:before="8"/>
              <w:rPr>
                <w:rFonts w:hint="eastAsia" w:ascii="仿宋" w:hAnsi="仿宋" w:eastAsia="仿宋" w:cs="仿宋"/>
                <w:sz w:val="18"/>
                <w:highlight w:val="none"/>
              </w:rPr>
            </w:pPr>
          </w:p>
          <w:p w14:paraId="79F21AB7">
            <w:pPr>
              <w:pStyle w:val="27"/>
              <w:ind w:left="2312" w:right="2061"/>
              <w:jc w:val="center"/>
              <w:rPr>
                <w:rFonts w:hint="eastAsia" w:ascii="仿宋" w:hAnsi="仿宋" w:eastAsia="仿宋" w:cs="仿宋"/>
                <w:b/>
                <w:sz w:val="21"/>
                <w:highlight w:val="none"/>
              </w:rPr>
            </w:pPr>
            <w:r>
              <w:rPr>
                <w:rFonts w:hint="eastAsia" w:ascii="仿宋" w:hAnsi="仿宋" w:eastAsia="仿宋" w:cs="仿宋"/>
                <w:b/>
                <w:sz w:val="21"/>
                <w:highlight w:val="none"/>
              </w:rPr>
              <w:t>谈判报价</w:t>
            </w:r>
          </w:p>
        </w:tc>
      </w:tr>
      <w:tr w14:paraId="53FC1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14:paraId="04862BA3">
            <w:pPr>
              <w:pStyle w:val="27"/>
              <w:jc w:val="center"/>
              <w:rPr>
                <w:rFonts w:hint="eastAsia" w:ascii="仿宋" w:hAnsi="仿宋" w:eastAsia="仿宋" w:cs="仿宋"/>
                <w:sz w:val="20"/>
                <w:highlight w:val="none"/>
              </w:rPr>
            </w:pPr>
          </w:p>
        </w:tc>
        <w:tc>
          <w:tcPr>
            <w:tcW w:w="5272" w:type="dxa"/>
          </w:tcPr>
          <w:p w14:paraId="5006CA94">
            <w:pPr>
              <w:pStyle w:val="27"/>
              <w:tabs>
                <w:tab w:val="left" w:pos="1799"/>
                <w:tab w:val="left" w:pos="4162"/>
                <w:tab w:val="left" w:pos="4214"/>
              </w:tabs>
              <w:spacing w:before="163" w:line="484" w:lineRule="auto"/>
              <w:ind w:left="209" w:leftChars="95" w:right="198" w:rightChars="0" w:firstLine="10" w:firstLineChars="0"/>
              <w:rPr>
                <w:rFonts w:hint="eastAsia" w:ascii="仿宋" w:hAnsi="仿宋" w:eastAsia="仿宋" w:cs="仿宋"/>
                <w:sz w:val="21"/>
                <w:highlight w:val="none"/>
              </w:rPr>
            </w:pPr>
            <w:r>
              <w:rPr>
                <w:rFonts w:hint="eastAsia" w:ascii="仿宋" w:hAnsi="仿宋" w:eastAsia="仿宋" w:cs="仿宋"/>
                <w:sz w:val="21"/>
                <w:highlight w:val="none"/>
              </w:rPr>
              <w:t>监理费响应报价下浮率为</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％(大写：百分之</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)，监理费响应报价 = 监理费采购控制价×(1 –监理费响应报价下浮率) 计算得监理费响应报价为人民币¥</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元(大写：人民币</w:t>
            </w:r>
            <w:r>
              <w:rPr>
                <w:rFonts w:hint="eastAsia" w:ascii="仿宋" w:hAnsi="仿宋" w:eastAsia="仿宋" w:cs="仿宋"/>
                <w:sz w:val="21"/>
                <w:highlight w:val="none"/>
                <w:u w:val="single"/>
              </w:rPr>
              <w:t xml:space="preserve">       </w:t>
            </w:r>
            <w:r>
              <w:rPr>
                <w:rFonts w:hint="eastAsia" w:ascii="仿宋" w:hAnsi="仿宋" w:eastAsia="仿宋" w:cs="仿宋"/>
                <w:sz w:val="21"/>
                <w:highlight w:val="none"/>
              </w:rPr>
              <w:t xml:space="preserve"> )</w:t>
            </w:r>
          </w:p>
        </w:tc>
      </w:tr>
    </w:tbl>
    <w:p w14:paraId="7521C2E3">
      <w:pPr>
        <w:pStyle w:val="9"/>
        <w:rPr>
          <w:rFonts w:hint="eastAsia" w:ascii="仿宋" w:hAnsi="仿宋" w:eastAsia="仿宋" w:cs="仿宋"/>
          <w:sz w:val="22"/>
          <w:highlight w:val="none"/>
        </w:rPr>
      </w:pPr>
    </w:p>
    <w:p w14:paraId="024A2E61">
      <w:pPr>
        <w:pStyle w:val="9"/>
        <w:spacing w:before="158"/>
        <w:ind w:left="318"/>
        <w:rPr>
          <w:rFonts w:hint="eastAsia" w:ascii="仿宋" w:hAnsi="仿宋" w:eastAsia="仿宋" w:cs="仿宋"/>
          <w:highlight w:val="none"/>
        </w:rPr>
      </w:pPr>
      <w:r>
        <w:rPr>
          <w:rFonts w:hint="eastAsia" w:ascii="仿宋" w:hAnsi="仿宋" w:eastAsia="仿宋" w:cs="仿宋"/>
          <w:highlight w:val="none"/>
        </w:rPr>
        <w:t>注：</w:t>
      </w:r>
    </w:p>
    <w:p w14:paraId="3271A98F">
      <w:pPr>
        <w:pStyle w:val="9"/>
        <w:spacing w:before="11"/>
        <w:rPr>
          <w:rFonts w:hint="eastAsia" w:ascii="仿宋" w:hAnsi="仿宋" w:eastAsia="仿宋" w:cs="仿宋"/>
          <w:sz w:val="15"/>
          <w:highlight w:val="none"/>
        </w:rPr>
      </w:pPr>
    </w:p>
    <w:p w14:paraId="6C020203">
      <w:pPr>
        <w:pStyle w:val="9"/>
        <w:spacing w:line="422" w:lineRule="auto"/>
        <w:ind w:left="632" w:right="435" w:hanging="317"/>
        <w:jc w:val="both"/>
        <w:rPr>
          <w:rFonts w:hint="eastAsia" w:ascii="仿宋" w:hAnsi="仿宋" w:eastAsia="仿宋" w:cs="仿宋"/>
          <w:highlight w:val="none"/>
        </w:rPr>
      </w:pPr>
      <w:r>
        <w:rPr>
          <w:rFonts w:hint="eastAsia" w:ascii="仿宋" w:hAnsi="仿宋" w:eastAsia="仿宋" w:cs="仿宋"/>
          <w:highlight w:val="none"/>
        </w:rPr>
        <w:t>1、此表的谈判报价是本次谈判采购的金额总数，响应供应商须按要求填写所有信息，不得随意更改本表格式。</w:t>
      </w:r>
    </w:p>
    <w:p w14:paraId="3AEC7A3F">
      <w:pPr>
        <w:pStyle w:val="9"/>
        <w:spacing w:line="422" w:lineRule="auto"/>
        <w:ind w:left="632" w:right="435" w:hanging="317"/>
        <w:jc w:val="both"/>
        <w:rPr>
          <w:rFonts w:hint="eastAsia" w:ascii="仿宋" w:hAnsi="仿宋" w:eastAsia="仿宋" w:cs="仿宋"/>
          <w:highlight w:val="none"/>
        </w:rPr>
      </w:pPr>
      <w:r>
        <w:rPr>
          <w:rFonts w:hint="eastAsia" w:ascii="仿宋" w:hAnsi="仿宋" w:eastAsia="仿宋" w:cs="仿宋"/>
          <w:highlight w:val="none"/>
        </w:rPr>
        <w:t>2、供应商的报价为全包价。包括了成交供应商完成本项目所需的一切工作内容而发生的所有直接费用、间接费用、其它费用、税金等全部费用和成交供应商要求获得的利润以及应由成交供应商承担的义务、责任和风险所发生的一切费用。</w:t>
      </w:r>
    </w:p>
    <w:p w14:paraId="706ECBC8">
      <w:pPr>
        <w:pStyle w:val="9"/>
        <w:spacing w:before="2"/>
        <w:ind w:left="318"/>
        <w:rPr>
          <w:rFonts w:hint="eastAsia" w:ascii="仿宋" w:hAnsi="仿宋" w:eastAsia="仿宋" w:cs="仿宋"/>
          <w:highlight w:val="none"/>
        </w:rPr>
      </w:pPr>
      <w:r>
        <w:rPr>
          <w:rFonts w:hint="eastAsia" w:ascii="仿宋" w:hAnsi="仿宋" w:eastAsia="仿宋" w:cs="仿宋"/>
          <w:highlight w:val="none"/>
        </w:rPr>
        <w:t>3、此表是响应文件的必要文件，是响应文件的组成部分。</w:t>
      </w:r>
    </w:p>
    <w:p w14:paraId="36F4247F">
      <w:pPr>
        <w:pStyle w:val="9"/>
        <w:spacing w:before="4"/>
        <w:rPr>
          <w:rFonts w:hint="eastAsia" w:ascii="仿宋" w:hAnsi="仿宋" w:eastAsia="仿宋" w:cs="仿宋"/>
          <w:sz w:val="15"/>
          <w:highlight w:val="none"/>
        </w:rPr>
      </w:pPr>
    </w:p>
    <w:p w14:paraId="0C429069">
      <w:pPr>
        <w:pStyle w:val="9"/>
        <w:ind w:left="318"/>
        <w:rPr>
          <w:rFonts w:hint="eastAsia" w:ascii="仿宋" w:hAnsi="仿宋" w:eastAsia="仿宋" w:cs="仿宋"/>
          <w:highlight w:val="none"/>
        </w:rPr>
      </w:pPr>
      <w:r>
        <w:rPr>
          <w:rFonts w:hint="eastAsia" w:ascii="仿宋" w:hAnsi="仿宋" w:eastAsia="仿宋" w:cs="仿宋"/>
          <w:highlight w:val="none"/>
        </w:rPr>
        <w:t>4、响应供应商认为本次谈判采购中的未尽事宜，可另表提出建议，该部分费用不在报价总价中。</w:t>
      </w:r>
    </w:p>
    <w:p w14:paraId="735AA88D">
      <w:pPr>
        <w:pStyle w:val="9"/>
        <w:rPr>
          <w:rFonts w:hint="eastAsia" w:ascii="仿宋" w:hAnsi="仿宋" w:eastAsia="仿宋" w:cs="仿宋"/>
          <w:sz w:val="20"/>
          <w:highlight w:val="none"/>
        </w:rPr>
      </w:pPr>
    </w:p>
    <w:p w14:paraId="78FE19F8">
      <w:pPr>
        <w:pStyle w:val="9"/>
        <w:rPr>
          <w:rFonts w:hint="eastAsia" w:ascii="仿宋" w:hAnsi="仿宋" w:eastAsia="仿宋" w:cs="仿宋"/>
          <w:sz w:val="20"/>
          <w:highlight w:val="none"/>
        </w:rPr>
      </w:pPr>
    </w:p>
    <w:p w14:paraId="0BD77E17">
      <w:pPr>
        <w:pStyle w:val="9"/>
        <w:rPr>
          <w:rFonts w:hint="eastAsia" w:ascii="仿宋" w:hAnsi="仿宋" w:eastAsia="仿宋" w:cs="仿宋"/>
          <w:sz w:val="20"/>
          <w:highlight w:val="none"/>
        </w:rPr>
      </w:pPr>
    </w:p>
    <w:p w14:paraId="6D00062D">
      <w:pPr>
        <w:pStyle w:val="9"/>
        <w:spacing w:before="12"/>
        <w:rPr>
          <w:rFonts w:hint="eastAsia" w:ascii="仿宋" w:hAnsi="仿宋" w:eastAsia="仿宋" w:cs="仿宋"/>
          <w:sz w:val="29"/>
          <w:highlight w:val="none"/>
        </w:rPr>
      </w:pPr>
    </w:p>
    <w:p w14:paraId="4A653F16">
      <w:pPr>
        <w:pStyle w:val="9"/>
        <w:tabs>
          <w:tab w:val="left" w:pos="7665"/>
        </w:tabs>
        <w:ind w:left="318"/>
        <w:rPr>
          <w:rFonts w:hint="eastAsia" w:ascii="仿宋" w:hAnsi="仿宋" w:eastAsia="仿宋" w:cs="仿宋"/>
          <w:highlight w:val="none"/>
        </w:rPr>
      </w:pPr>
      <w:r>
        <w:rPr>
          <w:rFonts w:hint="eastAsia" w:ascii="仿宋" w:hAnsi="仿宋" w:eastAsia="仿宋" w:cs="仿宋"/>
          <w:highlight w:val="none"/>
        </w:rPr>
        <w:t>供应商法定代表人（或法定代表人授权代表）签字</w:t>
      </w:r>
      <w:r>
        <w:rPr>
          <w:rFonts w:hint="eastAsia" w:ascii="仿宋" w:hAnsi="仿宋" w:eastAsia="仿宋" w:cs="仿宋"/>
          <w:highlight w:val="none"/>
          <w:lang w:val="en-US" w:eastAsia="zh-CN"/>
        </w:rPr>
        <w:t>或盖章</w:t>
      </w:r>
      <w:r>
        <w:rPr>
          <w:rFonts w:hint="eastAsia" w:ascii="仿宋" w:hAnsi="仿宋" w:eastAsia="仿宋" w:cs="仿宋"/>
          <w:highlight w:val="none"/>
        </w:rPr>
        <w:t>：</w:t>
      </w:r>
      <w:r>
        <w:rPr>
          <w:rFonts w:hint="eastAsia" w:ascii="仿宋" w:hAnsi="仿宋" w:eastAsia="仿宋" w:cs="仿宋"/>
          <w:spacing w:val="-1"/>
          <w:highlight w:val="none"/>
        </w:rPr>
        <w:t xml:space="preserve"> </w:t>
      </w:r>
      <w:r>
        <w:rPr>
          <w:rFonts w:hint="eastAsia" w:ascii="仿宋" w:hAnsi="仿宋" w:eastAsia="仿宋" w:cs="仿宋"/>
          <w:w w:val="99"/>
          <w:highlight w:val="none"/>
          <w:u w:val="single"/>
        </w:rPr>
        <w:t xml:space="preserve"> </w:t>
      </w:r>
      <w:r>
        <w:rPr>
          <w:rFonts w:hint="eastAsia" w:ascii="仿宋" w:hAnsi="仿宋" w:eastAsia="仿宋" w:cs="仿宋"/>
          <w:highlight w:val="none"/>
          <w:u w:val="single"/>
        </w:rPr>
        <w:tab/>
      </w:r>
    </w:p>
    <w:p w14:paraId="5F556C39">
      <w:pPr>
        <w:pStyle w:val="9"/>
        <w:spacing w:before="10"/>
        <w:rPr>
          <w:rFonts w:hint="eastAsia" w:ascii="仿宋" w:hAnsi="仿宋" w:eastAsia="仿宋" w:cs="仿宋"/>
          <w:sz w:val="10"/>
          <w:highlight w:val="none"/>
        </w:rPr>
      </w:pPr>
    </w:p>
    <w:p w14:paraId="74B11051">
      <w:pPr>
        <w:pStyle w:val="9"/>
        <w:tabs>
          <w:tab w:val="left" w:pos="5459"/>
        </w:tabs>
        <w:spacing w:before="76"/>
        <w:ind w:left="318"/>
        <w:rPr>
          <w:rFonts w:hint="eastAsia"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lang w:val="en-US" w:eastAsia="zh-CN"/>
        </w:rPr>
        <w:t>公</w:t>
      </w:r>
      <w:r>
        <w:rPr>
          <w:rFonts w:hint="eastAsia" w:ascii="仿宋" w:hAnsi="仿宋" w:eastAsia="仿宋" w:cs="仿宋"/>
          <w:highlight w:val="none"/>
        </w:rPr>
        <w:t>章）：</w:t>
      </w:r>
      <w:r>
        <w:rPr>
          <w:rFonts w:hint="eastAsia" w:ascii="仿宋" w:hAnsi="仿宋" w:eastAsia="仿宋" w:cs="仿宋"/>
          <w:w w:val="95"/>
          <w:highlight w:val="none"/>
          <w:u w:val="single"/>
        </w:rPr>
        <w:t xml:space="preserve"> </w:t>
      </w:r>
      <w:r>
        <w:rPr>
          <w:rFonts w:hint="eastAsia" w:ascii="仿宋" w:hAnsi="仿宋" w:eastAsia="仿宋" w:cs="仿宋"/>
          <w:highlight w:val="none"/>
          <w:u w:val="single"/>
        </w:rPr>
        <w:tab/>
      </w:r>
    </w:p>
    <w:p w14:paraId="7EF7919C">
      <w:pPr>
        <w:pStyle w:val="9"/>
        <w:spacing w:before="8"/>
        <w:rPr>
          <w:rFonts w:hint="eastAsia" w:ascii="仿宋" w:hAnsi="仿宋" w:eastAsia="仿宋" w:cs="仿宋"/>
          <w:sz w:val="11"/>
          <w:highlight w:val="none"/>
        </w:rPr>
      </w:pPr>
    </w:p>
    <w:p w14:paraId="26A35FDE">
      <w:pPr>
        <w:pStyle w:val="9"/>
        <w:tabs>
          <w:tab w:val="left" w:pos="1578"/>
          <w:tab w:val="left" w:pos="2418"/>
          <w:tab w:val="left" w:pos="3258"/>
        </w:tabs>
        <w:spacing w:before="69"/>
        <w:ind w:left="318"/>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日</w:t>
      </w:r>
    </w:p>
    <w:p w14:paraId="22CFF4C9">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653691F7">
      <w:pPr>
        <w:pStyle w:val="4"/>
        <w:spacing w:before="140"/>
        <w:rPr>
          <w:rFonts w:hint="eastAsia" w:ascii="仿宋" w:hAnsi="仿宋" w:eastAsia="仿宋" w:cs="仿宋"/>
          <w:highlight w:val="none"/>
        </w:rPr>
      </w:pPr>
      <w:bookmarkStart w:id="92" w:name="三、资格性文件"/>
      <w:bookmarkEnd w:id="92"/>
      <w:r>
        <w:rPr>
          <w:rFonts w:hint="eastAsia" w:ascii="仿宋" w:hAnsi="仿宋" w:eastAsia="仿宋" w:cs="仿宋"/>
          <w:highlight w:val="none"/>
        </w:rPr>
        <w:t>三、资格性文件</w:t>
      </w:r>
    </w:p>
    <w:p w14:paraId="1F886779">
      <w:pPr>
        <w:pStyle w:val="5"/>
        <w:numPr>
          <w:ilvl w:val="1"/>
          <w:numId w:val="41"/>
        </w:numPr>
        <w:tabs>
          <w:tab w:val="left" w:pos="880"/>
        </w:tabs>
        <w:spacing w:before="242" w:after="0" w:line="240" w:lineRule="auto"/>
        <w:ind w:left="880" w:right="0" w:hanging="565"/>
        <w:jc w:val="left"/>
        <w:rPr>
          <w:rFonts w:hint="eastAsia" w:ascii="仿宋" w:hAnsi="仿宋" w:eastAsia="仿宋" w:cs="仿宋"/>
          <w:highlight w:val="none"/>
        </w:rPr>
      </w:pPr>
      <w:bookmarkStart w:id="93" w:name="3.1 响应函"/>
      <w:bookmarkEnd w:id="93"/>
      <w:bookmarkStart w:id="94" w:name="3.1 响应函"/>
      <w:bookmarkEnd w:id="94"/>
      <w:r>
        <w:rPr>
          <w:rFonts w:hint="eastAsia" w:ascii="仿宋" w:hAnsi="仿宋" w:eastAsia="仿宋" w:cs="仿宋"/>
          <w:highlight w:val="none"/>
        </w:rPr>
        <w:t>响应函</w:t>
      </w:r>
    </w:p>
    <w:p w14:paraId="2B3F1222">
      <w:pPr>
        <w:pStyle w:val="9"/>
        <w:spacing w:before="3"/>
        <w:rPr>
          <w:rFonts w:hint="eastAsia" w:ascii="仿宋" w:hAnsi="仿宋" w:eastAsia="仿宋" w:cs="仿宋"/>
          <w:b/>
          <w:sz w:val="16"/>
          <w:highlight w:val="none"/>
        </w:rPr>
      </w:pPr>
    </w:p>
    <w:p w14:paraId="4B900BE6">
      <w:pPr>
        <w:spacing w:before="62"/>
        <w:ind w:left="0" w:right="116" w:firstLine="0"/>
        <w:jc w:val="center"/>
        <w:rPr>
          <w:rFonts w:hint="eastAsia" w:ascii="仿宋" w:hAnsi="仿宋" w:eastAsia="仿宋" w:cs="仿宋"/>
          <w:b/>
          <w:sz w:val="28"/>
          <w:highlight w:val="none"/>
        </w:rPr>
      </w:pPr>
      <w:r>
        <w:rPr>
          <w:rFonts w:hint="eastAsia" w:ascii="仿宋" w:hAnsi="仿宋" w:eastAsia="仿宋" w:cs="仿宋"/>
          <w:b/>
          <w:sz w:val="28"/>
          <w:highlight w:val="none"/>
        </w:rPr>
        <w:t>响应函</w:t>
      </w:r>
    </w:p>
    <w:p w14:paraId="60113527">
      <w:pPr>
        <w:pStyle w:val="8"/>
        <w:spacing w:before="185"/>
        <w:rPr>
          <w:rFonts w:hint="eastAsia" w:ascii="仿宋" w:hAnsi="仿宋" w:eastAsia="仿宋" w:cs="仿宋"/>
          <w:highlight w:val="none"/>
          <w:lang w:val="en-US" w:eastAsia="zh-CN"/>
        </w:rPr>
      </w:pPr>
      <w:bookmarkStart w:id="95" w:name="致：云浮鼎建项目管理咨询有限公司"/>
      <w:bookmarkEnd w:id="95"/>
      <w:r>
        <w:rPr>
          <w:rFonts w:hint="eastAsia" w:ascii="仿宋" w:hAnsi="仿宋" w:eastAsia="仿宋" w:cs="仿宋"/>
          <w:highlight w:val="none"/>
        </w:rPr>
        <w:t>致</w:t>
      </w:r>
      <w:r>
        <w:rPr>
          <w:rFonts w:hint="eastAsia" w:ascii="仿宋" w:hAnsi="仿宋" w:eastAsia="仿宋" w:cs="仿宋"/>
          <w:sz w:val="24"/>
          <w:highlight w:val="none"/>
        </w:rPr>
        <w:t>：</w:t>
      </w:r>
      <w:r>
        <w:rPr>
          <w:rFonts w:hint="eastAsia" w:ascii="仿宋" w:hAnsi="仿宋" w:eastAsia="仿宋" w:cs="仿宋"/>
          <w:highlight w:val="none"/>
          <w:lang w:val="en-US" w:eastAsia="zh-CN"/>
        </w:rPr>
        <w:t>广东至臻项目管理有限公司</w:t>
      </w:r>
    </w:p>
    <w:p w14:paraId="79AFB71A">
      <w:pPr>
        <w:pStyle w:val="9"/>
        <w:spacing w:before="121" w:line="367" w:lineRule="auto"/>
        <w:ind w:left="318" w:right="463" w:firstLine="420"/>
        <w:rPr>
          <w:rFonts w:hint="eastAsia" w:ascii="仿宋" w:hAnsi="仿宋" w:eastAsia="仿宋" w:cs="仿宋"/>
          <w:highlight w:val="none"/>
        </w:rPr>
      </w:pPr>
      <w:r>
        <w:rPr>
          <w:rFonts w:hint="eastAsia" w:ascii="仿宋" w:hAnsi="仿宋" w:eastAsia="仿宋" w:cs="仿宋"/>
          <w:highlight w:val="none"/>
        </w:rPr>
        <w:t>依据贵方谈判采购</w:t>
      </w:r>
      <w:r>
        <w:rPr>
          <w:rFonts w:hint="eastAsia" w:ascii="仿宋" w:hAnsi="仿宋" w:eastAsia="仿宋" w:cs="仿宋"/>
          <w:highlight w:val="none"/>
          <w:u w:val="single"/>
          <w:lang w:eastAsia="zh-CN"/>
        </w:rPr>
        <w:t>（</w:t>
      </w:r>
      <w:r>
        <w:rPr>
          <w:rFonts w:hint="eastAsia" w:ascii="仿宋" w:hAnsi="仿宋" w:eastAsia="仿宋" w:cs="仿宋"/>
          <w:spacing w:val="-6"/>
          <w:highlight w:val="none"/>
          <w:u w:val="single"/>
        </w:rPr>
        <w:t>项目名称</w:t>
      </w:r>
      <w:r>
        <w:rPr>
          <w:rFonts w:hint="eastAsia" w:ascii="仿宋" w:hAnsi="仿宋" w:eastAsia="仿宋" w:cs="仿宋"/>
          <w:spacing w:val="-6"/>
          <w:highlight w:val="none"/>
          <w:u w:val="single"/>
          <w:lang w:eastAsia="zh-CN"/>
        </w:rPr>
        <w:t>，</w:t>
      </w:r>
      <w:r>
        <w:rPr>
          <w:rFonts w:hint="eastAsia" w:ascii="仿宋" w:hAnsi="仿宋" w:eastAsia="仿宋" w:cs="仿宋"/>
          <w:highlight w:val="none"/>
          <w:u w:val="single"/>
        </w:rPr>
        <w:t>项目编号）</w:t>
      </w:r>
      <w:r>
        <w:rPr>
          <w:rFonts w:hint="eastAsia" w:ascii="仿宋" w:hAnsi="仿宋" w:eastAsia="仿宋" w:cs="仿宋"/>
          <w:spacing w:val="-6"/>
          <w:highlight w:val="none"/>
        </w:rPr>
        <w:t>的谈判邀请，我方代表</w:t>
      </w:r>
      <w:r>
        <w:rPr>
          <w:rFonts w:hint="eastAsia" w:ascii="仿宋" w:hAnsi="仿宋" w:eastAsia="仿宋" w:cs="仿宋"/>
          <w:highlight w:val="none"/>
          <w:u w:val="single"/>
        </w:rPr>
        <w:t>（</w:t>
      </w:r>
      <w:r>
        <w:rPr>
          <w:rFonts w:hint="eastAsia" w:ascii="仿宋" w:hAnsi="仿宋" w:eastAsia="仿宋" w:cs="仿宋"/>
          <w:spacing w:val="-3"/>
          <w:highlight w:val="none"/>
          <w:u w:val="single"/>
        </w:rPr>
        <w:t>姓名</w:t>
      </w:r>
      <w:r>
        <w:rPr>
          <w:rFonts w:hint="eastAsia" w:ascii="仿宋" w:hAnsi="仿宋" w:eastAsia="仿宋" w:cs="仿宋"/>
          <w:spacing w:val="-3"/>
          <w:highlight w:val="none"/>
          <w:u w:val="single"/>
          <w:lang w:eastAsia="zh-CN"/>
        </w:rPr>
        <w:t>，</w:t>
      </w:r>
      <w:r>
        <w:rPr>
          <w:rFonts w:hint="eastAsia" w:ascii="仿宋" w:hAnsi="仿宋" w:eastAsia="仿宋" w:cs="仿宋"/>
          <w:spacing w:val="-3"/>
          <w:highlight w:val="none"/>
          <w:u w:val="single"/>
          <w:lang w:val="en-US" w:eastAsia="zh-CN"/>
        </w:rPr>
        <w:t>职务</w:t>
      </w:r>
      <w:r>
        <w:rPr>
          <w:rFonts w:hint="eastAsia" w:ascii="仿宋" w:hAnsi="仿宋" w:eastAsia="仿宋" w:cs="仿宋"/>
          <w:spacing w:val="-3"/>
          <w:highlight w:val="none"/>
          <w:u w:val="single"/>
          <w:lang w:eastAsia="zh-CN"/>
        </w:rPr>
        <w:t>）</w:t>
      </w:r>
      <w:r>
        <w:rPr>
          <w:rFonts w:hint="eastAsia" w:ascii="仿宋" w:hAnsi="仿宋" w:eastAsia="仿宋" w:cs="仿宋"/>
          <w:spacing w:val="-5"/>
          <w:highlight w:val="none"/>
        </w:rPr>
        <w:t>经正式授权并代表</w:t>
      </w:r>
      <w:r>
        <w:rPr>
          <w:rFonts w:hint="eastAsia" w:ascii="仿宋" w:hAnsi="仿宋" w:eastAsia="仿宋" w:cs="仿宋"/>
          <w:highlight w:val="none"/>
          <w:u w:val="single"/>
        </w:rPr>
        <w:t>（</w:t>
      </w:r>
      <w:r>
        <w:rPr>
          <w:rFonts w:hint="eastAsia" w:ascii="仿宋" w:hAnsi="仿宋" w:eastAsia="仿宋" w:cs="仿宋"/>
          <w:spacing w:val="-3"/>
          <w:highlight w:val="none"/>
          <w:u w:val="single"/>
        </w:rPr>
        <w:t>响应供应商名称</w:t>
      </w:r>
      <w:r>
        <w:rPr>
          <w:rFonts w:hint="eastAsia" w:ascii="仿宋" w:hAnsi="仿宋" w:eastAsia="仿宋" w:cs="仿宋"/>
          <w:highlight w:val="none"/>
          <w:u w:val="single"/>
        </w:rPr>
        <w:t>）</w:t>
      </w:r>
      <w:r>
        <w:rPr>
          <w:rFonts w:hint="eastAsia" w:ascii="仿宋" w:hAnsi="仿宋" w:eastAsia="仿宋" w:cs="仿宋"/>
          <w:spacing w:val="-5"/>
          <w:highlight w:val="none"/>
        </w:rPr>
        <w:t>提交下述文件正本</w:t>
      </w:r>
      <w:r>
        <w:rPr>
          <w:rFonts w:hint="eastAsia" w:ascii="仿宋" w:hAnsi="仿宋" w:eastAsia="仿宋" w:cs="仿宋"/>
          <w:spacing w:val="-5"/>
          <w:highlight w:val="none"/>
          <w:u w:val="single"/>
          <w:lang w:val="en-US" w:eastAsia="zh-CN"/>
        </w:rPr>
        <w:t>壹</w:t>
      </w:r>
      <w:r>
        <w:rPr>
          <w:rFonts w:hint="eastAsia" w:ascii="仿宋" w:hAnsi="仿宋" w:eastAsia="仿宋" w:cs="仿宋"/>
          <w:spacing w:val="-5"/>
          <w:highlight w:val="none"/>
        </w:rPr>
        <w:t>份，副本</w:t>
      </w:r>
      <w:r>
        <w:rPr>
          <w:rFonts w:hint="eastAsia" w:ascii="仿宋" w:hAnsi="仿宋" w:eastAsia="仿宋" w:cs="仿宋"/>
          <w:spacing w:val="-5"/>
          <w:highlight w:val="none"/>
          <w:u w:val="single"/>
          <w:lang w:val="en-US" w:eastAsia="zh-CN"/>
        </w:rPr>
        <w:t>贰</w:t>
      </w:r>
      <w:r>
        <w:rPr>
          <w:rFonts w:hint="eastAsia" w:ascii="仿宋" w:hAnsi="仿宋" w:eastAsia="仿宋" w:cs="仿宋"/>
          <w:spacing w:val="-6"/>
          <w:highlight w:val="none"/>
        </w:rPr>
        <w:t>份。</w:t>
      </w:r>
    </w:p>
    <w:p w14:paraId="7F301D16">
      <w:pPr>
        <w:pStyle w:val="9"/>
        <w:ind w:left="738"/>
        <w:rPr>
          <w:rFonts w:hint="eastAsia" w:ascii="仿宋" w:hAnsi="仿宋" w:eastAsia="仿宋" w:cs="仿宋"/>
          <w:highlight w:val="none"/>
        </w:rPr>
      </w:pPr>
      <w:r>
        <w:rPr>
          <w:rFonts w:hint="eastAsia" w:ascii="仿宋" w:hAnsi="仿宋" w:eastAsia="仿宋" w:cs="仿宋"/>
          <w:highlight w:val="none"/>
        </w:rPr>
        <w:t>1、自查表；</w:t>
      </w:r>
    </w:p>
    <w:p w14:paraId="7AC8F7E7">
      <w:pPr>
        <w:pStyle w:val="9"/>
        <w:spacing w:before="131"/>
        <w:ind w:left="738"/>
        <w:rPr>
          <w:rFonts w:hint="eastAsia" w:ascii="仿宋" w:hAnsi="仿宋" w:eastAsia="仿宋" w:cs="仿宋"/>
          <w:highlight w:val="none"/>
        </w:rPr>
      </w:pPr>
      <w:r>
        <w:rPr>
          <w:rFonts w:hint="eastAsia" w:ascii="仿宋" w:hAnsi="仿宋" w:eastAsia="仿宋" w:cs="仿宋"/>
          <w:highlight w:val="none"/>
        </w:rPr>
        <w:t>2、价格部分；</w:t>
      </w:r>
    </w:p>
    <w:p w14:paraId="78FD647B">
      <w:pPr>
        <w:pStyle w:val="9"/>
        <w:spacing w:before="142"/>
        <w:ind w:left="738"/>
        <w:rPr>
          <w:rFonts w:hint="eastAsia" w:ascii="仿宋" w:hAnsi="仿宋" w:eastAsia="仿宋" w:cs="仿宋"/>
          <w:highlight w:val="none"/>
        </w:rPr>
      </w:pPr>
      <w:r>
        <w:rPr>
          <w:rFonts w:hint="eastAsia" w:ascii="仿宋" w:hAnsi="仿宋" w:eastAsia="仿宋" w:cs="仿宋"/>
          <w:highlight w:val="none"/>
        </w:rPr>
        <w:t>3、资格性文件；</w:t>
      </w:r>
    </w:p>
    <w:p w14:paraId="422CC1A4">
      <w:pPr>
        <w:pStyle w:val="9"/>
        <w:spacing w:before="141"/>
        <w:ind w:left="738"/>
        <w:rPr>
          <w:rFonts w:hint="eastAsia" w:ascii="仿宋" w:hAnsi="仿宋" w:eastAsia="仿宋" w:cs="仿宋"/>
          <w:highlight w:val="none"/>
        </w:rPr>
      </w:pPr>
      <w:r>
        <w:rPr>
          <w:rFonts w:hint="eastAsia" w:ascii="仿宋" w:hAnsi="仿宋" w:eastAsia="仿宋" w:cs="仿宋"/>
          <w:highlight w:val="none"/>
        </w:rPr>
        <w:t>4、商务部分；</w:t>
      </w:r>
    </w:p>
    <w:p w14:paraId="17F669E5">
      <w:pPr>
        <w:pStyle w:val="9"/>
        <w:spacing w:before="139"/>
        <w:ind w:left="318"/>
        <w:rPr>
          <w:rFonts w:hint="eastAsia" w:ascii="仿宋" w:hAnsi="仿宋" w:eastAsia="仿宋" w:cs="仿宋"/>
          <w:highlight w:val="none"/>
        </w:rPr>
      </w:pPr>
      <w:r>
        <w:rPr>
          <w:rFonts w:hint="eastAsia" w:ascii="仿宋" w:hAnsi="仿宋" w:eastAsia="仿宋" w:cs="仿宋"/>
          <w:highlight w:val="none"/>
        </w:rPr>
        <w:t>在此，我方声明如下：</w:t>
      </w:r>
    </w:p>
    <w:p w14:paraId="191E1C93">
      <w:pPr>
        <w:pStyle w:val="9"/>
        <w:spacing w:before="139"/>
        <w:ind w:left="738"/>
        <w:rPr>
          <w:rFonts w:hint="eastAsia" w:ascii="仿宋" w:hAnsi="仿宋" w:eastAsia="仿宋" w:cs="仿宋"/>
          <w:highlight w:val="none"/>
        </w:rPr>
      </w:pPr>
      <w:r>
        <w:rPr>
          <w:rFonts w:hint="eastAsia" w:ascii="仿宋" w:hAnsi="仿宋" w:eastAsia="仿宋" w:cs="仿宋"/>
          <w:highlight w:val="none"/>
        </w:rPr>
        <w:t>1、同意并接受谈判文件各项要求，遵守谈判文件中的各项规定，按谈判文件的要求提供报价。</w:t>
      </w:r>
    </w:p>
    <w:p w14:paraId="1CA3FC20">
      <w:pPr>
        <w:pStyle w:val="9"/>
        <w:spacing w:before="139"/>
        <w:ind w:left="738"/>
        <w:jc w:val="both"/>
        <w:rPr>
          <w:rFonts w:hint="eastAsia" w:ascii="仿宋" w:hAnsi="仿宋" w:eastAsia="仿宋" w:cs="仿宋"/>
          <w:highlight w:val="none"/>
        </w:rPr>
      </w:pPr>
      <w:r>
        <w:rPr>
          <w:rFonts w:hint="eastAsia" w:ascii="仿宋" w:hAnsi="仿宋" w:eastAsia="仿宋" w:cs="仿宋"/>
          <w:highlight w:val="none"/>
        </w:rPr>
        <w:t>2、谈判有效期为递交响应文件之日起不少于</w:t>
      </w:r>
      <w:r>
        <w:rPr>
          <w:rFonts w:hint="eastAsia" w:ascii="仿宋" w:hAnsi="仿宋" w:eastAsia="仿宋" w:cs="仿宋"/>
          <w:highlight w:val="none"/>
          <w:u w:val="single"/>
          <w:lang w:val="en-US" w:eastAsia="zh-CN"/>
        </w:rPr>
        <w:t>9</w:t>
      </w:r>
      <w:r>
        <w:rPr>
          <w:rFonts w:hint="eastAsia" w:ascii="仿宋" w:hAnsi="仿宋" w:eastAsia="仿宋" w:cs="仿宋"/>
          <w:highlight w:val="none"/>
          <w:u w:val="single"/>
        </w:rPr>
        <w:t>0</w:t>
      </w:r>
      <w:r>
        <w:rPr>
          <w:rFonts w:hint="eastAsia" w:ascii="仿宋" w:hAnsi="仿宋" w:eastAsia="仿宋" w:cs="仿宋"/>
          <w:highlight w:val="none"/>
        </w:rPr>
        <w:t>天，成交人谈判有效期延至合同终止之日。</w:t>
      </w:r>
    </w:p>
    <w:p w14:paraId="5CACF022">
      <w:pPr>
        <w:pStyle w:val="9"/>
        <w:spacing w:before="141" w:line="360" w:lineRule="auto"/>
        <w:ind w:left="318" w:right="432" w:firstLine="420"/>
        <w:jc w:val="both"/>
        <w:rPr>
          <w:rFonts w:hint="eastAsia" w:ascii="仿宋" w:hAnsi="仿宋" w:eastAsia="仿宋" w:cs="仿宋"/>
          <w:highlight w:val="none"/>
        </w:rPr>
      </w:pPr>
      <w:r>
        <w:rPr>
          <w:rFonts w:hint="eastAsia" w:ascii="仿宋" w:hAnsi="仿宋" w:eastAsia="仿宋" w:cs="仿宋"/>
          <w:spacing w:val="4"/>
          <w:w w:val="95"/>
          <w:highlight w:val="none"/>
        </w:rPr>
        <w:t>3</w:t>
      </w:r>
      <w:r>
        <w:rPr>
          <w:rFonts w:hint="eastAsia" w:ascii="仿宋" w:hAnsi="仿宋" w:eastAsia="仿宋" w:cs="仿宋"/>
          <w:spacing w:val="3"/>
          <w:w w:val="95"/>
          <w:highlight w:val="none"/>
        </w:rPr>
        <w:t>、</w:t>
      </w: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14:paraId="434535BC">
      <w:pPr>
        <w:pStyle w:val="9"/>
        <w:spacing w:line="360" w:lineRule="auto"/>
        <w:ind w:left="738"/>
        <w:rPr>
          <w:rFonts w:hint="eastAsia" w:ascii="仿宋" w:hAnsi="仿宋" w:eastAsia="仿宋" w:cs="仿宋"/>
          <w:highlight w:val="none"/>
        </w:rPr>
      </w:pPr>
      <w:r>
        <w:rPr>
          <w:rFonts w:hint="eastAsia" w:ascii="仿宋" w:hAnsi="仿宋" w:eastAsia="仿宋" w:cs="仿宋"/>
          <w:highlight w:val="none"/>
        </w:rPr>
        <w:t>4、我方已毫无保留地向贵方提供一切所需的证明材料。</w:t>
      </w:r>
    </w:p>
    <w:p w14:paraId="4CA61EDC">
      <w:pPr>
        <w:spacing w:line="360" w:lineRule="auto"/>
        <w:ind w:left="220" w:leftChars="100" w:right="370" w:rightChars="168" w:firstLine="438" w:firstLineChars="209"/>
        <w:rPr>
          <w:rFonts w:hint="eastAsia" w:ascii="仿宋" w:hAnsi="仿宋" w:eastAsia="仿宋" w:cs="仿宋"/>
          <w:sz w:val="21"/>
          <w:szCs w:val="21"/>
          <w:highlight w:val="none"/>
          <w:lang w:val="zh-CN" w:eastAsia="zh-CN" w:bidi="zh-CN"/>
        </w:rPr>
      </w:pPr>
      <w:r>
        <w:rPr>
          <w:rFonts w:hint="eastAsia" w:ascii="仿宋" w:hAnsi="仿宋" w:eastAsia="仿宋" w:cs="仿宋"/>
          <w:sz w:val="21"/>
          <w:szCs w:val="21"/>
          <w:highlight w:val="none"/>
          <w:lang w:val="en-US" w:eastAsia="zh-CN" w:bidi="zh-CN"/>
        </w:rPr>
        <w:t>5、</w:t>
      </w:r>
      <w:r>
        <w:rPr>
          <w:rFonts w:hint="eastAsia" w:ascii="仿宋" w:hAnsi="仿宋" w:eastAsia="仿宋" w:cs="仿宋"/>
          <w:sz w:val="21"/>
          <w:szCs w:val="21"/>
          <w:highlight w:val="none"/>
          <w:lang w:val="zh-CN" w:eastAsia="zh-CN" w:bidi="zh-CN"/>
        </w:rPr>
        <w:t>我方明白</w:t>
      </w:r>
      <w:r>
        <w:rPr>
          <w:rFonts w:hint="eastAsia" w:ascii="仿宋" w:hAnsi="仿宋" w:eastAsia="仿宋" w:cs="仿宋"/>
          <w:sz w:val="21"/>
          <w:szCs w:val="21"/>
          <w:highlight w:val="none"/>
          <w:lang w:val="en-US" w:eastAsia="zh-CN" w:bidi="zh-CN"/>
        </w:rPr>
        <w:t>如在规定</w:t>
      </w:r>
      <w:r>
        <w:rPr>
          <w:rFonts w:hint="eastAsia" w:ascii="仿宋" w:hAnsi="仿宋" w:eastAsia="仿宋" w:cs="仿宋"/>
          <w:sz w:val="21"/>
          <w:szCs w:val="21"/>
          <w:highlight w:val="none"/>
          <w:lang w:val="zh-CN" w:eastAsia="zh-CN" w:bidi="zh-CN"/>
        </w:rPr>
        <w:t>的</w:t>
      </w:r>
      <w:r>
        <w:rPr>
          <w:rFonts w:hint="eastAsia" w:ascii="仿宋" w:hAnsi="仿宋" w:eastAsia="仿宋" w:cs="仿宋"/>
          <w:sz w:val="21"/>
          <w:szCs w:val="21"/>
          <w:highlight w:val="none"/>
          <w:lang w:val="en-US" w:eastAsia="zh-CN" w:bidi="zh-CN"/>
        </w:rPr>
        <w:t>响应文件递交截止</w:t>
      </w:r>
      <w:r>
        <w:rPr>
          <w:rFonts w:hint="eastAsia" w:ascii="仿宋" w:hAnsi="仿宋" w:eastAsia="仿宋" w:cs="仿宋"/>
          <w:sz w:val="21"/>
          <w:szCs w:val="21"/>
          <w:highlight w:val="none"/>
          <w:lang w:val="zh-CN" w:eastAsia="zh-CN" w:bidi="zh-CN"/>
        </w:rPr>
        <w:t>时间之后,</w:t>
      </w:r>
      <w:r>
        <w:rPr>
          <w:rFonts w:hint="eastAsia" w:ascii="仿宋" w:hAnsi="仿宋" w:eastAsia="仿宋" w:cs="仿宋"/>
          <w:sz w:val="21"/>
          <w:szCs w:val="21"/>
          <w:highlight w:val="none"/>
          <w:lang w:val="en-US" w:eastAsia="zh-CN" w:bidi="zh-CN"/>
        </w:rPr>
        <w:t>响应文件</w:t>
      </w:r>
      <w:r>
        <w:rPr>
          <w:rFonts w:hint="eastAsia" w:ascii="仿宋" w:hAnsi="仿宋" w:eastAsia="仿宋" w:cs="仿宋"/>
          <w:sz w:val="21"/>
          <w:szCs w:val="21"/>
          <w:highlight w:val="none"/>
          <w:lang w:val="zh-CN" w:eastAsia="zh-CN" w:bidi="zh-CN"/>
        </w:rPr>
        <w:t>有效期之内撤回</w:t>
      </w:r>
      <w:r>
        <w:rPr>
          <w:rFonts w:hint="eastAsia" w:ascii="仿宋" w:hAnsi="仿宋" w:eastAsia="仿宋" w:cs="仿宋"/>
          <w:sz w:val="21"/>
          <w:szCs w:val="21"/>
          <w:highlight w:val="none"/>
          <w:lang w:val="en-US" w:eastAsia="zh-CN" w:bidi="zh-CN"/>
        </w:rPr>
        <w:t>响应文件</w:t>
      </w:r>
      <w:r>
        <w:rPr>
          <w:rFonts w:hint="eastAsia" w:ascii="仿宋" w:hAnsi="仿宋" w:eastAsia="仿宋" w:cs="仿宋"/>
          <w:sz w:val="21"/>
          <w:szCs w:val="21"/>
          <w:highlight w:val="none"/>
          <w:lang w:val="zh-CN" w:eastAsia="zh-CN" w:bidi="zh-CN"/>
        </w:rPr>
        <w:t>,则</w:t>
      </w:r>
      <w:r>
        <w:rPr>
          <w:rFonts w:hint="eastAsia" w:ascii="仿宋" w:hAnsi="仿宋" w:eastAsia="仿宋" w:cs="仿宋"/>
          <w:sz w:val="21"/>
          <w:szCs w:val="21"/>
          <w:highlight w:val="none"/>
          <w:lang w:val="en-US" w:eastAsia="zh-CN" w:bidi="zh-CN"/>
        </w:rPr>
        <w:t>承担相关责任</w:t>
      </w:r>
      <w:r>
        <w:rPr>
          <w:rFonts w:hint="eastAsia" w:ascii="仿宋" w:hAnsi="仿宋" w:eastAsia="仿宋" w:cs="仿宋"/>
          <w:sz w:val="21"/>
          <w:szCs w:val="21"/>
          <w:highlight w:val="none"/>
          <w:lang w:val="zh-CN" w:eastAsia="zh-CN" w:bidi="zh-CN"/>
        </w:rPr>
        <w:t>。</w:t>
      </w:r>
    </w:p>
    <w:p w14:paraId="356C8F9F">
      <w:pPr>
        <w:spacing w:line="360" w:lineRule="auto"/>
        <w:ind w:left="220" w:leftChars="100" w:right="370" w:rightChars="168" w:firstLine="459" w:firstLineChars="209"/>
        <w:rPr>
          <w:rFonts w:hint="eastAsia"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、我方承诺在本次谈判响应文件中提供的一切文件，无论是原件还是</w:t>
      </w:r>
      <w:r>
        <w:rPr>
          <w:rFonts w:hint="eastAsia" w:ascii="仿宋" w:hAnsi="仿宋" w:eastAsia="仿宋" w:cs="仿宋"/>
          <w:highlight w:val="none"/>
          <w:lang w:eastAsia="zh-CN"/>
        </w:rPr>
        <w:t>复印或打印件</w:t>
      </w:r>
      <w:r>
        <w:rPr>
          <w:rFonts w:hint="eastAsia" w:ascii="仿宋" w:hAnsi="仿宋" w:eastAsia="仿宋" w:cs="仿宋"/>
          <w:highlight w:val="none"/>
        </w:rPr>
        <w:t>均为真实和准确的，绝无任何虚假、伪造和夸大的成份，否则，愿承担相应的后果和法律责任。</w:t>
      </w:r>
    </w:p>
    <w:p w14:paraId="60583C52">
      <w:pPr>
        <w:pStyle w:val="9"/>
        <w:tabs>
          <w:tab w:val="left" w:pos="843"/>
        </w:tabs>
        <w:spacing w:line="360" w:lineRule="auto"/>
        <w:ind w:left="318" w:right="610" w:firstLine="420"/>
        <w:rPr>
          <w:rFonts w:hint="eastAsia" w:ascii="仿宋" w:hAnsi="仿宋" w:eastAsia="仿宋" w:cs="仿宋"/>
          <w:highlight w:val="none"/>
        </w:rPr>
      </w:pP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仿宋" w:hAnsi="仿宋" w:eastAsia="仿宋" w:cs="仿宋"/>
          <w:sz w:val="22"/>
          <w:szCs w:val="22"/>
          <w:highlight w:val="none"/>
          <w:lang w:val="zh-CN" w:eastAsia="zh-CN" w:bidi="zh-CN"/>
        </w:rPr>
        <w:t>我方完全服从和尊重评审委员会所作的评定结果，同时清楚理解到报价最低并非意味着必定获得成交资格。</w:t>
      </w:r>
    </w:p>
    <w:p w14:paraId="25F06997">
      <w:pPr>
        <w:pStyle w:val="9"/>
        <w:keepNext w:val="0"/>
        <w:keepLines w:val="0"/>
        <w:pageBreakBefore w:val="0"/>
        <w:widowControl w:val="0"/>
        <w:tabs>
          <w:tab w:val="left" w:pos="4302"/>
        </w:tabs>
        <w:kinsoku/>
        <w:wordWrap/>
        <w:overflowPunct/>
        <w:topLinePunct w:val="0"/>
        <w:autoSpaceDE w:val="0"/>
        <w:autoSpaceDN w:val="0"/>
        <w:bidi w:val="0"/>
        <w:adjustRightInd/>
        <w:snapToGrid/>
        <w:spacing w:line="360" w:lineRule="auto"/>
        <w:ind w:left="374" w:leftChars="170" w:right="0" w:firstLine="431"/>
        <w:textAlignment w:val="auto"/>
        <w:rPr>
          <w:rFonts w:hint="eastAsia" w:ascii="仿宋" w:hAnsi="仿宋" w:eastAsia="仿宋" w:cs="仿宋"/>
          <w:w w:val="95"/>
          <w:highlight w:val="none"/>
        </w:rPr>
      </w:pPr>
      <w:r>
        <w:rPr>
          <w:rFonts w:hint="eastAsia" w:ascii="仿宋" w:hAnsi="仿宋" w:eastAsia="仿宋" w:cs="仿宋"/>
          <w:highlight w:val="none"/>
          <w:lang w:val="en-US" w:eastAsia="zh-CN"/>
        </w:rPr>
        <w:t>8</w:t>
      </w:r>
      <w:r>
        <w:rPr>
          <w:rFonts w:hint="eastAsia" w:ascii="仿宋" w:hAnsi="仿宋" w:eastAsia="仿宋" w:cs="仿宋"/>
          <w:highlight w:val="none"/>
        </w:rPr>
        <w:t>、</w:t>
      </w:r>
      <w:r>
        <w:rPr>
          <w:rFonts w:hint="eastAsia" w:ascii="仿宋" w:hAnsi="仿宋" w:eastAsia="仿宋" w:cs="仿宋"/>
          <w:sz w:val="22"/>
          <w:szCs w:val="22"/>
          <w:highlight w:val="none"/>
          <w:lang w:val="zh-CN" w:eastAsia="zh-CN" w:bidi="zh-CN"/>
        </w:rPr>
        <w:t>我方同意按谈判文件规定向采购代理机构缴纳成交服务费。</w:t>
      </w:r>
    </w:p>
    <w:p w14:paraId="202A4713">
      <w:pPr>
        <w:pStyle w:val="9"/>
        <w:keepNext w:val="0"/>
        <w:keepLines w:val="0"/>
        <w:pageBreakBefore w:val="0"/>
        <w:widowControl w:val="0"/>
        <w:tabs>
          <w:tab w:val="left" w:pos="4302"/>
        </w:tabs>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highlight w:val="none"/>
        </w:rPr>
      </w:pPr>
      <w:r>
        <w:rPr>
          <w:rFonts w:hint="eastAsia" w:ascii="仿宋" w:hAnsi="仿宋" w:eastAsia="仿宋" w:cs="仿宋"/>
          <w:highlight w:val="none"/>
        </w:rPr>
        <w:t>供应商（</w:t>
      </w:r>
      <w:r>
        <w:rPr>
          <w:rFonts w:hint="eastAsia" w:ascii="仿宋" w:hAnsi="仿宋" w:eastAsia="仿宋" w:cs="仿宋"/>
          <w:highlight w:val="none"/>
          <w:lang w:val="en-US" w:eastAsia="zh-CN"/>
        </w:rPr>
        <w:t>公</w:t>
      </w:r>
      <w:r>
        <w:rPr>
          <w:rFonts w:hint="eastAsia" w:ascii="仿宋" w:hAnsi="仿宋" w:eastAsia="仿宋" w:cs="仿宋"/>
          <w:highlight w:val="none"/>
        </w:rPr>
        <w:t>章）：</w:t>
      </w:r>
      <w:r>
        <w:rPr>
          <w:rFonts w:hint="eastAsia" w:ascii="仿宋" w:hAnsi="仿宋" w:eastAsia="仿宋" w:cs="仿宋"/>
          <w:w w:val="95"/>
          <w:highlight w:val="none"/>
          <w:u w:val="single"/>
        </w:rPr>
        <w:t xml:space="preserve"> </w:t>
      </w:r>
      <w:r>
        <w:rPr>
          <w:rFonts w:hint="eastAsia" w:ascii="仿宋" w:hAnsi="仿宋" w:eastAsia="仿宋" w:cs="仿宋"/>
          <w:highlight w:val="none"/>
          <w:u w:val="single"/>
        </w:rPr>
        <w:tab/>
      </w:r>
    </w:p>
    <w:p w14:paraId="3FF2BF36">
      <w:pPr>
        <w:pStyle w:val="9"/>
        <w:tabs>
          <w:tab w:val="left" w:pos="4302"/>
        </w:tabs>
        <w:spacing w:line="360" w:lineRule="auto"/>
        <w:ind w:left="418" w:leftChars="190" w:right="5523" w:firstLine="0" w:firstLineChars="0"/>
        <w:jc w:val="both"/>
        <w:rPr>
          <w:rFonts w:hint="eastAsia" w:ascii="仿宋" w:hAnsi="仿宋" w:eastAsia="仿宋" w:cs="仿宋"/>
          <w:highlight w:val="none"/>
        </w:rPr>
      </w:pPr>
      <w:r>
        <w:rPr>
          <w:rFonts w:hint="eastAsia" w:ascii="仿宋" w:hAnsi="仿宋" w:eastAsia="仿宋" w:cs="仿宋"/>
          <w:highlight w:val="none"/>
        </w:rPr>
        <w:t>地址：</w:t>
      </w:r>
      <w:r>
        <w:rPr>
          <w:rFonts w:hint="eastAsia" w:ascii="仿宋" w:hAnsi="仿宋" w:eastAsia="仿宋" w:cs="仿宋"/>
          <w:w w:val="95"/>
          <w:highlight w:val="none"/>
          <w:u w:val="single"/>
        </w:rPr>
        <w:tab/>
      </w:r>
      <w:r>
        <w:rPr>
          <w:rFonts w:hint="eastAsia" w:ascii="仿宋" w:hAnsi="仿宋" w:eastAsia="仿宋" w:cs="仿宋"/>
          <w:w w:val="95"/>
          <w:highlight w:val="none"/>
          <w:u w:val="single"/>
        </w:rPr>
        <w:t xml:space="preserve">                               </w:t>
      </w:r>
      <w:r>
        <w:rPr>
          <w:rFonts w:hint="eastAsia" w:ascii="仿宋" w:hAnsi="仿宋" w:eastAsia="仿宋" w:cs="仿宋"/>
          <w:highlight w:val="none"/>
        </w:rPr>
        <w:t>传真：</w:t>
      </w:r>
      <w:r>
        <w:rPr>
          <w:rFonts w:hint="eastAsia" w:ascii="仿宋" w:hAnsi="仿宋" w:eastAsia="仿宋" w:cs="仿宋"/>
          <w:w w:val="95"/>
          <w:highlight w:val="none"/>
          <w:u w:val="single"/>
        </w:rPr>
        <w:tab/>
      </w:r>
      <w:r>
        <w:rPr>
          <w:rFonts w:hint="eastAsia" w:ascii="仿宋" w:hAnsi="仿宋" w:eastAsia="仿宋" w:cs="仿宋"/>
          <w:w w:val="95"/>
          <w:highlight w:val="none"/>
          <w:u w:val="single"/>
        </w:rPr>
        <w:t xml:space="preserve">                                </w:t>
      </w:r>
      <w:r>
        <w:rPr>
          <w:rFonts w:hint="eastAsia" w:ascii="仿宋" w:hAnsi="仿宋" w:eastAsia="仿宋" w:cs="仿宋"/>
          <w:highlight w:val="none"/>
        </w:rPr>
        <w:t>电话：</w:t>
      </w:r>
      <w:r>
        <w:rPr>
          <w:rFonts w:hint="eastAsia" w:ascii="仿宋" w:hAnsi="仿宋" w:eastAsia="仿宋" w:cs="仿宋"/>
          <w:w w:val="95"/>
          <w:highlight w:val="none"/>
          <w:u w:val="single"/>
        </w:rPr>
        <w:tab/>
      </w:r>
      <w:r>
        <w:rPr>
          <w:rFonts w:hint="eastAsia" w:ascii="仿宋" w:hAnsi="仿宋" w:eastAsia="仿宋" w:cs="仿宋"/>
          <w:w w:val="95"/>
          <w:highlight w:val="none"/>
          <w:u w:val="single"/>
        </w:rPr>
        <w:t xml:space="preserve">                                </w:t>
      </w:r>
    </w:p>
    <w:p w14:paraId="3906460A">
      <w:pPr>
        <w:pStyle w:val="9"/>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0" w:lineRule="auto"/>
        <w:ind w:left="628" w:leftChars="190" w:right="0" w:hanging="210" w:hangingChars="100"/>
        <w:textAlignment w:val="auto"/>
        <w:rPr>
          <w:rFonts w:hint="eastAsia" w:ascii="仿宋" w:hAnsi="仿宋" w:eastAsia="仿宋" w:cs="仿宋"/>
          <w:w w:val="95"/>
          <w:highlight w:val="none"/>
          <w:u w:val="single"/>
          <w:lang w:val="en-US" w:eastAsia="zh-CN"/>
        </w:rPr>
      </w:pPr>
      <w:r>
        <w:rPr>
          <w:rFonts w:hint="eastAsia" w:ascii="仿宋" w:hAnsi="仿宋" w:eastAsia="仿宋" w:cs="仿宋"/>
          <w:highlight w:val="none"/>
        </w:rPr>
        <w:t>供应商（法定代表人授权代表）代表签字</w:t>
      </w:r>
      <w:r>
        <w:rPr>
          <w:rFonts w:hint="eastAsia" w:ascii="仿宋" w:hAnsi="仿宋" w:eastAsia="仿宋" w:cs="仿宋"/>
          <w:highlight w:val="none"/>
          <w:lang w:val="en-US" w:eastAsia="zh-CN"/>
        </w:rPr>
        <w:t>或盖章</w:t>
      </w:r>
      <w:r>
        <w:rPr>
          <w:rFonts w:hint="eastAsia" w:ascii="仿宋" w:hAnsi="仿宋" w:eastAsia="仿宋" w:cs="仿宋"/>
          <w:w w:val="95"/>
          <w:highlight w:val="none"/>
        </w:rPr>
        <w:t>：</w:t>
      </w:r>
      <w:r>
        <w:rPr>
          <w:rFonts w:hint="eastAsia" w:ascii="仿宋" w:hAnsi="仿宋" w:eastAsia="仿宋" w:cs="仿宋"/>
          <w:w w:val="95"/>
          <w:highlight w:val="none"/>
          <w:u w:val="single"/>
          <w:lang w:val="en-US" w:eastAsia="zh-CN"/>
        </w:rPr>
        <w:t xml:space="preserve">                   </w:t>
      </w:r>
    </w:p>
    <w:p w14:paraId="6EF3F5B9">
      <w:pPr>
        <w:pStyle w:val="9"/>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ab/>
      </w:r>
    </w:p>
    <w:p w14:paraId="6C3B0FB5">
      <w:pPr>
        <w:spacing w:after="0" w:line="367" w:lineRule="auto"/>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47909C2F">
      <w:pPr>
        <w:pStyle w:val="5"/>
        <w:numPr>
          <w:ilvl w:val="1"/>
          <w:numId w:val="41"/>
        </w:numPr>
        <w:tabs>
          <w:tab w:val="left" w:pos="880"/>
        </w:tabs>
        <w:spacing w:before="62" w:after="0" w:line="240" w:lineRule="auto"/>
        <w:ind w:left="880" w:right="0" w:hanging="565"/>
        <w:jc w:val="left"/>
        <w:rPr>
          <w:rFonts w:hint="eastAsia" w:ascii="仿宋" w:hAnsi="仿宋" w:eastAsia="仿宋" w:cs="仿宋"/>
          <w:highlight w:val="none"/>
        </w:rPr>
      </w:pPr>
      <w:bookmarkStart w:id="96" w:name="3.2 法定代表人/负责人资格证明书及授权委托书"/>
      <w:bookmarkEnd w:id="96"/>
      <w:bookmarkStart w:id="97" w:name="3.2 法定代表人/负责人资格证明书及授权委托书"/>
      <w:bookmarkEnd w:id="97"/>
      <w:r>
        <w:rPr>
          <w:rFonts w:hint="eastAsia" w:ascii="仿宋" w:hAnsi="仿宋" w:eastAsia="仿宋" w:cs="仿宋"/>
          <w:highlight w:val="none"/>
        </w:rPr>
        <w:t>法定代表人/负责人资格证明书及授权委托书</w:t>
      </w:r>
    </w:p>
    <w:p w14:paraId="3A02357B">
      <w:pPr>
        <w:pStyle w:val="9"/>
        <w:spacing w:before="10"/>
        <w:rPr>
          <w:rFonts w:hint="eastAsia" w:ascii="仿宋" w:hAnsi="仿宋" w:eastAsia="仿宋" w:cs="仿宋"/>
          <w:b/>
          <w:sz w:val="41"/>
          <w:highlight w:val="none"/>
        </w:rPr>
      </w:pPr>
    </w:p>
    <w:p w14:paraId="1DDC5C38">
      <w:pPr>
        <w:pStyle w:val="6"/>
        <w:numPr>
          <w:ilvl w:val="0"/>
          <w:numId w:val="42"/>
        </w:numPr>
        <w:tabs>
          <w:tab w:val="left" w:pos="1338"/>
          <w:tab w:val="left" w:pos="2313"/>
          <w:tab w:val="left" w:pos="3536"/>
          <w:tab w:val="left" w:pos="3537"/>
          <w:tab w:val="clear" w:pos="1260"/>
        </w:tabs>
        <w:spacing w:before="0" w:after="0" w:line="240" w:lineRule="auto"/>
        <w:ind w:left="9016" w:leftChars="0" w:right="0" w:hanging="8796" w:firstLineChars="0"/>
        <w:jc w:val="center"/>
        <w:rPr>
          <w:rFonts w:hint="eastAsia" w:ascii="仿宋" w:hAnsi="仿宋" w:eastAsia="仿宋" w:cs="仿宋"/>
          <w:highlight w:val="none"/>
        </w:rPr>
      </w:pPr>
      <w:bookmarkStart w:id="98" w:name="（1）法定代表人/负责人资格证明书"/>
      <w:bookmarkEnd w:id="98"/>
      <w:bookmarkStart w:id="99" w:name="（1）法定代表人/负责人资格证明书"/>
      <w:bookmarkEnd w:id="99"/>
      <w:r>
        <w:rPr>
          <w:rFonts w:hint="eastAsia" w:ascii="仿宋" w:hAnsi="仿宋" w:eastAsia="仿宋" w:cs="仿宋"/>
          <w:spacing w:val="-1"/>
          <w:highlight w:val="none"/>
        </w:rPr>
        <w:t>法定代表人</w:t>
      </w:r>
      <w:r>
        <w:rPr>
          <w:rFonts w:hint="eastAsia" w:ascii="仿宋" w:hAnsi="仿宋" w:eastAsia="仿宋" w:cs="仿宋"/>
          <w:highlight w:val="none"/>
        </w:rPr>
        <w:t>/负责人资格证明书</w:t>
      </w:r>
    </w:p>
    <w:p w14:paraId="4FD8E23C">
      <w:pPr>
        <w:pStyle w:val="9"/>
        <w:rPr>
          <w:rFonts w:hint="eastAsia" w:ascii="仿宋" w:hAnsi="仿宋" w:eastAsia="仿宋" w:cs="仿宋"/>
          <w:b/>
          <w:sz w:val="24"/>
          <w:highlight w:val="none"/>
        </w:rPr>
      </w:pPr>
    </w:p>
    <w:p w14:paraId="0F499357">
      <w:pPr>
        <w:pStyle w:val="8"/>
        <w:spacing w:before="190"/>
        <w:rPr>
          <w:rFonts w:hint="eastAsia" w:ascii="仿宋" w:hAnsi="仿宋" w:eastAsia="仿宋" w:cs="仿宋"/>
          <w:highlight w:val="none"/>
          <w:lang w:val="en-US" w:eastAsia="zh-CN"/>
        </w:rPr>
      </w:pPr>
      <w:bookmarkStart w:id="100" w:name="致：云浮鼎建项目管理咨询有限公司"/>
      <w:bookmarkEnd w:id="100"/>
      <w:r>
        <w:rPr>
          <w:rFonts w:hint="eastAsia" w:ascii="仿宋" w:hAnsi="仿宋" w:eastAsia="仿宋" w:cs="仿宋"/>
          <w:highlight w:val="none"/>
        </w:rPr>
        <w:t>致：</w:t>
      </w:r>
      <w:r>
        <w:rPr>
          <w:rFonts w:hint="eastAsia" w:ascii="仿宋" w:hAnsi="仿宋" w:eastAsia="仿宋" w:cs="仿宋"/>
          <w:highlight w:val="none"/>
          <w:lang w:val="en-US" w:eastAsia="zh-CN"/>
        </w:rPr>
        <w:t>广东至臻项目管理有限公司</w:t>
      </w:r>
    </w:p>
    <w:p w14:paraId="03B26C0A">
      <w:pPr>
        <w:pStyle w:val="9"/>
        <w:spacing w:before="6"/>
        <w:rPr>
          <w:rFonts w:hint="eastAsia" w:ascii="仿宋" w:hAnsi="仿宋" w:eastAsia="仿宋" w:cs="仿宋"/>
          <w:b/>
          <w:sz w:val="20"/>
          <w:highlight w:val="none"/>
        </w:rPr>
      </w:pPr>
    </w:p>
    <w:p w14:paraId="3A9F44D2">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highlight w:val="none"/>
        </w:rPr>
      </w:pPr>
      <w:r>
        <w:rPr>
          <w:rFonts w:hint="eastAsia" w:ascii="仿宋" w:hAnsi="仿宋" w:eastAsia="仿宋" w:cs="仿宋"/>
          <w:w w:val="99"/>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同志，现任我单位</w:t>
      </w:r>
      <w:r>
        <w:rPr>
          <w:rFonts w:hint="eastAsia" w:ascii="仿宋" w:hAnsi="仿宋" w:eastAsia="仿宋" w:cs="仿宋"/>
          <w:highlight w:val="none"/>
          <w:u w:val="single"/>
        </w:rPr>
        <w:tab/>
      </w:r>
      <w:r>
        <w:rPr>
          <w:rFonts w:hint="eastAsia" w:ascii="仿宋" w:hAnsi="仿宋" w:eastAsia="仿宋" w:cs="仿宋"/>
          <w:highlight w:val="none"/>
        </w:rPr>
        <w:t>职务</w:t>
      </w:r>
      <w:r>
        <w:rPr>
          <w:rFonts w:hint="eastAsia" w:ascii="仿宋" w:hAnsi="仿宋" w:eastAsia="仿宋" w:cs="仿宋"/>
          <w:w w:val="95"/>
          <w:highlight w:val="none"/>
        </w:rPr>
        <w:t>，</w:t>
      </w:r>
      <w:r>
        <w:rPr>
          <w:rFonts w:hint="eastAsia" w:ascii="仿宋" w:hAnsi="仿宋" w:eastAsia="仿宋" w:cs="仿宋"/>
          <w:highlight w:val="none"/>
        </w:rPr>
        <w:t>为法定代表人，特此证明。有效日期与本公司谈判文件中标注的谈判有效期相同。</w:t>
      </w:r>
    </w:p>
    <w:p w14:paraId="5C89BBE4">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highlight w:val="none"/>
        </w:rPr>
      </w:pPr>
      <w:r>
        <w:rPr>
          <w:rFonts w:hint="eastAsia" w:ascii="仿宋" w:hAnsi="仿宋" w:eastAsia="仿宋" w:cs="仿宋"/>
          <w:highlight w:val="none"/>
        </w:rPr>
        <w:t>签发日期：</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日</w:t>
      </w:r>
    </w:p>
    <w:p w14:paraId="2F8570C7">
      <w:pPr>
        <w:pStyle w:val="9"/>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highlight w:val="none"/>
        </w:rPr>
      </w:pPr>
      <w:r>
        <w:rPr>
          <w:rFonts w:hint="eastAsia" w:ascii="仿宋" w:hAnsi="仿宋" w:eastAsia="仿宋" w:cs="仿宋"/>
          <w:highlight w:val="none"/>
        </w:rPr>
        <w:t>附：</w:t>
      </w:r>
    </w:p>
    <w:p w14:paraId="6EE28EDE">
      <w:pPr>
        <w:pStyle w:val="9"/>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highlight w:val="none"/>
          <w:u w:val="single"/>
          <w:lang w:val="en-US" w:eastAsia="zh-CN"/>
        </w:rPr>
      </w:pPr>
      <w:r>
        <w:rPr>
          <w:rFonts w:hint="eastAsia" w:ascii="仿宋" w:hAnsi="仿宋" w:eastAsia="仿宋" w:cs="仿宋"/>
          <w:highlight w:val="none"/>
        </w:rPr>
        <w:t>营业执照（注册号）：</w:t>
      </w:r>
      <w:r>
        <w:rPr>
          <w:rFonts w:hint="eastAsia" w:ascii="仿宋" w:hAnsi="仿宋" w:eastAsia="仿宋" w:cs="仿宋"/>
          <w:highlight w:val="none"/>
          <w:u w:val="single"/>
          <w:lang w:val="en-US" w:eastAsia="zh-CN"/>
        </w:rPr>
        <w:t xml:space="preserve">                 </w:t>
      </w:r>
    </w:p>
    <w:p w14:paraId="6F25A98D">
      <w:pPr>
        <w:pStyle w:val="9"/>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highlight w:val="none"/>
        </w:rPr>
      </w:pPr>
      <w:r>
        <w:rPr>
          <w:rFonts w:hint="eastAsia" w:ascii="仿宋" w:hAnsi="仿宋" w:eastAsia="仿宋" w:cs="仿宋"/>
          <w:highlight w:val="none"/>
        </w:rPr>
        <w:t>经济性质：</w:t>
      </w:r>
      <w:r>
        <w:rPr>
          <w:rFonts w:hint="eastAsia" w:ascii="仿宋" w:hAnsi="仿宋" w:eastAsia="仿宋" w:cs="仿宋"/>
          <w:highlight w:val="none"/>
          <w:u w:val="single"/>
          <w:lang w:val="en-US" w:eastAsia="zh-CN"/>
        </w:rPr>
        <w:t xml:space="preserve">                 </w:t>
      </w:r>
    </w:p>
    <w:p w14:paraId="2844AD31">
      <w:pPr>
        <w:pStyle w:val="9"/>
        <w:spacing w:before="1" w:line="422" w:lineRule="auto"/>
        <w:ind w:left="1158" w:right="1848" w:hanging="634"/>
        <w:rPr>
          <w:rFonts w:hint="eastAsia" w:ascii="仿宋" w:hAnsi="仿宋" w:eastAsia="仿宋" w:cs="仿宋"/>
          <w:highlight w:val="none"/>
        </w:rPr>
      </w:pPr>
      <w:r>
        <w:rPr>
          <w:rFonts w:hint="eastAsia" w:ascii="仿宋" w:hAnsi="仿宋" w:eastAsia="仿宋" w:cs="仿宋"/>
          <w:highlight w:val="none"/>
        </w:rPr>
        <w:t>说明：1、法定代表人为企业事业单位、国家机关、社会团体的主要行政负责人。2、内容必须填写真实、清楚、涂改无效，不得转让、买卖。</w:t>
      </w:r>
    </w:p>
    <w:p w14:paraId="0F66169B">
      <w:pPr>
        <w:pStyle w:val="9"/>
        <w:spacing w:before="3"/>
        <w:ind w:left="1158"/>
        <w:rPr>
          <w:rFonts w:hint="eastAsia" w:ascii="仿宋" w:hAnsi="仿宋" w:eastAsia="仿宋" w:cs="仿宋"/>
          <w:highlight w:val="none"/>
        </w:rPr>
      </w:pPr>
      <w:r>
        <w:rPr>
          <w:rFonts w:hint="eastAsia" w:ascii="仿宋" w:hAnsi="仿宋" w:eastAsia="仿宋" w:cs="仿宋"/>
          <w:highlight w:val="none"/>
        </w:rPr>
        <w:t>3、将此证明书提交对方作为合同附件。</w:t>
      </w:r>
    </w:p>
    <w:p w14:paraId="6590343C">
      <w:pPr>
        <w:pStyle w:val="9"/>
        <w:spacing w:before="4"/>
        <w:rPr>
          <w:rFonts w:hint="eastAsia" w:ascii="仿宋" w:hAnsi="仿宋" w:eastAsia="仿宋" w:cs="仿宋"/>
          <w:sz w:val="15"/>
          <w:highlight w:val="none"/>
        </w:rPr>
      </w:pPr>
    </w:p>
    <w:p w14:paraId="1F011BBB">
      <w:pPr>
        <w:pStyle w:val="8"/>
        <w:ind w:left="1158"/>
        <w:rPr>
          <w:rFonts w:hint="eastAsia" w:ascii="仿宋" w:hAnsi="仿宋" w:eastAsia="仿宋" w:cs="仿宋"/>
          <w:highlight w:val="none"/>
        </w:rPr>
      </w:pPr>
      <w:bookmarkStart w:id="101" w:name="4、报名本项目时提供的法定代表人/负责人资格证明书以此版本为准。"/>
      <w:bookmarkEnd w:id="101"/>
      <w:r>
        <w:rPr>
          <w:rFonts w:hint="eastAsia" w:ascii="仿宋" w:hAnsi="仿宋" w:eastAsia="仿宋" w:cs="仿宋"/>
          <w:highlight w:val="none"/>
        </w:rPr>
        <w:t>4、报名本项目时提供的法定代表人/负责人资格证明书以此版本为准。</w:t>
      </w:r>
    </w:p>
    <w:p w14:paraId="483207FA">
      <w:pPr>
        <w:spacing w:before="161"/>
        <w:ind w:left="527" w:right="0" w:firstLine="0"/>
        <w:jc w:val="left"/>
        <w:rPr>
          <w:rFonts w:hint="eastAsia" w:ascii="仿宋" w:hAnsi="仿宋" w:eastAsia="仿宋" w:cs="仿宋"/>
          <w:b/>
          <w:sz w:val="21"/>
          <w:highlight w:val="none"/>
        </w:rPr>
      </w:pPr>
      <w:r>
        <w:rPr>
          <w:rFonts w:hint="eastAsia" w:ascii="仿宋" w:hAnsi="仿宋" w:eastAsia="仿宋" w:cs="仿宋"/>
          <w:b/>
          <w:sz w:val="21"/>
          <w:highlight w:val="none"/>
        </w:rPr>
        <w:t>（为避免废标，请</w:t>
      </w:r>
      <w:r>
        <w:rPr>
          <w:rFonts w:hint="eastAsia" w:ascii="仿宋" w:hAnsi="仿宋" w:eastAsia="仿宋" w:cs="仿宋"/>
          <w:b/>
          <w:sz w:val="21"/>
          <w:highlight w:val="none"/>
          <w:lang w:eastAsia="zh-CN"/>
        </w:rPr>
        <w:t>响应供应商</w:t>
      </w:r>
      <w:r>
        <w:rPr>
          <w:rFonts w:hint="eastAsia" w:ascii="仿宋" w:hAnsi="仿宋" w:eastAsia="仿宋" w:cs="仿宋"/>
          <w:b/>
          <w:sz w:val="21"/>
          <w:highlight w:val="none"/>
        </w:rPr>
        <w:t>务必提供本附件）</w:t>
      </w:r>
    </w:p>
    <w:p w14:paraId="4BBEDBCA">
      <w:pPr>
        <w:pStyle w:val="9"/>
        <w:spacing w:before="12"/>
        <w:rPr>
          <w:rFonts w:hint="eastAsia" w:ascii="仿宋" w:hAnsi="仿宋" w:eastAsia="仿宋" w:cs="仿宋"/>
          <w:b/>
          <w:sz w:val="18"/>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144B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14:paraId="57752E93">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法定代表人身份证</w:t>
            </w:r>
            <w:r>
              <w:rPr>
                <w:rFonts w:hint="eastAsia" w:ascii="仿宋" w:hAnsi="仿宋" w:eastAsia="仿宋" w:cs="仿宋"/>
                <w:color w:val="000000"/>
                <w:sz w:val="24"/>
                <w:szCs w:val="24"/>
                <w:highlight w:val="none"/>
                <w:lang w:eastAsia="zh-CN"/>
              </w:rPr>
              <w:t>复印或打印件</w:t>
            </w:r>
          </w:p>
          <w:p w14:paraId="5B201DFB">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（正面）</w:t>
            </w:r>
          </w:p>
        </w:tc>
        <w:tc>
          <w:tcPr>
            <w:tcW w:w="4927" w:type="dxa"/>
            <w:noWrap w:val="0"/>
            <w:vAlign w:val="center"/>
          </w:tcPr>
          <w:p w14:paraId="139A3112">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法定代表人身份证</w:t>
            </w:r>
            <w:r>
              <w:rPr>
                <w:rFonts w:hint="eastAsia" w:ascii="仿宋" w:hAnsi="仿宋" w:eastAsia="仿宋" w:cs="仿宋"/>
                <w:color w:val="000000"/>
                <w:sz w:val="24"/>
                <w:szCs w:val="24"/>
                <w:highlight w:val="none"/>
                <w:lang w:eastAsia="zh-CN"/>
              </w:rPr>
              <w:t>复印或打印件</w:t>
            </w:r>
          </w:p>
          <w:p w14:paraId="24816CA2">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（反面）</w:t>
            </w:r>
          </w:p>
        </w:tc>
      </w:tr>
    </w:tbl>
    <w:p w14:paraId="5BFF90AE">
      <w:pPr>
        <w:pStyle w:val="9"/>
        <w:spacing w:before="130" w:line="590" w:lineRule="auto"/>
        <w:ind w:left="5130" w:right="1930"/>
        <w:rPr>
          <w:rFonts w:hint="eastAsia"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lang w:val="en-US" w:eastAsia="zh-CN"/>
        </w:rPr>
        <w:t>公</w:t>
      </w:r>
      <w:r>
        <w:rPr>
          <w:rFonts w:hint="eastAsia" w:ascii="仿宋" w:hAnsi="仿宋" w:eastAsia="仿宋" w:cs="仿宋"/>
          <w:highlight w:val="none"/>
        </w:rPr>
        <w:t>章）：</w:t>
      </w:r>
    </w:p>
    <w:p w14:paraId="5352616E">
      <w:pPr>
        <w:pStyle w:val="9"/>
        <w:spacing w:before="130" w:line="590" w:lineRule="auto"/>
        <w:ind w:left="5130" w:right="1930"/>
        <w:rPr>
          <w:rFonts w:hint="eastAsia" w:ascii="仿宋" w:hAnsi="仿宋" w:eastAsia="仿宋" w:cs="仿宋"/>
          <w:highlight w:val="none"/>
        </w:rPr>
      </w:pPr>
      <w:r>
        <w:rPr>
          <w:rFonts w:hint="eastAsia" w:ascii="仿宋" w:hAnsi="仿宋" w:eastAsia="仿宋" w:cs="仿宋"/>
          <w:highlight w:val="none"/>
        </w:rPr>
        <w:t>法人代表：（签字</w:t>
      </w:r>
      <w:r>
        <w:rPr>
          <w:rFonts w:hint="eastAsia" w:ascii="仿宋" w:hAnsi="仿宋" w:eastAsia="仿宋" w:cs="仿宋"/>
          <w:highlight w:val="none"/>
          <w:lang w:val="en-US" w:eastAsia="zh-CN"/>
        </w:rPr>
        <w:t>或盖章</w:t>
      </w:r>
      <w:r>
        <w:rPr>
          <w:rFonts w:hint="eastAsia" w:ascii="仿宋" w:hAnsi="仿宋" w:eastAsia="仿宋" w:cs="仿宋"/>
          <w:highlight w:val="none"/>
        </w:rPr>
        <w:t>）</w:t>
      </w:r>
    </w:p>
    <w:p w14:paraId="5ECD6D1F">
      <w:pPr>
        <w:pStyle w:val="9"/>
        <w:spacing w:line="559" w:lineRule="auto"/>
        <w:ind w:left="5140" w:right="4059" w:hanging="10"/>
        <w:rPr>
          <w:rFonts w:hint="eastAsia" w:ascii="仿宋" w:hAnsi="仿宋" w:eastAsia="仿宋" w:cs="仿宋"/>
          <w:highlight w:val="none"/>
        </w:rPr>
      </w:pPr>
      <w:r>
        <w:rPr>
          <w:rFonts w:hint="eastAsia" w:ascii="仿宋" w:hAnsi="仿宋" w:eastAsia="仿宋" w:cs="仿宋"/>
          <w:highlight w:val="none"/>
        </w:rPr>
        <w:t>地址：</w:t>
      </w:r>
      <w:bookmarkStart w:id="102" w:name="日期："/>
      <w:bookmarkEnd w:id="102"/>
      <w:r>
        <w:rPr>
          <w:rFonts w:hint="eastAsia" w:ascii="仿宋" w:hAnsi="仿宋" w:eastAsia="仿宋" w:cs="仿宋"/>
          <w:highlight w:val="none"/>
        </w:rPr>
        <w:t>日期：</w:t>
      </w:r>
    </w:p>
    <w:p w14:paraId="3BB36A46">
      <w:pPr>
        <w:pBdr>
          <w:top w:val="none" w:color="auto" w:sz="0" w:space="0"/>
          <w:left w:val="none" w:color="auto" w:sz="0" w:space="0"/>
          <w:bottom w:val="none" w:color="auto" w:sz="0" w:space="0"/>
          <w:right w:val="none" w:color="auto" w:sz="0" w:space="0"/>
          <w:between w:val="none" w:color="auto" w:sz="0" w:space="0"/>
        </w:pBdr>
        <w:spacing w:after="0" w:line="559" w:lineRule="auto"/>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61F654FB">
      <w:pPr>
        <w:pStyle w:val="6"/>
        <w:numPr>
          <w:ilvl w:val="0"/>
          <w:numId w:val="42"/>
        </w:numPr>
        <w:tabs>
          <w:tab w:val="left" w:pos="3536"/>
          <w:tab w:val="left" w:pos="3537"/>
          <w:tab w:val="clear" w:pos="1260"/>
        </w:tabs>
        <w:spacing w:before="66" w:after="0" w:line="240" w:lineRule="auto"/>
        <w:ind w:left="4796" w:leftChars="0" w:right="0" w:hanging="3437"/>
        <w:jc w:val="left"/>
        <w:rPr>
          <w:rFonts w:hint="eastAsia" w:ascii="仿宋" w:hAnsi="仿宋" w:eastAsia="仿宋" w:cs="仿宋"/>
          <w:highlight w:val="none"/>
        </w:rPr>
      </w:pPr>
      <w:r>
        <w:rPr>
          <w:rFonts w:hint="eastAsia" w:ascii="仿宋" w:hAnsi="仿宋" w:eastAsia="仿宋" w:cs="仿宋"/>
          <w:spacing w:val="-1"/>
          <w:highlight w:val="none"/>
        </w:rPr>
        <w:t>法定代表人</w:t>
      </w:r>
      <w:r>
        <w:rPr>
          <w:rFonts w:hint="eastAsia" w:ascii="仿宋" w:hAnsi="仿宋" w:eastAsia="仿宋" w:cs="仿宋"/>
          <w:highlight w:val="none"/>
        </w:rPr>
        <w:t>/负责人授权委托书</w:t>
      </w:r>
    </w:p>
    <w:p w14:paraId="28835F09">
      <w:pPr>
        <w:pStyle w:val="9"/>
        <w:rPr>
          <w:rFonts w:hint="eastAsia" w:ascii="仿宋" w:hAnsi="仿宋" w:eastAsia="仿宋" w:cs="仿宋"/>
          <w:b/>
          <w:sz w:val="24"/>
          <w:highlight w:val="none"/>
        </w:rPr>
      </w:pPr>
    </w:p>
    <w:p w14:paraId="40B49D3F">
      <w:pPr>
        <w:pStyle w:val="8"/>
        <w:spacing w:before="190"/>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lang w:val="en-US" w:eastAsia="zh-CN"/>
        </w:rPr>
        <w:t>广东至臻项目管理有限公司</w:t>
      </w:r>
    </w:p>
    <w:p w14:paraId="6F918036">
      <w:pPr>
        <w:pStyle w:val="9"/>
        <w:spacing w:before="3"/>
        <w:rPr>
          <w:rFonts w:hint="eastAsia" w:ascii="仿宋" w:hAnsi="仿宋" w:eastAsia="仿宋" w:cs="仿宋"/>
          <w:b/>
          <w:sz w:val="20"/>
          <w:highlight w:val="none"/>
        </w:rPr>
      </w:pPr>
    </w:p>
    <w:p w14:paraId="10A151EB">
      <w:pPr>
        <w:pStyle w:val="9"/>
        <w:spacing w:line="369" w:lineRule="auto"/>
        <w:ind w:left="599" w:right="831" w:firstLine="420"/>
        <w:rPr>
          <w:rFonts w:hint="eastAsia" w:ascii="仿宋" w:hAnsi="仿宋" w:eastAsia="仿宋" w:cs="仿宋"/>
          <w:highlight w:val="none"/>
        </w:rPr>
      </w:pPr>
      <w:r>
        <w:rPr>
          <w:rFonts w:hint="eastAsia" w:ascii="仿宋" w:hAnsi="仿宋" w:eastAsia="仿宋" w:cs="仿宋"/>
          <w:highlight w:val="none"/>
        </w:rPr>
        <w:t>本授权委托书声明：注册于</w:t>
      </w:r>
      <w:r>
        <w:rPr>
          <w:rFonts w:hint="eastAsia" w:ascii="仿宋" w:hAnsi="仿宋" w:eastAsia="仿宋" w:cs="仿宋"/>
          <w:highlight w:val="none"/>
          <w:u w:val="single"/>
        </w:rPr>
        <w:t>（公司地址）</w:t>
      </w:r>
      <w:r>
        <w:rPr>
          <w:rFonts w:hint="eastAsia" w:ascii="仿宋" w:hAnsi="仿宋" w:eastAsia="仿宋" w:cs="仿宋"/>
          <w:highlight w:val="none"/>
        </w:rPr>
        <w:t>的</w:t>
      </w:r>
      <w:r>
        <w:rPr>
          <w:rFonts w:hint="eastAsia" w:ascii="仿宋" w:hAnsi="仿宋" w:eastAsia="仿宋" w:cs="仿宋"/>
          <w:highlight w:val="none"/>
          <w:u w:val="single"/>
        </w:rPr>
        <w:t>（公司名称）</w:t>
      </w:r>
      <w:r>
        <w:rPr>
          <w:rFonts w:hint="eastAsia" w:ascii="仿宋" w:hAnsi="仿宋" w:eastAsia="仿宋" w:cs="仿宋"/>
          <w:highlight w:val="none"/>
        </w:rPr>
        <w:t>在下面签名的（</w:t>
      </w:r>
      <w:r>
        <w:rPr>
          <w:rFonts w:hint="eastAsia" w:ascii="仿宋" w:hAnsi="仿宋" w:eastAsia="仿宋" w:cs="仿宋"/>
          <w:highlight w:val="none"/>
          <w:u w:val="single"/>
        </w:rPr>
        <w:t>法定代表人，职务</w:t>
      </w:r>
      <w:r>
        <w:rPr>
          <w:rFonts w:hint="eastAsia" w:ascii="仿宋" w:hAnsi="仿宋" w:eastAsia="仿宋" w:cs="仿宋"/>
          <w:spacing w:val="-15"/>
          <w:highlight w:val="none"/>
          <w:u w:val="single"/>
        </w:rPr>
        <w:t>）</w:t>
      </w:r>
      <w:r>
        <w:rPr>
          <w:rFonts w:hint="eastAsia" w:ascii="仿宋" w:hAnsi="仿宋" w:eastAsia="仿宋" w:cs="仿宋"/>
          <w:spacing w:val="-5"/>
          <w:highlight w:val="none"/>
        </w:rPr>
        <w:t>在此授权</w:t>
      </w:r>
      <w:r>
        <w:rPr>
          <w:rFonts w:hint="eastAsia" w:ascii="仿宋" w:hAnsi="仿宋" w:eastAsia="仿宋" w:cs="仿宋"/>
          <w:highlight w:val="none"/>
          <w:u w:val="single"/>
        </w:rPr>
        <w:t>（被授权人，职务）</w:t>
      </w:r>
      <w:r>
        <w:rPr>
          <w:rFonts w:hint="eastAsia" w:ascii="仿宋" w:hAnsi="仿宋" w:eastAsia="仿宋" w:cs="仿宋"/>
          <w:spacing w:val="-3"/>
          <w:highlight w:val="none"/>
        </w:rPr>
        <w:t>作为我公司的合法代理人，就</w:t>
      </w:r>
      <w:r>
        <w:rPr>
          <w:rFonts w:hint="eastAsia" w:ascii="仿宋" w:hAnsi="仿宋" w:eastAsia="仿宋" w:cs="仿宋"/>
          <w:spacing w:val="-3"/>
          <w:highlight w:val="none"/>
          <w:u w:val="single"/>
        </w:rPr>
        <w:t>（项目名称，项目</w:t>
      </w:r>
      <w:r>
        <w:rPr>
          <w:rFonts w:hint="eastAsia" w:ascii="仿宋" w:hAnsi="仿宋" w:eastAsia="仿宋" w:cs="仿宋"/>
          <w:spacing w:val="-5"/>
          <w:highlight w:val="none"/>
          <w:u w:val="single"/>
        </w:rPr>
        <w:t>编号</w:t>
      </w:r>
      <w:r>
        <w:rPr>
          <w:rFonts w:hint="eastAsia" w:ascii="仿宋" w:hAnsi="仿宋" w:eastAsia="仿宋" w:cs="仿宋"/>
          <w:spacing w:val="-5"/>
          <w:highlight w:val="none"/>
          <w:u w:val="single"/>
          <w:lang w:eastAsia="zh-CN"/>
        </w:rPr>
        <w:t>，</w:t>
      </w:r>
      <w:r>
        <w:rPr>
          <w:rFonts w:hint="eastAsia" w:ascii="仿宋" w:hAnsi="仿宋" w:eastAsia="仿宋" w:cs="仿宋"/>
          <w:spacing w:val="-5"/>
          <w:highlight w:val="none"/>
          <w:u w:val="single"/>
          <w:lang w:val="en-US" w:eastAsia="zh-CN"/>
        </w:rPr>
        <w:t>标包号</w:t>
      </w:r>
      <w:r>
        <w:rPr>
          <w:rFonts w:hint="eastAsia" w:ascii="仿宋" w:hAnsi="仿宋" w:eastAsia="仿宋" w:cs="仿宋"/>
          <w:spacing w:val="-5"/>
          <w:highlight w:val="none"/>
          <w:u w:val="single"/>
        </w:rPr>
        <w:t>）</w:t>
      </w:r>
      <w:r>
        <w:rPr>
          <w:rFonts w:hint="eastAsia" w:ascii="仿宋" w:hAnsi="仿宋" w:eastAsia="仿宋" w:cs="仿宋"/>
          <w:spacing w:val="-5"/>
          <w:highlight w:val="none"/>
        </w:rPr>
        <w:t>的竞争性谈判活动，采购合同的签订、执行、完成和售后服务，作为响应供应商代表</w:t>
      </w:r>
      <w:r>
        <w:rPr>
          <w:rFonts w:hint="eastAsia" w:ascii="仿宋" w:hAnsi="仿宋" w:eastAsia="仿宋" w:cs="仿宋"/>
          <w:highlight w:val="none"/>
        </w:rPr>
        <w:t>以我方的名义处理一切与之有关的事务。</w:t>
      </w:r>
    </w:p>
    <w:p w14:paraId="2F89ABE8">
      <w:pPr>
        <w:pStyle w:val="9"/>
        <w:spacing w:line="364" w:lineRule="auto"/>
        <w:ind w:left="1019" w:right="3979"/>
        <w:rPr>
          <w:rFonts w:hint="eastAsia" w:ascii="仿宋" w:hAnsi="仿宋" w:eastAsia="仿宋" w:cs="仿宋"/>
          <w:highlight w:val="none"/>
        </w:rPr>
      </w:pPr>
      <w:r>
        <w:rPr>
          <w:rFonts w:hint="eastAsia" w:ascii="仿宋" w:hAnsi="仿宋" w:eastAsia="仿宋" w:cs="仿宋"/>
          <w:highlight w:val="none"/>
        </w:rPr>
        <w:t>被授权人</w:t>
      </w:r>
      <w:r>
        <w:rPr>
          <w:rFonts w:hint="eastAsia" w:ascii="仿宋" w:hAnsi="仿宋" w:eastAsia="仿宋" w:cs="仿宋"/>
          <w:highlight w:val="none"/>
          <w:u w:val="single"/>
        </w:rPr>
        <w:t>（被授权人</w:t>
      </w:r>
      <w:r>
        <w:rPr>
          <w:rFonts w:hint="eastAsia" w:ascii="仿宋" w:hAnsi="仿宋" w:eastAsia="仿宋" w:cs="仿宋"/>
          <w:highlight w:val="none"/>
          <w:u w:val="single"/>
          <w:lang w:val="en-US" w:eastAsia="zh-CN"/>
        </w:rPr>
        <w:t>姓名</w:t>
      </w:r>
      <w:r>
        <w:rPr>
          <w:rFonts w:hint="eastAsia" w:ascii="仿宋" w:hAnsi="仿宋" w:eastAsia="仿宋" w:cs="仿宋"/>
          <w:highlight w:val="none"/>
          <w:u w:val="single"/>
        </w:rPr>
        <w:t>）</w:t>
      </w:r>
      <w:r>
        <w:rPr>
          <w:rFonts w:hint="eastAsia" w:ascii="仿宋" w:hAnsi="仿宋" w:eastAsia="仿宋" w:cs="仿宋"/>
          <w:highlight w:val="none"/>
        </w:rPr>
        <w:t>无转委托权限。</w:t>
      </w:r>
    </w:p>
    <w:p w14:paraId="0FC95069">
      <w:pPr>
        <w:pStyle w:val="9"/>
        <w:spacing w:line="364" w:lineRule="auto"/>
        <w:ind w:left="1019" w:right="3979"/>
        <w:rPr>
          <w:rFonts w:hint="eastAsia" w:ascii="仿宋" w:hAnsi="仿宋" w:eastAsia="仿宋" w:cs="仿宋"/>
          <w:spacing w:val="-5"/>
          <w:highlight w:val="none"/>
        </w:rPr>
      </w:pPr>
      <w:r>
        <w:rPr>
          <w:rFonts w:hint="eastAsia" w:ascii="仿宋" w:hAnsi="仿宋" w:eastAsia="仿宋" w:cs="仿宋"/>
          <w:spacing w:val="-5"/>
          <w:highlight w:val="none"/>
        </w:rPr>
        <w:t>本授权书自法定代表人签字之日起生效，特此声明。</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14:paraId="51BE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14:paraId="2873E480">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授权代表人身份证</w:t>
            </w:r>
            <w:r>
              <w:rPr>
                <w:rFonts w:hint="eastAsia" w:ascii="仿宋" w:hAnsi="仿宋" w:eastAsia="仿宋" w:cs="仿宋"/>
                <w:color w:val="000000"/>
                <w:sz w:val="24"/>
                <w:szCs w:val="24"/>
                <w:highlight w:val="none"/>
                <w:lang w:eastAsia="zh-CN"/>
              </w:rPr>
              <w:t>复印或打印件</w:t>
            </w:r>
          </w:p>
          <w:p w14:paraId="76016487">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（正面）</w:t>
            </w:r>
          </w:p>
        </w:tc>
        <w:tc>
          <w:tcPr>
            <w:tcW w:w="4927" w:type="dxa"/>
            <w:noWrap w:val="0"/>
            <w:vAlign w:val="center"/>
          </w:tcPr>
          <w:p w14:paraId="6EBBC937">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授权代表人身份证</w:t>
            </w:r>
            <w:r>
              <w:rPr>
                <w:rFonts w:hint="eastAsia" w:ascii="仿宋" w:hAnsi="仿宋" w:eastAsia="仿宋" w:cs="仿宋"/>
                <w:color w:val="000000"/>
                <w:sz w:val="24"/>
                <w:szCs w:val="24"/>
                <w:highlight w:val="none"/>
                <w:lang w:eastAsia="zh-CN"/>
              </w:rPr>
              <w:t>复印或打印件</w:t>
            </w:r>
          </w:p>
          <w:p w14:paraId="02251EFD">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（反面）</w:t>
            </w:r>
          </w:p>
        </w:tc>
      </w:tr>
    </w:tbl>
    <w:p w14:paraId="06B32F28">
      <w:pPr>
        <w:pStyle w:val="9"/>
        <w:rPr>
          <w:rFonts w:hint="eastAsia" w:ascii="仿宋" w:hAnsi="仿宋" w:eastAsia="仿宋" w:cs="仿宋"/>
          <w:sz w:val="20"/>
          <w:highlight w:val="none"/>
        </w:rPr>
      </w:pPr>
    </w:p>
    <w:p w14:paraId="07D38D47">
      <w:pPr>
        <w:pStyle w:val="9"/>
        <w:rPr>
          <w:rFonts w:hint="eastAsia" w:ascii="仿宋" w:hAnsi="仿宋" w:eastAsia="仿宋" w:cs="仿宋"/>
          <w:sz w:val="20"/>
          <w:highlight w:val="none"/>
        </w:rPr>
      </w:pPr>
    </w:p>
    <w:p w14:paraId="798EC3FB">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hanging="629"/>
        <w:textAlignment w:val="auto"/>
        <w:rPr>
          <w:rFonts w:hint="eastAsia" w:ascii="仿宋" w:hAnsi="仿宋" w:eastAsia="仿宋" w:cs="仿宋"/>
          <w:highlight w:val="none"/>
        </w:rPr>
      </w:pPr>
      <w:r>
        <w:rPr>
          <w:rFonts w:hint="eastAsia" w:ascii="仿宋" w:hAnsi="仿宋" w:eastAsia="仿宋" w:cs="仿宋"/>
          <w:highlight w:val="none"/>
        </w:rPr>
        <w:t>说明：1、法定代表人为企业事业单位、国家机关、社会团体的主要行政负责人。</w:t>
      </w:r>
    </w:p>
    <w:p w14:paraId="1697B3C5">
      <w:pPr>
        <w:pStyle w:val="9"/>
        <w:keepNext w:val="0"/>
        <w:keepLines w:val="0"/>
        <w:pageBreakBefore w:val="0"/>
        <w:widowControl w:val="0"/>
        <w:kinsoku/>
        <w:wordWrap/>
        <w:overflowPunct/>
        <w:topLinePunct w:val="0"/>
        <w:autoSpaceDE w:val="0"/>
        <w:autoSpaceDN w:val="0"/>
        <w:bidi w:val="0"/>
        <w:adjustRightInd/>
        <w:snapToGrid/>
        <w:spacing w:line="360" w:lineRule="auto"/>
        <w:ind w:left="1575" w:leftChars="430" w:right="0" w:hanging="629"/>
        <w:textAlignment w:val="auto"/>
        <w:rPr>
          <w:rFonts w:hint="eastAsia" w:ascii="仿宋" w:hAnsi="仿宋" w:eastAsia="仿宋" w:cs="仿宋"/>
          <w:highlight w:val="none"/>
        </w:rPr>
      </w:pPr>
      <w:r>
        <w:rPr>
          <w:rFonts w:hint="eastAsia" w:ascii="仿宋" w:hAnsi="仿宋" w:eastAsia="仿宋" w:cs="仿宋"/>
          <w:highlight w:val="none"/>
        </w:rPr>
        <w:t>2、内容必须填写真实、清楚，涂改无效，不得转让、买卖。</w:t>
      </w:r>
    </w:p>
    <w:p w14:paraId="097D060B">
      <w:pPr>
        <w:pStyle w:val="9"/>
        <w:keepNext w:val="0"/>
        <w:keepLines w:val="0"/>
        <w:pageBreakBefore w:val="0"/>
        <w:widowControl w:val="0"/>
        <w:kinsoku/>
        <w:wordWrap/>
        <w:overflowPunct/>
        <w:topLinePunct w:val="0"/>
        <w:autoSpaceDE w:val="0"/>
        <w:autoSpaceDN w:val="0"/>
        <w:bidi w:val="0"/>
        <w:adjustRightInd/>
        <w:snapToGrid/>
        <w:spacing w:before="1" w:line="360" w:lineRule="auto"/>
        <w:ind w:left="947" w:right="0"/>
        <w:textAlignment w:val="auto"/>
        <w:rPr>
          <w:rFonts w:hint="eastAsia" w:ascii="仿宋" w:hAnsi="仿宋" w:eastAsia="仿宋" w:cs="仿宋"/>
          <w:highlight w:val="none"/>
        </w:rPr>
      </w:pPr>
      <w:r>
        <w:rPr>
          <w:rFonts w:hint="eastAsia" w:ascii="仿宋" w:hAnsi="仿宋" w:eastAsia="仿宋" w:cs="仿宋"/>
          <w:highlight w:val="none"/>
        </w:rPr>
        <w:t>3、将此证明书提交对方作为合同附件。</w:t>
      </w:r>
    </w:p>
    <w:p w14:paraId="196D8FD7">
      <w:pPr>
        <w:keepNext w:val="0"/>
        <w:keepLines w:val="0"/>
        <w:pageBreakBefore w:val="0"/>
        <w:widowControl w:val="0"/>
        <w:kinsoku/>
        <w:wordWrap/>
        <w:overflowPunct/>
        <w:topLinePunct w:val="0"/>
        <w:autoSpaceDE w:val="0"/>
        <w:autoSpaceDN w:val="0"/>
        <w:bidi w:val="0"/>
        <w:adjustRightInd/>
        <w:snapToGrid/>
        <w:spacing w:before="0" w:line="360" w:lineRule="auto"/>
        <w:ind w:left="941" w:right="0" w:firstLine="0"/>
        <w:jc w:val="both"/>
        <w:textAlignment w:val="auto"/>
        <w:rPr>
          <w:rFonts w:hint="eastAsia" w:ascii="仿宋" w:hAnsi="仿宋" w:eastAsia="仿宋" w:cs="仿宋"/>
          <w:sz w:val="21"/>
          <w:szCs w:val="21"/>
          <w:highlight w:val="none"/>
          <w:lang w:val="zh-CN" w:eastAsia="zh-CN" w:bidi="zh-CN"/>
        </w:rPr>
      </w:pPr>
      <w:r>
        <w:rPr>
          <w:rFonts w:hint="eastAsia" w:ascii="仿宋" w:hAnsi="仿宋" w:eastAsia="仿宋" w:cs="仿宋"/>
          <w:sz w:val="21"/>
          <w:szCs w:val="21"/>
          <w:highlight w:val="none"/>
          <w:lang w:val="zh-CN" w:eastAsia="zh-CN" w:bidi="zh-CN"/>
        </w:rPr>
        <w:t>4、授权权限：全权代表本公司参与</w:t>
      </w:r>
      <w:r>
        <w:rPr>
          <w:rFonts w:hint="eastAsia" w:ascii="仿宋" w:hAnsi="仿宋" w:eastAsia="仿宋" w:cs="仿宋"/>
          <w:b w:val="0"/>
          <w:bCs/>
          <w:color w:val="000000"/>
          <w:highlight w:val="none"/>
          <w:u w:val="single"/>
          <w:lang w:val="en-US" w:eastAsia="zh-CN"/>
        </w:rPr>
        <w:t xml:space="preserve">                               </w:t>
      </w:r>
      <w:r>
        <w:rPr>
          <w:rFonts w:hint="eastAsia" w:ascii="仿宋" w:hAnsi="仿宋" w:eastAsia="仿宋" w:cs="仿宋"/>
          <w:b w:val="0"/>
          <w:bCs/>
          <w:color w:val="000000"/>
          <w:highlight w:val="none"/>
          <w:u w:val="none"/>
          <w:lang w:val="en-US" w:eastAsia="zh-CN"/>
        </w:rPr>
        <w:t>项目</w:t>
      </w:r>
      <w:r>
        <w:rPr>
          <w:rFonts w:hint="eastAsia" w:ascii="仿宋" w:hAnsi="仿宋" w:eastAsia="仿宋" w:cs="仿宋"/>
          <w:sz w:val="21"/>
          <w:szCs w:val="21"/>
          <w:highlight w:val="none"/>
          <w:lang w:val="zh-CN" w:eastAsia="zh-CN" w:bidi="zh-CN"/>
        </w:rPr>
        <w:t>的报名及谈判响应，负责提供与签署确认一切文书资料，以及向贵方递交的任何补充承诺。</w:t>
      </w:r>
    </w:p>
    <w:p w14:paraId="2886B026">
      <w:pPr>
        <w:pStyle w:val="9"/>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highlight w:val="none"/>
        </w:rPr>
      </w:pPr>
      <w:r>
        <w:rPr>
          <w:rFonts w:hint="eastAsia" w:ascii="仿宋" w:hAnsi="仿宋" w:eastAsia="仿宋" w:cs="仿宋"/>
          <w:highlight w:val="none"/>
        </w:rPr>
        <w:t>5、有效期限：与本公司在响应文件中注明的谈判有效期相同，自本单位盖公章之日起生效。</w:t>
      </w:r>
    </w:p>
    <w:p w14:paraId="20C2E7E2">
      <w:pPr>
        <w:pStyle w:val="9"/>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highlight w:val="none"/>
        </w:rPr>
      </w:pPr>
      <w:r>
        <w:rPr>
          <w:rFonts w:hint="eastAsia" w:ascii="仿宋" w:hAnsi="仿宋" w:eastAsia="仿宋" w:cs="仿宋"/>
          <w:highlight w:val="none"/>
        </w:rPr>
        <w:t>6、谈判签字代表为法定代表人/负责人，则本表不适用。</w:t>
      </w:r>
    </w:p>
    <w:p w14:paraId="6183AF83">
      <w:pPr>
        <w:pStyle w:val="8"/>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highlight w:val="none"/>
        </w:rPr>
      </w:pPr>
      <w:bookmarkStart w:id="103" w:name="7、报名本项目时提供的法定代表人/负责人授权委托书以此版本为准。"/>
      <w:bookmarkEnd w:id="103"/>
      <w:r>
        <w:rPr>
          <w:rFonts w:hint="eastAsia" w:ascii="仿宋" w:hAnsi="仿宋" w:eastAsia="仿宋" w:cs="仿宋"/>
          <w:highlight w:val="none"/>
        </w:rPr>
        <w:t>7、报名本项目时提供的法定代表人/负责人授权委托书以此版本为准。</w:t>
      </w:r>
    </w:p>
    <w:p w14:paraId="3CBCDFE7">
      <w:pPr>
        <w:pStyle w:val="9"/>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lang w:val="en-US" w:eastAsia="zh-CN"/>
        </w:rPr>
        <w:t>公</w:t>
      </w:r>
      <w:r>
        <w:rPr>
          <w:rFonts w:hint="eastAsia" w:ascii="仿宋" w:hAnsi="仿宋" w:eastAsia="仿宋" w:cs="仿宋"/>
          <w:highlight w:val="none"/>
        </w:rPr>
        <w:t>章）：</w:t>
      </w:r>
    </w:p>
    <w:p w14:paraId="6C3E36B6">
      <w:pPr>
        <w:pStyle w:val="9"/>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highlight w:val="none"/>
        </w:rPr>
      </w:pPr>
      <w:r>
        <w:rPr>
          <w:rFonts w:hint="eastAsia" w:ascii="仿宋" w:hAnsi="仿宋" w:eastAsia="仿宋" w:cs="仿宋"/>
          <w:highlight w:val="none"/>
        </w:rPr>
        <w:t>供应商地址：</w:t>
      </w:r>
    </w:p>
    <w:p w14:paraId="109E57E0">
      <w:pPr>
        <w:pStyle w:val="9"/>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highlight w:val="none"/>
        </w:rPr>
      </w:pPr>
      <w:r>
        <w:rPr>
          <w:rFonts w:hint="eastAsia" w:ascii="仿宋" w:hAnsi="仿宋" w:eastAsia="仿宋" w:cs="仿宋"/>
          <w:highlight w:val="none"/>
        </w:rPr>
        <w:t>法定代表人（签字或盖章）：</w:t>
      </w:r>
    </w:p>
    <w:p w14:paraId="482CE502">
      <w:pPr>
        <w:pStyle w:val="9"/>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highlight w:val="none"/>
        </w:rPr>
      </w:pPr>
      <w:r>
        <w:rPr>
          <w:rFonts w:hint="eastAsia" w:ascii="仿宋" w:hAnsi="仿宋" w:eastAsia="仿宋" w:cs="仿宋"/>
          <w:highlight w:val="none"/>
        </w:rPr>
        <w:t>签字日期：</w:t>
      </w:r>
    </w:p>
    <w:p w14:paraId="7DEB805D">
      <w:pPr>
        <w:pStyle w:val="9"/>
        <w:spacing w:line="360" w:lineRule="auto"/>
        <w:ind w:left="599"/>
        <w:rPr>
          <w:rFonts w:hint="eastAsia" w:ascii="仿宋" w:hAnsi="仿宋" w:eastAsia="仿宋" w:cs="仿宋"/>
          <w:highlight w:val="none"/>
        </w:rPr>
      </w:pPr>
      <w:r>
        <w:rPr>
          <w:rFonts w:hint="eastAsia" w:ascii="仿宋" w:hAnsi="仿宋" w:eastAsia="仿宋" w:cs="仿宋"/>
          <w:highlight w:val="none"/>
        </w:rPr>
        <w:t>被授权人（签字或盖章）：</w:t>
      </w:r>
    </w:p>
    <w:p w14:paraId="50A737EB">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33D71CD0">
      <w:pPr>
        <w:pStyle w:val="5"/>
        <w:numPr>
          <w:ilvl w:val="1"/>
          <w:numId w:val="41"/>
        </w:numPr>
        <w:tabs>
          <w:tab w:val="left" w:pos="880"/>
        </w:tabs>
        <w:spacing w:before="62" w:after="0" w:line="240" w:lineRule="auto"/>
        <w:ind w:left="880" w:right="0" w:hanging="565"/>
        <w:jc w:val="left"/>
        <w:rPr>
          <w:rFonts w:hint="eastAsia" w:ascii="仿宋" w:hAnsi="仿宋" w:eastAsia="仿宋" w:cs="仿宋"/>
          <w:highlight w:val="none"/>
        </w:rPr>
      </w:pPr>
      <w:r>
        <w:rPr>
          <w:rFonts w:hint="eastAsia" w:ascii="仿宋" w:hAnsi="仿宋" w:eastAsia="仿宋" w:cs="仿宋"/>
          <w:highlight w:val="none"/>
        </w:rPr>
        <w:t>关于资格的声明函</w:t>
      </w:r>
    </w:p>
    <w:p w14:paraId="57F53D78">
      <w:pPr>
        <w:pStyle w:val="9"/>
        <w:rPr>
          <w:rFonts w:hint="eastAsia" w:ascii="仿宋" w:hAnsi="仿宋" w:eastAsia="仿宋" w:cs="仿宋"/>
          <w:b/>
          <w:sz w:val="20"/>
          <w:highlight w:val="none"/>
        </w:rPr>
      </w:pPr>
    </w:p>
    <w:p w14:paraId="2D885090">
      <w:pPr>
        <w:pStyle w:val="9"/>
        <w:rPr>
          <w:rFonts w:hint="eastAsia" w:ascii="仿宋" w:hAnsi="仿宋" w:eastAsia="仿宋" w:cs="仿宋"/>
          <w:b/>
          <w:sz w:val="20"/>
          <w:highlight w:val="none"/>
        </w:rPr>
      </w:pPr>
    </w:p>
    <w:p w14:paraId="3DBCD5F3">
      <w:pPr>
        <w:spacing w:before="207"/>
        <w:ind w:left="0" w:right="117" w:firstLine="0"/>
        <w:jc w:val="center"/>
        <w:rPr>
          <w:rFonts w:hint="eastAsia" w:ascii="仿宋" w:hAnsi="仿宋" w:eastAsia="仿宋" w:cs="仿宋"/>
          <w:b/>
          <w:sz w:val="32"/>
          <w:highlight w:val="none"/>
        </w:rPr>
      </w:pPr>
      <w:r>
        <w:rPr>
          <w:rFonts w:hint="eastAsia" w:ascii="仿宋" w:hAnsi="仿宋" w:eastAsia="仿宋" w:cs="仿宋"/>
          <w:b/>
          <w:sz w:val="32"/>
          <w:highlight w:val="none"/>
        </w:rPr>
        <w:t>资格声明</w:t>
      </w:r>
    </w:p>
    <w:p w14:paraId="50521FB8">
      <w:pPr>
        <w:pStyle w:val="9"/>
        <w:rPr>
          <w:rFonts w:hint="eastAsia" w:ascii="仿宋" w:hAnsi="仿宋" w:eastAsia="仿宋" w:cs="仿宋"/>
          <w:b/>
          <w:sz w:val="20"/>
          <w:highlight w:val="none"/>
        </w:rPr>
      </w:pPr>
    </w:p>
    <w:p w14:paraId="29D8AE41">
      <w:pPr>
        <w:pStyle w:val="9"/>
        <w:spacing w:before="12"/>
        <w:rPr>
          <w:rFonts w:hint="eastAsia" w:ascii="仿宋" w:hAnsi="仿宋" w:eastAsia="仿宋" w:cs="仿宋"/>
          <w:b/>
          <w:sz w:val="27"/>
          <w:highlight w:val="none"/>
        </w:rPr>
      </w:pPr>
    </w:p>
    <w:p w14:paraId="47F5E9E4">
      <w:pPr>
        <w:pStyle w:val="8"/>
        <w:keepNext w:val="0"/>
        <w:keepLines w:val="0"/>
        <w:pageBreakBefore w:val="0"/>
        <w:widowControl w:val="0"/>
        <w:kinsoku/>
        <w:wordWrap/>
        <w:overflowPunct/>
        <w:topLinePunct w:val="0"/>
        <w:autoSpaceDE w:val="0"/>
        <w:autoSpaceDN w:val="0"/>
        <w:bidi w:val="0"/>
        <w:adjustRightInd/>
        <w:snapToGrid/>
        <w:spacing w:before="70"/>
        <w:ind w:right="0"/>
        <w:textAlignment w:val="auto"/>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lang w:val="en-US" w:eastAsia="zh-CN"/>
        </w:rPr>
        <w:t>广东至臻项目管理有限公司</w:t>
      </w:r>
    </w:p>
    <w:p w14:paraId="3BB27071">
      <w:pPr>
        <w:pStyle w:val="9"/>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b/>
          <w:sz w:val="15"/>
          <w:highlight w:val="none"/>
        </w:rPr>
      </w:pPr>
    </w:p>
    <w:p w14:paraId="02D47C96">
      <w:pPr>
        <w:pStyle w:val="9"/>
        <w:keepNext w:val="0"/>
        <w:keepLines w:val="0"/>
        <w:pageBreakBefore w:val="0"/>
        <w:widowControl w:val="0"/>
        <w:tabs>
          <w:tab w:val="left" w:pos="4098"/>
          <w:tab w:val="left" w:pos="6618"/>
        </w:tabs>
        <w:kinsoku/>
        <w:wordWrap/>
        <w:overflowPunct/>
        <w:topLinePunct w:val="0"/>
        <w:autoSpaceDE w:val="0"/>
        <w:autoSpaceDN w:val="0"/>
        <w:bidi w:val="0"/>
        <w:adjustRightInd/>
        <w:snapToGrid/>
        <w:spacing w:line="422" w:lineRule="auto"/>
        <w:ind w:left="318" w:right="0" w:firstLine="420"/>
        <w:textAlignment w:val="auto"/>
        <w:rPr>
          <w:rFonts w:hint="eastAsia" w:ascii="仿宋" w:hAnsi="仿宋" w:eastAsia="仿宋" w:cs="仿宋"/>
          <w:highlight w:val="none"/>
        </w:rPr>
      </w:pPr>
      <w:r>
        <w:rPr>
          <w:rFonts w:hint="eastAsia" w:ascii="仿宋" w:hAnsi="仿宋" w:eastAsia="仿宋" w:cs="仿宋"/>
          <w:highlight w:val="none"/>
        </w:rPr>
        <w:t>关于贵方</w:t>
      </w:r>
      <w:r>
        <w:rPr>
          <w:rFonts w:hint="eastAsia" w:ascii="仿宋" w:hAnsi="仿宋" w:eastAsia="仿宋" w:cs="仿宋"/>
          <w:highlight w:val="none"/>
          <w:u w:val="single"/>
          <w:lang w:eastAsia="zh-CN"/>
        </w:rPr>
        <w:t>（</w:t>
      </w:r>
      <w:r>
        <w:rPr>
          <w:rFonts w:hint="eastAsia" w:ascii="仿宋" w:hAnsi="仿宋" w:eastAsia="仿宋" w:cs="仿宋"/>
          <w:highlight w:val="none"/>
          <w:u w:val="single"/>
        </w:rPr>
        <w:t>项目名称</w:t>
      </w:r>
      <w:r>
        <w:rPr>
          <w:rFonts w:hint="eastAsia" w:ascii="仿宋" w:hAnsi="仿宋" w:eastAsia="仿宋" w:cs="仿宋"/>
          <w:highlight w:val="none"/>
          <w:u w:val="single"/>
          <w:lang w:eastAsia="zh-CN"/>
        </w:rPr>
        <w:t>，</w:t>
      </w:r>
      <w:r>
        <w:rPr>
          <w:rFonts w:hint="eastAsia" w:ascii="仿宋" w:hAnsi="仿宋" w:eastAsia="仿宋" w:cs="仿宋"/>
          <w:highlight w:val="none"/>
          <w:u w:val="single"/>
        </w:rPr>
        <w:t>项目编号</w:t>
      </w:r>
      <w:r>
        <w:rPr>
          <w:rFonts w:hint="eastAsia" w:ascii="仿宋" w:hAnsi="仿宋" w:eastAsia="仿宋" w:cs="仿宋"/>
          <w:highlight w:val="none"/>
          <w:u w:val="single"/>
          <w:lang w:eastAsia="zh-CN"/>
        </w:rPr>
        <w:t>，</w:t>
      </w:r>
      <w:r>
        <w:rPr>
          <w:rFonts w:hint="eastAsia" w:ascii="仿宋" w:hAnsi="仿宋" w:eastAsia="仿宋" w:cs="仿宋"/>
          <w:highlight w:val="none"/>
          <w:u w:val="single"/>
          <w:lang w:val="en-US" w:eastAsia="zh-CN"/>
        </w:rPr>
        <w:t>标包号</w:t>
      </w:r>
      <w:r>
        <w:rPr>
          <w:rFonts w:hint="eastAsia" w:ascii="仿宋" w:hAnsi="仿宋" w:eastAsia="仿宋" w:cs="仿宋"/>
          <w:highlight w:val="none"/>
          <w:u w:val="single"/>
          <w:lang w:eastAsia="zh-CN"/>
        </w:rPr>
        <w:t>）</w:t>
      </w:r>
      <w:r>
        <w:rPr>
          <w:rFonts w:hint="eastAsia" w:ascii="仿宋" w:hAnsi="仿宋" w:eastAsia="仿宋" w:cs="仿宋"/>
          <w:highlight w:val="none"/>
        </w:rPr>
        <w:t>的谈判邀请，我方愿意参加</w:t>
      </w:r>
      <w:r>
        <w:rPr>
          <w:rFonts w:hint="eastAsia" w:ascii="仿宋" w:hAnsi="仿宋" w:eastAsia="仿宋" w:cs="仿宋"/>
          <w:spacing w:val="-11"/>
          <w:highlight w:val="none"/>
        </w:rPr>
        <w:t>谈</w:t>
      </w:r>
      <w:r>
        <w:rPr>
          <w:rFonts w:hint="eastAsia" w:ascii="仿宋" w:hAnsi="仿宋" w:eastAsia="仿宋" w:cs="仿宋"/>
          <w:highlight w:val="none"/>
        </w:rPr>
        <w:t>判，提供谈判文件中规定的</w:t>
      </w:r>
      <w:r>
        <w:rPr>
          <w:rFonts w:hint="eastAsia" w:ascii="仿宋" w:hAnsi="仿宋" w:eastAsia="仿宋" w:cs="仿宋"/>
          <w:highlight w:val="none"/>
          <w:lang w:val="en-US" w:eastAsia="zh-CN"/>
        </w:rPr>
        <w:t>工程、</w:t>
      </w:r>
      <w:r>
        <w:rPr>
          <w:rFonts w:hint="eastAsia" w:ascii="仿宋" w:hAnsi="仿宋" w:eastAsia="仿宋" w:cs="仿宋"/>
          <w:highlight w:val="none"/>
        </w:rPr>
        <w:t>货物及服务，并证明提交的下列文件和说明是准确的和真实的。</w:t>
      </w:r>
    </w:p>
    <w:p w14:paraId="49A5DE97">
      <w:pPr>
        <w:keepNext w:val="0"/>
        <w:keepLines w:val="0"/>
        <w:pageBreakBefore w:val="0"/>
        <w:widowControl w:val="0"/>
        <w:kinsoku/>
        <w:wordWrap/>
        <w:overflowPunct/>
        <w:topLinePunct w:val="0"/>
        <w:autoSpaceDE w:val="0"/>
        <w:autoSpaceDN w:val="0"/>
        <w:bidi w:val="0"/>
        <w:adjustRightInd/>
        <w:snapToGrid/>
        <w:spacing w:before="0" w:line="425" w:lineRule="auto"/>
        <w:ind w:left="317" w:right="0" w:firstLine="420"/>
        <w:jc w:val="left"/>
        <w:textAlignment w:val="auto"/>
        <w:rPr>
          <w:rFonts w:hint="eastAsia" w:ascii="仿宋" w:hAnsi="仿宋" w:eastAsia="仿宋" w:cs="仿宋"/>
          <w:sz w:val="21"/>
          <w:highlight w:val="none"/>
        </w:rPr>
      </w:pPr>
      <w:r>
        <w:rPr>
          <w:rFonts w:hint="eastAsia" w:ascii="仿宋" w:hAnsi="仿宋" w:eastAsia="仿宋" w:cs="仿宋"/>
          <w:b/>
          <w:sz w:val="21"/>
          <w:highlight w:val="none"/>
        </w:rPr>
        <w:t>响应供应商应按照谈判邀请函和谈判文件第二部分采购项目内容的要求做出全面的响应。</w:t>
      </w:r>
      <w:r>
        <w:rPr>
          <w:rFonts w:hint="eastAsia" w:ascii="仿宋" w:hAnsi="仿宋" w:eastAsia="仿宋" w:cs="仿宋"/>
          <w:sz w:val="21"/>
          <w:highlight w:val="none"/>
        </w:rPr>
        <w:t>其内容应包括但不限于以下项：</w:t>
      </w:r>
    </w:p>
    <w:p w14:paraId="76640984">
      <w:pPr>
        <w:pStyle w:val="8"/>
        <w:keepNext w:val="0"/>
        <w:keepLines w:val="0"/>
        <w:pageBreakBefore w:val="0"/>
        <w:widowControl w:val="0"/>
        <w:numPr>
          <w:ilvl w:val="0"/>
          <w:numId w:val="43"/>
        </w:numPr>
        <w:kinsoku/>
        <w:wordWrap/>
        <w:overflowPunct/>
        <w:topLinePunct w:val="0"/>
        <w:autoSpaceDE w:val="0"/>
        <w:autoSpaceDN w:val="0"/>
        <w:bidi w:val="0"/>
        <w:adjustRightInd/>
        <w:snapToGrid/>
        <w:ind w:left="845" w:leftChars="0" w:right="0" w:hanging="425" w:firstLineChars="0"/>
        <w:textAlignment w:val="auto"/>
        <w:rPr>
          <w:rFonts w:hint="eastAsia" w:ascii="仿宋" w:hAnsi="仿宋" w:eastAsia="仿宋" w:cs="仿宋"/>
          <w:b w:val="0"/>
          <w:highlight w:val="none"/>
        </w:rPr>
      </w:pPr>
      <w:bookmarkStart w:id="104" w:name="3、 按《供应商资格要求》提供的其他证明文件（如有）。"/>
      <w:bookmarkEnd w:id="104"/>
      <w:r>
        <w:rPr>
          <w:rFonts w:hint="eastAsia" w:ascii="仿宋" w:hAnsi="仿宋" w:eastAsia="仿宋" w:cs="仿宋"/>
          <w:highlight w:val="none"/>
        </w:rPr>
        <w:t>按《</w:t>
      </w:r>
      <w:r>
        <w:rPr>
          <w:rFonts w:hint="eastAsia" w:ascii="仿宋" w:hAnsi="仿宋" w:eastAsia="仿宋" w:cs="仿宋"/>
          <w:highlight w:val="none"/>
          <w:lang w:val="en-US" w:eastAsia="zh-CN"/>
        </w:rPr>
        <w:t>响应</w:t>
      </w:r>
      <w:r>
        <w:rPr>
          <w:rFonts w:hint="eastAsia" w:ascii="仿宋" w:hAnsi="仿宋" w:eastAsia="仿宋" w:cs="仿宋"/>
          <w:highlight w:val="none"/>
        </w:rPr>
        <w:t>供应商资格要求》提供的其他证明文件（如有）</w:t>
      </w:r>
      <w:r>
        <w:rPr>
          <w:rFonts w:hint="eastAsia" w:ascii="仿宋" w:hAnsi="仿宋" w:eastAsia="仿宋" w:cs="仿宋"/>
          <w:b w:val="0"/>
          <w:highlight w:val="none"/>
        </w:rPr>
        <w:t>。</w:t>
      </w:r>
    </w:p>
    <w:p w14:paraId="462C14B0">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highlight w:val="none"/>
        </w:rPr>
      </w:pPr>
    </w:p>
    <w:p w14:paraId="1E95F29D">
      <w:pPr>
        <w:pStyle w:val="9"/>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highlight w:val="none"/>
        </w:rPr>
      </w:pPr>
    </w:p>
    <w:p w14:paraId="69790A24">
      <w:pPr>
        <w:keepNext w:val="0"/>
        <w:keepLines w:val="0"/>
        <w:pageBreakBefore w:val="0"/>
        <w:widowControl w:val="0"/>
        <w:kinsoku/>
        <w:wordWrap/>
        <w:overflowPunct/>
        <w:topLinePunct w:val="0"/>
        <w:autoSpaceDE w:val="0"/>
        <w:autoSpaceDN w:val="0"/>
        <w:bidi w:val="0"/>
        <w:adjustRightInd/>
        <w:snapToGrid/>
        <w:spacing w:before="153" w:line="423" w:lineRule="auto"/>
        <w:ind w:left="317" w:right="0" w:firstLine="0"/>
        <w:jc w:val="left"/>
        <w:textAlignment w:val="auto"/>
        <w:rPr>
          <w:rFonts w:hint="eastAsia" w:ascii="仿宋" w:hAnsi="仿宋" w:eastAsia="仿宋" w:cs="仿宋"/>
          <w:b/>
          <w:bCs/>
          <w:sz w:val="21"/>
          <w:szCs w:val="21"/>
          <w:highlight w:val="none"/>
          <w:lang w:val="zh-CN" w:eastAsia="zh-CN" w:bidi="zh-CN"/>
        </w:rPr>
      </w:pPr>
      <w:r>
        <w:rPr>
          <w:rFonts w:hint="eastAsia" w:ascii="仿宋" w:hAnsi="仿宋" w:eastAsia="仿宋" w:cs="仿宋"/>
          <w:b/>
          <w:bCs/>
          <w:sz w:val="21"/>
          <w:szCs w:val="21"/>
          <w:highlight w:val="none"/>
          <w:lang w:val="zh-CN" w:eastAsia="zh-CN" w:bidi="zh-CN"/>
        </w:rPr>
        <w:t>（注：以上证明材料必须在谈判响应文件中提供（证明材料复印或打印件加盖公章），否则可能导致谈判响应无效，相关证明文件附后。）</w:t>
      </w:r>
    </w:p>
    <w:p w14:paraId="240B788A">
      <w:pPr>
        <w:pStyle w:val="9"/>
        <w:rPr>
          <w:rFonts w:hint="eastAsia" w:ascii="仿宋" w:hAnsi="仿宋" w:eastAsia="仿宋" w:cs="仿宋"/>
          <w:b/>
          <w:bCs/>
          <w:sz w:val="21"/>
          <w:szCs w:val="21"/>
          <w:highlight w:val="none"/>
          <w:lang w:val="zh-CN" w:eastAsia="zh-CN" w:bidi="zh-CN"/>
        </w:rPr>
      </w:pPr>
    </w:p>
    <w:p w14:paraId="07E95450">
      <w:pPr>
        <w:pStyle w:val="9"/>
        <w:rPr>
          <w:rFonts w:hint="eastAsia" w:ascii="仿宋" w:hAnsi="仿宋" w:eastAsia="仿宋" w:cs="仿宋"/>
          <w:b/>
          <w:sz w:val="20"/>
          <w:highlight w:val="none"/>
        </w:rPr>
      </w:pPr>
    </w:p>
    <w:p w14:paraId="397E8666">
      <w:pPr>
        <w:pStyle w:val="9"/>
        <w:rPr>
          <w:rFonts w:hint="eastAsia" w:ascii="仿宋" w:hAnsi="仿宋" w:eastAsia="仿宋" w:cs="仿宋"/>
          <w:b/>
          <w:sz w:val="20"/>
          <w:highlight w:val="none"/>
        </w:rPr>
      </w:pPr>
    </w:p>
    <w:p w14:paraId="2534375A">
      <w:pPr>
        <w:pStyle w:val="9"/>
        <w:tabs>
          <w:tab w:val="left" w:pos="7874"/>
        </w:tabs>
        <w:spacing w:before="173"/>
        <w:ind w:left="527"/>
        <w:rPr>
          <w:rFonts w:hint="eastAsia" w:ascii="仿宋" w:hAnsi="仿宋" w:eastAsia="仿宋" w:cs="仿宋"/>
          <w:highlight w:val="none"/>
        </w:rPr>
      </w:pPr>
      <w:r>
        <w:rPr>
          <w:rFonts w:hint="eastAsia" w:ascii="仿宋" w:hAnsi="仿宋" w:eastAsia="仿宋" w:cs="仿宋"/>
          <w:highlight w:val="none"/>
        </w:rPr>
        <w:t>供应商法定代表人（或法定代表人授权代表）签字</w:t>
      </w:r>
      <w:r>
        <w:rPr>
          <w:rFonts w:hint="eastAsia" w:ascii="仿宋" w:hAnsi="仿宋" w:eastAsia="仿宋" w:cs="仿宋"/>
          <w:highlight w:val="none"/>
          <w:lang w:val="en-US" w:eastAsia="zh-CN"/>
        </w:rPr>
        <w:t>或盖章</w:t>
      </w:r>
      <w:r>
        <w:rPr>
          <w:rFonts w:hint="eastAsia" w:ascii="仿宋" w:hAnsi="仿宋" w:eastAsia="仿宋" w:cs="仿宋"/>
          <w:highlight w:val="none"/>
        </w:rPr>
        <w:t>：</w:t>
      </w:r>
      <w:r>
        <w:rPr>
          <w:rFonts w:hint="eastAsia" w:ascii="仿宋" w:hAnsi="仿宋" w:eastAsia="仿宋" w:cs="仿宋"/>
          <w:highlight w:val="none"/>
          <w:u w:val="single"/>
        </w:rPr>
        <w:tab/>
      </w:r>
    </w:p>
    <w:p w14:paraId="3B29A532">
      <w:pPr>
        <w:pStyle w:val="9"/>
        <w:spacing w:before="1"/>
        <w:rPr>
          <w:rFonts w:hint="eastAsia" w:ascii="仿宋" w:hAnsi="仿宋" w:eastAsia="仿宋" w:cs="仿宋"/>
          <w:sz w:val="11"/>
          <w:highlight w:val="none"/>
        </w:rPr>
      </w:pPr>
    </w:p>
    <w:p w14:paraId="4F3B4462">
      <w:pPr>
        <w:pStyle w:val="9"/>
        <w:tabs>
          <w:tab w:val="left" w:pos="5668"/>
        </w:tabs>
        <w:spacing w:before="76"/>
        <w:ind w:left="527"/>
        <w:rPr>
          <w:rFonts w:hint="eastAsia"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lang w:val="en-US" w:eastAsia="zh-CN"/>
        </w:rPr>
        <w:t>公</w:t>
      </w:r>
      <w:r>
        <w:rPr>
          <w:rFonts w:hint="eastAsia" w:ascii="仿宋" w:hAnsi="仿宋" w:eastAsia="仿宋" w:cs="仿宋"/>
          <w:highlight w:val="none"/>
        </w:rPr>
        <w:t>章）</w:t>
      </w:r>
      <w:r>
        <w:rPr>
          <w:rFonts w:hint="eastAsia" w:ascii="仿宋" w:hAnsi="仿宋" w:eastAsia="仿宋" w:cs="仿宋"/>
          <w:w w:val="95"/>
          <w:highlight w:val="none"/>
        </w:rPr>
        <w:t>：</w:t>
      </w:r>
      <w:r>
        <w:rPr>
          <w:rFonts w:hint="eastAsia" w:ascii="仿宋" w:hAnsi="仿宋" w:eastAsia="仿宋" w:cs="仿宋"/>
          <w:w w:val="95"/>
          <w:highlight w:val="none"/>
          <w:u w:val="single"/>
        </w:rPr>
        <w:t xml:space="preserve"> </w:t>
      </w:r>
      <w:r>
        <w:rPr>
          <w:rFonts w:hint="eastAsia" w:ascii="仿宋" w:hAnsi="仿宋" w:eastAsia="仿宋" w:cs="仿宋"/>
          <w:highlight w:val="none"/>
          <w:u w:val="single"/>
        </w:rPr>
        <w:tab/>
      </w:r>
    </w:p>
    <w:p w14:paraId="33EF98A9">
      <w:pPr>
        <w:pStyle w:val="9"/>
        <w:spacing w:before="8"/>
        <w:rPr>
          <w:rFonts w:hint="eastAsia" w:ascii="仿宋" w:hAnsi="仿宋" w:eastAsia="仿宋" w:cs="仿宋"/>
          <w:sz w:val="11"/>
          <w:highlight w:val="none"/>
        </w:rPr>
      </w:pPr>
    </w:p>
    <w:p w14:paraId="5BE7BC59">
      <w:pPr>
        <w:pStyle w:val="9"/>
        <w:tabs>
          <w:tab w:val="left" w:pos="1787"/>
          <w:tab w:val="left" w:pos="2627"/>
          <w:tab w:val="left" w:pos="3467"/>
        </w:tabs>
        <w:spacing w:before="69"/>
        <w:ind w:left="527"/>
        <w:rPr>
          <w:rFonts w:hint="eastAsia" w:ascii="仿宋" w:hAnsi="仿宋" w:eastAsia="仿宋" w:cs="仿宋"/>
          <w:highlight w:val="none"/>
        </w:rPr>
      </w:pPr>
      <w:r>
        <w:rPr>
          <w:rFonts w:hint="eastAsia" w:ascii="仿宋" w:hAnsi="仿宋" w:eastAsia="仿宋" w:cs="仿宋"/>
          <w:highlight w:val="none"/>
        </w:rPr>
        <w:t>日期：</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rPr>
        <w:t>日</w:t>
      </w:r>
    </w:p>
    <w:p w14:paraId="58DDCC65">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18461A51">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14:paraId="0D272D8A">
      <w:pPr>
        <w:pStyle w:val="9"/>
        <w:spacing w:before="3"/>
        <w:rPr>
          <w:rFonts w:hint="eastAsia" w:ascii="仿宋" w:hAnsi="仿宋" w:eastAsia="仿宋" w:cs="仿宋"/>
          <w:sz w:val="26"/>
          <w:highlight w:val="none"/>
        </w:rPr>
      </w:pPr>
    </w:p>
    <w:p w14:paraId="02841D1D">
      <w:pPr>
        <w:pStyle w:val="8"/>
        <w:spacing w:before="70"/>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lang w:val="en-US" w:eastAsia="zh-CN"/>
        </w:rPr>
        <w:t>广东至臻项目管理有限公司</w:t>
      </w:r>
    </w:p>
    <w:p w14:paraId="1B94BB94">
      <w:pPr>
        <w:pStyle w:val="9"/>
        <w:spacing w:before="1" w:line="484" w:lineRule="auto"/>
        <w:ind w:left="728" w:right="279" w:hanging="629"/>
        <w:rPr>
          <w:rFonts w:hint="eastAsia" w:ascii="仿宋" w:hAnsi="仿宋" w:eastAsia="仿宋" w:cs="仿宋"/>
          <w:highlight w:val="none"/>
        </w:rPr>
      </w:pPr>
    </w:p>
    <w:p w14:paraId="07F08795">
      <w:pPr>
        <w:pStyle w:val="9"/>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highlight w:val="none"/>
        </w:rPr>
        <w:t>关于贵公司</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日发布</w:t>
      </w:r>
      <w:r>
        <w:rPr>
          <w:rFonts w:hint="eastAsia" w:ascii="仿宋" w:hAnsi="仿宋" w:eastAsia="仿宋" w:cs="仿宋"/>
          <w:highlight w:val="none"/>
          <w:u w:val="single"/>
          <w:lang w:eastAsia="zh-CN"/>
        </w:rPr>
        <w:t>（</w:t>
      </w:r>
      <w:r>
        <w:rPr>
          <w:rFonts w:hint="eastAsia" w:ascii="仿宋" w:hAnsi="仿宋" w:eastAsia="仿宋" w:cs="仿宋"/>
          <w:highlight w:val="none"/>
          <w:u w:val="single"/>
        </w:rPr>
        <w:t>项目</w:t>
      </w:r>
      <w:r>
        <w:rPr>
          <w:rFonts w:hint="eastAsia" w:ascii="仿宋" w:hAnsi="仿宋" w:eastAsia="仿宋" w:cs="仿宋"/>
          <w:highlight w:val="none"/>
          <w:u w:val="single"/>
          <w:lang w:val="en-US" w:eastAsia="zh-CN"/>
        </w:rPr>
        <w:t>名称，</w:t>
      </w:r>
      <w:r>
        <w:rPr>
          <w:rFonts w:hint="eastAsia" w:ascii="仿宋" w:hAnsi="仿宋" w:eastAsia="仿宋" w:cs="仿宋"/>
          <w:highlight w:val="none"/>
          <w:u w:val="single"/>
        </w:rPr>
        <w:t>项目编号</w:t>
      </w:r>
      <w:r>
        <w:rPr>
          <w:rFonts w:hint="eastAsia" w:ascii="仿宋" w:hAnsi="仿宋" w:eastAsia="仿宋" w:cs="仿宋"/>
          <w:highlight w:val="none"/>
          <w:u w:val="single"/>
          <w:lang w:eastAsia="zh-CN"/>
        </w:rPr>
        <w:t>，</w:t>
      </w:r>
      <w:r>
        <w:rPr>
          <w:rFonts w:hint="eastAsia" w:ascii="仿宋" w:hAnsi="仿宋" w:eastAsia="仿宋" w:cs="仿宋"/>
          <w:highlight w:val="none"/>
          <w:u w:val="single"/>
          <w:lang w:val="en-US" w:eastAsia="zh-CN"/>
        </w:rPr>
        <w:t>标包号</w:t>
      </w:r>
      <w:r>
        <w:rPr>
          <w:rFonts w:hint="eastAsia" w:ascii="仿宋" w:hAnsi="仿宋" w:eastAsia="仿宋" w:cs="仿宋"/>
          <w:highlight w:val="none"/>
          <w:u w:val="single"/>
        </w:rPr>
        <w:t>）</w:t>
      </w:r>
      <w:r>
        <w:rPr>
          <w:rFonts w:hint="eastAsia" w:ascii="仿宋" w:hAnsi="仿宋" w:eastAsia="仿宋" w:cs="仿宋"/>
          <w:highlight w:val="none"/>
        </w:rPr>
        <w:t>的</w:t>
      </w:r>
      <w:r>
        <w:rPr>
          <w:rFonts w:hint="eastAsia" w:ascii="仿宋" w:hAnsi="仿宋" w:eastAsia="仿宋" w:cs="仿宋"/>
          <w:highlight w:val="none"/>
          <w:lang w:val="en-US" w:eastAsia="zh-CN"/>
        </w:rPr>
        <w:t>采购</w:t>
      </w:r>
      <w:r>
        <w:rPr>
          <w:rFonts w:hint="eastAsia" w:ascii="仿宋" w:hAnsi="仿宋" w:eastAsia="仿宋" w:cs="仿宋"/>
          <w:highlight w:val="none"/>
        </w:rPr>
        <w:t>公告，本公司（企业）愿意参加谈判，并承诺：根据《财政部关于招标有关问题的通知》（财库[2011]59号）的规定，本公司（企业）及附属机构，并非受托为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提供整体设计、规范编制或者项目管理、检测等服务的供应商</w:t>
      </w:r>
      <w:r>
        <w:rPr>
          <w:rFonts w:hint="eastAsia" w:ascii="仿宋" w:hAnsi="仿宋" w:eastAsia="仿宋" w:cs="仿宋"/>
          <w:highlight w:val="none"/>
        </w:rPr>
        <w:t>。</w:t>
      </w:r>
    </w:p>
    <w:p w14:paraId="4723C311">
      <w:pPr>
        <w:pStyle w:val="9"/>
        <w:spacing w:line="266" w:lineRule="exact"/>
        <w:ind w:left="728"/>
        <w:rPr>
          <w:rFonts w:hint="eastAsia" w:ascii="仿宋" w:hAnsi="仿宋" w:eastAsia="仿宋" w:cs="仿宋"/>
          <w:highlight w:val="none"/>
        </w:rPr>
      </w:pPr>
      <w:r>
        <w:rPr>
          <w:rFonts w:hint="eastAsia" w:ascii="仿宋" w:hAnsi="仿宋" w:eastAsia="仿宋" w:cs="仿宋"/>
          <w:highlight w:val="none"/>
        </w:rPr>
        <w:t>否则，由此所造成的损失、不良后果及法律责任，一律由我公司（企业）承担。</w:t>
      </w:r>
    </w:p>
    <w:p w14:paraId="12815BAB">
      <w:pPr>
        <w:pStyle w:val="9"/>
        <w:rPr>
          <w:rFonts w:hint="eastAsia" w:ascii="仿宋" w:hAnsi="仿宋" w:eastAsia="仿宋" w:cs="仿宋"/>
          <w:sz w:val="20"/>
          <w:highlight w:val="none"/>
        </w:rPr>
      </w:pPr>
    </w:p>
    <w:p w14:paraId="0045E286">
      <w:pPr>
        <w:pStyle w:val="9"/>
        <w:rPr>
          <w:rFonts w:hint="eastAsia" w:ascii="仿宋" w:hAnsi="仿宋" w:eastAsia="仿宋" w:cs="仿宋"/>
          <w:sz w:val="20"/>
          <w:highlight w:val="none"/>
        </w:rPr>
      </w:pPr>
    </w:p>
    <w:p w14:paraId="5C8C3FF8">
      <w:pPr>
        <w:pStyle w:val="9"/>
        <w:rPr>
          <w:rFonts w:hint="eastAsia" w:ascii="仿宋" w:hAnsi="仿宋" w:eastAsia="仿宋" w:cs="仿宋"/>
          <w:sz w:val="20"/>
          <w:highlight w:val="none"/>
        </w:rPr>
      </w:pPr>
    </w:p>
    <w:p w14:paraId="669903C6">
      <w:pPr>
        <w:pStyle w:val="9"/>
        <w:rPr>
          <w:rFonts w:hint="eastAsia" w:ascii="仿宋" w:hAnsi="仿宋" w:eastAsia="仿宋" w:cs="仿宋"/>
          <w:sz w:val="20"/>
          <w:highlight w:val="none"/>
        </w:rPr>
      </w:pPr>
    </w:p>
    <w:p w14:paraId="6DB85CC1">
      <w:pPr>
        <w:pStyle w:val="9"/>
        <w:rPr>
          <w:rFonts w:hint="eastAsia" w:ascii="仿宋" w:hAnsi="仿宋" w:eastAsia="仿宋" w:cs="仿宋"/>
          <w:sz w:val="20"/>
          <w:highlight w:val="none"/>
        </w:rPr>
      </w:pPr>
    </w:p>
    <w:p w14:paraId="6A2B1581">
      <w:pPr>
        <w:pStyle w:val="9"/>
        <w:rPr>
          <w:rFonts w:hint="eastAsia" w:ascii="仿宋" w:hAnsi="仿宋" w:eastAsia="仿宋" w:cs="仿宋"/>
          <w:sz w:val="20"/>
          <w:highlight w:val="none"/>
        </w:rPr>
      </w:pPr>
    </w:p>
    <w:p w14:paraId="63E2BCE1">
      <w:pPr>
        <w:pStyle w:val="9"/>
        <w:rPr>
          <w:rFonts w:hint="eastAsia" w:ascii="仿宋" w:hAnsi="仿宋" w:eastAsia="仿宋" w:cs="仿宋"/>
          <w:sz w:val="20"/>
          <w:highlight w:val="none"/>
        </w:rPr>
      </w:pPr>
    </w:p>
    <w:p w14:paraId="432A51D5">
      <w:pPr>
        <w:pStyle w:val="9"/>
        <w:rPr>
          <w:rFonts w:hint="eastAsia" w:ascii="仿宋" w:hAnsi="仿宋" w:eastAsia="仿宋" w:cs="仿宋"/>
          <w:sz w:val="20"/>
          <w:highlight w:val="none"/>
        </w:rPr>
      </w:pPr>
    </w:p>
    <w:p w14:paraId="41277AB7">
      <w:pPr>
        <w:pStyle w:val="9"/>
        <w:spacing w:line="360" w:lineRule="auto"/>
        <w:rPr>
          <w:rFonts w:hint="eastAsia" w:ascii="仿宋" w:hAnsi="仿宋" w:eastAsia="仿宋" w:cs="仿宋"/>
          <w:sz w:val="20"/>
          <w:highlight w:val="none"/>
        </w:rPr>
      </w:pPr>
    </w:p>
    <w:p w14:paraId="2F84F413">
      <w:pPr>
        <w:pStyle w:val="19"/>
        <w:rPr>
          <w:rFonts w:hint="eastAsia" w:ascii="仿宋" w:hAnsi="仿宋" w:eastAsia="仿宋" w:cs="仿宋"/>
          <w:color w:val="000000"/>
          <w:highlight w:val="none"/>
          <w:u w:val="none"/>
          <w:lang w:val="en-US" w:eastAsia="zh-CN"/>
        </w:rPr>
      </w:pPr>
    </w:p>
    <w:p w14:paraId="45E57B28">
      <w:pPr>
        <w:pStyle w:val="9"/>
        <w:tabs>
          <w:tab w:val="left" w:pos="6267"/>
          <w:tab w:val="left" w:pos="9507"/>
        </w:tabs>
        <w:spacing w:before="66" w:line="480" w:lineRule="auto"/>
        <w:ind w:right="81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5035C306">
      <w:pPr>
        <w:keepNext w:val="0"/>
        <w:keepLines w:val="0"/>
        <w:pageBreakBefore w:val="0"/>
        <w:widowControl w:val="0"/>
        <w:kinsoku/>
        <w:wordWrap/>
        <w:overflowPunct/>
        <w:topLinePunct w:val="0"/>
        <w:autoSpaceDE w:val="0"/>
        <w:autoSpaceDN w:val="0"/>
        <w:bidi w:val="0"/>
        <w:adjustRightInd/>
        <w:snapToGrid/>
        <w:spacing w:after="0" w:line="360" w:lineRule="auto"/>
        <w:ind w:left="0" w:right="0"/>
        <w:jc w:val="both"/>
        <w:textAlignment w:val="auto"/>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p w14:paraId="6E7D7669">
      <w:pPr>
        <w:pStyle w:val="5"/>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14:paraId="40791ACE">
      <w:pPr>
        <w:pStyle w:val="9"/>
        <w:rPr>
          <w:rFonts w:hint="eastAsia" w:ascii="仿宋" w:hAnsi="仿宋" w:eastAsia="仿宋" w:cs="仿宋"/>
          <w:b/>
          <w:sz w:val="28"/>
          <w:highlight w:val="none"/>
        </w:rPr>
      </w:pPr>
    </w:p>
    <w:p w14:paraId="30A8ED8C">
      <w:pPr>
        <w:pStyle w:val="9"/>
        <w:spacing w:before="8"/>
        <w:rPr>
          <w:rFonts w:hint="eastAsia" w:ascii="仿宋" w:hAnsi="仿宋" w:eastAsia="仿宋" w:cs="仿宋"/>
          <w:b/>
          <w:sz w:val="41"/>
          <w:highlight w:val="none"/>
        </w:rPr>
      </w:pPr>
    </w:p>
    <w:p w14:paraId="67272B42">
      <w:pPr>
        <w:spacing w:before="0"/>
        <w:ind w:left="0" w:right="126" w:firstLine="0"/>
        <w:jc w:val="center"/>
        <w:rPr>
          <w:rFonts w:hint="eastAsia" w:ascii="仿宋" w:hAnsi="仿宋" w:eastAsia="仿宋" w:cs="仿宋"/>
          <w:b/>
          <w:sz w:val="32"/>
          <w:highlight w:val="none"/>
        </w:rPr>
      </w:pPr>
      <w:r>
        <w:rPr>
          <w:rFonts w:hint="eastAsia" w:ascii="仿宋" w:hAnsi="仿宋" w:eastAsia="仿宋" w:cs="仿宋"/>
          <w:b/>
          <w:sz w:val="32"/>
          <w:highlight w:val="none"/>
        </w:rPr>
        <w:t>具有独立承担民事责任的能力承诺函</w:t>
      </w:r>
    </w:p>
    <w:p w14:paraId="58B2F6F0">
      <w:pPr>
        <w:pStyle w:val="9"/>
        <w:spacing w:before="7"/>
        <w:rPr>
          <w:rFonts w:hint="eastAsia" w:ascii="仿宋" w:hAnsi="仿宋" w:eastAsia="仿宋" w:cs="仿宋"/>
          <w:b/>
          <w:sz w:val="39"/>
          <w:highlight w:val="none"/>
        </w:rPr>
      </w:pPr>
    </w:p>
    <w:p w14:paraId="0C22AE75">
      <w:pPr>
        <w:pStyle w:val="8"/>
        <w:rPr>
          <w:rFonts w:hint="eastAsia" w:ascii="仿宋" w:hAnsi="仿宋" w:eastAsia="仿宋" w:cs="仿宋"/>
          <w:highlight w:val="none"/>
          <w:lang w:eastAsia="zh-CN"/>
        </w:rPr>
      </w:pPr>
      <w:r>
        <w:rPr>
          <w:rFonts w:hint="eastAsia" w:ascii="仿宋" w:hAnsi="仿宋" w:eastAsia="仿宋" w:cs="仿宋"/>
          <w:highlight w:val="none"/>
        </w:rPr>
        <w:t>致：</w:t>
      </w:r>
      <w:r>
        <w:rPr>
          <w:rFonts w:hint="eastAsia" w:ascii="仿宋" w:hAnsi="仿宋" w:eastAsia="仿宋" w:cs="仿宋"/>
          <w:highlight w:val="none"/>
          <w:lang w:eastAsia="zh-CN"/>
        </w:rPr>
        <w:t>广东至臻项目管理有限公司</w:t>
      </w:r>
    </w:p>
    <w:p w14:paraId="3BEC12AD">
      <w:pPr>
        <w:pStyle w:val="9"/>
        <w:spacing w:before="9"/>
        <w:rPr>
          <w:rFonts w:hint="eastAsia" w:ascii="仿宋" w:hAnsi="仿宋" w:eastAsia="仿宋" w:cs="仿宋"/>
          <w:b/>
          <w:highlight w:val="none"/>
        </w:rPr>
      </w:pPr>
    </w:p>
    <w:p w14:paraId="1CB3D585">
      <w:pPr>
        <w:pStyle w:val="9"/>
        <w:spacing w:line="489" w:lineRule="auto"/>
        <w:ind w:left="738" w:right="4680"/>
        <w:rPr>
          <w:rFonts w:hint="eastAsia" w:ascii="仿宋" w:hAnsi="仿宋" w:eastAsia="仿宋" w:cs="仿宋"/>
          <w:highlight w:val="none"/>
        </w:rPr>
      </w:pPr>
      <w:r>
        <w:rPr>
          <w:rFonts w:hint="eastAsia" w:ascii="仿宋" w:hAnsi="仿宋" w:eastAsia="仿宋" w:cs="仿宋"/>
          <w:highlight w:val="none"/>
        </w:rPr>
        <w:t>我公司（单位）具有独立承担民事责任的能力。特此承诺。</w:t>
      </w:r>
    </w:p>
    <w:p w14:paraId="1D9C8425">
      <w:pPr>
        <w:pStyle w:val="9"/>
        <w:rPr>
          <w:rFonts w:hint="eastAsia" w:ascii="仿宋" w:hAnsi="仿宋" w:eastAsia="仿宋" w:cs="仿宋"/>
          <w:sz w:val="20"/>
          <w:highlight w:val="none"/>
        </w:rPr>
      </w:pPr>
    </w:p>
    <w:p w14:paraId="52AFBFBA">
      <w:pPr>
        <w:pStyle w:val="9"/>
        <w:rPr>
          <w:rFonts w:hint="eastAsia" w:ascii="仿宋" w:hAnsi="仿宋" w:eastAsia="仿宋" w:cs="仿宋"/>
          <w:sz w:val="20"/>
          <w:highlight w:val="none"/>
        </w:rPr>
      </w:pPr>
    </w:p>
    <w:p w14:paraId="2DB3DE0F">
      <w:pPr>
        <w:pStyle w:val="9"/>
        <w:rPr>
          <w:rFonts w:hint="eastAsia" w:ascii="仿宋" w:hAnsi="仿宋" w:eastAsia="仿宋" w:cs="仿宋"/>
          <w:sz w:val="20"/>
          <w:highlight w:val="none"/>
        </w:rPr>
      </w:pPr>
    </w:p>
    <w:p w14:paraId="1005E86F">
      <w:pPr>
        <w:pStyle w:val="9"/>
        <w:spacing w:before="6"/>
        <w:rPr>
          <w:rFonts w:hint="eastAsia" w:ascii="仿宋" w:hAnsi="仿宋" w:eastAsia="仿宋" w:cs="仿宋"/>
          <w:sz w:val="26"/>
          <w:highlight w:val="none"/>
        </w:rPr>
      </w:pPr>
    </w:p>
    <w:p w14:paraId="6E5A5BAA">
      <w:pPr>
        <w:pStyle w:val="19"/>
        <w:rPr>
          <w:rFonts w:hint="eastAsia" w:ascii="仿宋" w:hAnsi="仿宋" w:eastAsia="仿宋" w:cs="仿宋"/>
          <w:color w:val="000000"/>
          <w:highlight w:val="none"/>
          <w:u w:val="none"/>
          <w:lang w:val="en-US" w:eastAsia="zh-CN"/>
        </w:rPr>
      </w:pPr>
    </w:p>
    <w:p w14:paraId="59936842">
      <w:pPr>
        <w:pStyle w:val="9"/>
        <w:tabs>
          <w:tab w:val="left" w:pos="6267"/>
          <w:tab w:val="left" w:pos="9507"/>
        </w:tabs>
        <w:spacing w:before="66" w:line="480" w:lineRule="auto"/>
        <w:ind w:right="81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461656C1">
      <w:pPr>
        <w:spacing w:after="0" w:line="360" w:lineRule="auto"/>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p w14:paraId="45A8E90F">
      <w:pPr>
        <w:pStyle w:val="5"/>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bookmarkStart w:id="105" w:name="附 2：关于具有良好的商业信誉和健全的财务会计制度承诺函"/>
      <w:bookmarkEnd w:id="105"/>
      <w:r>
        <w:rPr>
          <w:rFonts w:hint="eastAsia" w:ascii="仿宋" w:hAnsi="仿宋" w:eastAsia="仿宋" w:cs="仿宋"/>
          <w:highlight w:val="none"/>
        </w:rPr>
        <w:t>附 2：关于具有良好的商业信誉和健全的财务会计制度承诺函</w:t>
      </w:r>
    </w:p>
    <w:p w14:paraId="4A2368B9">
      <w:pPr>
        <w:pStyle w:val="9"/>
        <w:rPr>
          <w:rFonts w:hint="eastAsia" w:ascii="仿宋" w:hAnsi="仿宋" w:eastAsia="仿宋" w:cs="仿宋"/>
          <w:b/>
          <w:sz w:val="28"/>
          <w:highlight w:val="none"/>
        </w:rPr>
      </w:pPr>
    </w:p>
    <w:p w14:paraId="669D1F35">
      <w:pPr>
        <w:pStyle w:val="9"/>
        <w:spacing w:before="8"/>
        <w:rPr>
          <w:rFonts w:hint="eastAsia" w:ascii="仿宋" w:hAnsi="仿宋" w:eastAsia="仿宋" w:cs="仿宋"/>
          <w:b/>
          <w:sz w:val="41"/>
          <w:highlight w:val="none"/>
        </w:rPr>
      </w:pPr>
    </w:p>
    <w:p w14:paraId="6B4B18E8">
      <w:pPr>
        <w:spacing w:before="0"/>
        <w:ind w:left="0" w:right="383" w:firstLine="0"/>
        <w:jc w:val="center"/>
        <w:rPr>
          <w:rFonts w:hint="eastAsia" w:ascii="仿宋" w:hAnsi="仿宋" w:eastAsia="仿宋" w:cs="仿宋"/>
          <w:b/>
          <w:sz w:val="32"/>
          <w:highlight w:val="none"/>
        </w:rPr>
      </w:pPr>
      <w:r>
        <w:rPr>
          <w:rFonts w:hint="eastAsia" w:ascii="仿宋" w:hAnsi="仿宋" w:eastAsia="仿宋" w:cs="仿宋"/>
          <w:b/>
          <w:sz w:val="32"/>
          <w:highlight w:val="none"/>
        </w:rPr>
        <w:t>具有良好的商业信誉和健全的财务会计制度承诺函</w:t>
      </w:r>
    </w:p>
    <w:p w14:paraId="62980943">
      <w:pPr>
        <w:pStyle w:val="9"/>
        <w:spacing w:before="7"/>
        <w:rPr>
          <w:rFonts w:hint="eastAsia" w:ascii="仿宋" w:hAnsi="仿宋" w:eastAsia="仿宋" w:cs="仿宋"/>
          <w:b/>
          <w:sz w:val="39"/>
          <w:highlight w:val="none"/>
        </w:rPr>
      </w:pPr>
    </w:p>
    <w:p w14:paraId="72F986E1">
      <w:pPr>
        <w:pStyle w:val="8"/>
        <w:rPr>
          <w:rFonts w:hint="eastAsia" w:ascii="仿宋" w:hAnsi="仿宋" w:eastAsia="仿宋" w:cs="仿宋"/>
          <w:highlight w:val="none"/>
          <w:lang w:eastAsia="zh-CN"/>
        </w:rPr>
      </w:pPr>
      <w:r>
        <w:rPr>
          <w:rFonts w:hint="eastAsia" w:ascii="仿宋" w:hAnsi="仿宋" w:eastAsia="仿宋" w:cs="仿宋"/>
          <w:highlight w:val="none"/>
        </w:rPr>
        <w:t>致：</w:t>
      </w:r>
      <w:r>
        <w:rPr>
          <w:rFonts w:hint="eastAsia" w:ascii="仿宋" w:hAnsi="仿宋" w:eastAsia="仿宋" w:cs="仿宋"/>
          <w:highlight w:val="none"/>
          <w:lang w:eastAsia="zh-CN"/>
        </w:rPr>
        <w:t>广东至臻项目管理有限公司</w:t>
      </w:r>
    </w:p>
    <w:p w14:paraId="2B2E4EFD">
      <w:pPr>
        <w:pStyle w:val="9"/>
        <w:rPr>
          <w:rFonts w:hint="eastAsia" w:ascii="仿宋" w:hAnsi="仿宋" w:eastAsia="仿宋" w:cs="仿宋"/>
          <w:b/>
          <w:sz w:val="20"/>
          <w:highlight w:val="none"/>
        </w:rPr>
      </w:pPr>
    </w:p>
    <w:p w14:paraId="11916ABD">
      <w:pPr>
        <w:pStyle w:val="9"/>
        <w:spacing w:before="159" w:line="367" w:lineRule="auto"/>
        <w:ind w:left="527" w:right="2792" w:hanging="209"/>
        <w:rPr>
          <w:rFonts w:hint="eastAsia" w:ascii="仿宋" w:hAnsi="仿宋" w:eastAsia="仿宋" w:cs="仿宋"/>
          <w:highlight w:val="none"/>
        </w:rPr>
      </w:pPr>
      <w:r>
        <w:rPr>
          <w:rFonts w:hint="eastAsia" w:ascii="仿宋" w:hAnsi="仿宋" w:eastAsia="仿宋" w:cs="仿宋"/>
          <w:highlight w:val="none"/>
        </w:rPr>
        <w:t>我公司（单位）自成立至今具有良好的商业信誉和健全的财务会计制度。特此承诺。</w:t>
      </w:r>
    </w:p>
    <w:p w14:paraId="75F08C66">
      <w:pPr>
        <w:pStyle w:val="9"/>
        <w:rPr>
          <w:rFonts w:hint="eastAsia" w:ascii="仿宋" w:hAnsi="仿宋" w:eastAsia="仿宋" w:cs="仿宋"/>
          <w:sz w:val="20"/>
          <w:highlight w:val="none"/>
        </w:rPr>
      </w:pPr>
    </w:p>
    <w:p w14:paraId="2BF9ADF3">
      <w:pPr>
        <w:pStyle w:val="9"/>
        <w:rPr>
          <w:rFonts w:hint="eastAsia" w:ascii="仿宋" w:hAnsi="仿宋" w:eastAsia="仿宋" w:cs="仿宋"/>
          <w:sz w:val="20"/>
          <w:highlight w:val="none"/>
        </w:rPr>
      </w:pPr>
    </w:p>
    <w:p w14:paraId="5C2606AD">
      <w:pPr>
        <w:pStyle w:val="9"/>
        <w:rPr>
          <w:rFonts w:hint="eastAsia" w:ascii="仿宋" w:hAnsi="仿宋" w:eastAsia="仿宋" w:cs="仿宋"/>
          <w:sz w:val="20"/>
          <w:highlight w:val="none"/>
        </w:rPr>
      </w:pPr>
    </w:p>
    <w:p w14:paraId="4943FE0F">
      <w:pPr>
        <w:pStyle w:val="9"/>
        <w:spacing w:before="6"/>
        <w:rPr>
          <w:rFonts w:hint="eastAsia" w:ascii="仿宋" w:hAnsi="仿宋" w:eastAsia="仿宋" w:cs="仿宋"/>
          <w:sz w:val="26"/>
          <w:highlight w:val="none"/>
        </w:rPr>
      </w:pPr>
    </w:p>
    <w:p w14:paraId="4F986001">
      <w:pPr>
        <w:pStyle w:val="19"/>
        <w:rPr>
          <w:rFonts w:hint="eastAsia" w:ascii="仿宋" w:hAnsi="仿宋" w:eastAsia="仿宋" w:cs="仿宋"/>
          <w:color w:val="000000"/>
          <w:highlight w:val="none"/>
          <w:u w:val="none"/>
          <w:lang w:val="en-US" w:eastAsia="zh-CN"/>
        </w:rPr>
      </w:pPr>
    </w:p>
    <w:p w14:paraId="652A700E">
      <w:pPr>
        <w:pStyle w:val="9"/>
        <w:tabs>
          <w:tab w:val="left" w:pos="6267"/>
          <w:tab w:val="left" w:pos="9507"/>
        </w:tabs>
        <w:spacing w:before="66" w:line="480" w:lineRule="auto"/>
        <w:ind w:right="81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1ABA4519">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p w14:paraId="77415466">
      <w:pPr>
        <w:pStyle w:val="5"/>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106" w:name="附 3：关于依法缴纳税收承诺函（如非“三合一”或“五合一”证照的， 须同时提供税"/>
      <w:bookmarkEnd w:id="106"/>
      <w:r>
        <w:rPr>
          <w:rFonts w:hint="eastAsia" w:ascii="仿宋" w:hAnsi="仿宋" w:eastAsia="仿宋" w:cs="仿宋"/>
          <w:highlight w:val="none"/>
        </w:rPr>
        <w:t>附 3：关于依法缴纳税收承诺函（如非“三合一”或“五合一”证照的，须同时提供税务登记证）</w:t>
      </w:r>
    </w:p>
    <w:p w14:paraId="77E7FCD6">
      <w:pPr>
        <w:pStyle w:val="9"/>
        <w:rPr>
          <w:rFonts w:hint="eastAsia" w:ascii="仿宋" w:hAnsi="仿宋" w:eastAsia="仿宋" w:cs="仿宋"/>
          <w:b/>
          <w:sz w:val="28"/>
          <w:highlight w:val="none"/>
        </w:rPr>
      </w:pPr>
    </w:p>
    <w:p w14:paraId="6AF1C02D">
      <w:pPr>
        <w:pStyle w:val="9"/>
        <w:spacing w:before="7"/>
        <w:rPr>
          <w:rFonts w:hint="eastAsia" w:ascii="仿宋" w:hAnsi="仿宋" w:eastAsia="仿宋" w:cs="仿宋"/>
          <w:b/>
          <w:sz w:val="26"/>
          <w:highlight w:val="none"/>
        </w:rPr>
      </w:pPr>
    </w:p>
    <w:p w14:paraId="41FDF5E7">
      <w:pPr>
        <w:spacing w:before="1"/>
        <w:ind w:left="0" w:right="129" w:firstLine="0"/>
        <w:jc w:val="center"/>
        <w:rPr>
          <w:rFonts w:hint="eastAsia" w:ascii="仿宋" w:hAnsi="仿宋" w:eastAsia="仿宋" w:cs="仿宋"/>
          <w:b/>
          <w:sz w:val="32"/>
          <w:highlight w:val="none"/>
        </w:rPr>
      </w:pPr>
      <w:r>
        <w:rPr>
          <w:rFonts w:hint="eastAsia" w:ascii="仿宋" w:hAnsi="仿宋" w:eastAsia="仿宋" w:cs="仿宋"/>
          <w:b/>
          <w:sz w:val="32"/>
          <w:highlight w:val="none"/>
        </w:rPr>
        <w:t>依法缴纳税收承诺函</w:t>
      </w:r>
    </w:p>
    <w:p w14:paraId="52B32793">
      <w:pPr>
        <w:pStyle w:val="9"/>
        <w:spacing w:before="4"/>
        <w:rPr>
          <w:rFonts w:hint="eastAsia" w:ascii="仿宋" w:hAnsi="仿宋" w:eastAsia="仿宋" w:cs="仿宋"/>
          <w:b/>
          <w:sz w:val="39"/>
          <w:highlight w:val="none"/>
        </w:rPr>
      </w:pPr>
    </w:p>
    <w:p w14:paraId="7B90EF86">
      <w:pPr>
        <w:pStyle w:val="8"/>
        <w:rPr>
          <w:rFonts w:hint="eastAsia" w:ascii="仿宋" w:hAnsi="仿宋" w:eastAsia="仿宋" w:cs="仿宋"/>
          <w:highlight w:val="none"/>
          <w:lang w:eastAsia="zh-CN"/>
        </w:rPr>
      </w:pPr>
      <w:r>
        <w:rPr>
          <w:rFonts w:hint="eastAsia" w:ascii="仿宋" w:hAnsi="仿宋" w:eastAsia="仿宋" w:cs="仿宋"/>
          <w:highlight w:val="none"/>
        </w:rPr>
        <w:t>致：</w:t>
      </w:r>
      <w:r>
        <w:rPr>
          <w:rFonts w:hint="eastAsia" w:ascii="仿宋" w:hAnsi="仿宋" w:eastAsia="仿宋" w:cs="仿宋"/>
          <w:highlight w:val="none"/>
          <w:lang w:eastAsia="zh-CN"/>
        </w:rPr>
        <w:t>广东至臻项目管理有限公司</w:t>
      </w:r>
    </w:p>
    <w:p w14:paraId="3D5E0457">
      <w:pPr>
        <w:pStyle w:val="9"/>
        <w:spacing w:before="1"/>
        <w:rPr>
          <w:rFonts w:hint="eastAsia" w:ascii="仿宋" w:hAnsi="仿宋" w:eastAsia="仿宋" w:cs="仿宋"/>
          <w:b/>
          <w:sz w:val="22"/>
          <w:highlight w:val="none"/>
        </w:rPr>
      </w:pPr>
    </w:p>
    <w:p w14:paraId="4A1868EA">
      <w:pPr>
        <w:pStyle w:val="9"/>
        <w:spacing w:line="487" w:lineRule="auto"/>
        <w:ind w:left="738" w:right="2160"/>
        <w:rPr>
          <w:rFonts w:hint="eastAsia" w:ascii="仿宋" w:hAnsi="仿宋" w:eastAsia="仿宋" w:cs="仿宋"/>
          <w:highlight w:val="none"/>
        </w:rPr>
      </w:pPr>
      <w:r>
        <w:rPr>
          <w:rFonts w:hint="eastAsia" w:ascii="仿宋" w:hAnsi="仿宋" w:eastAsia="仿宋" w:cs="仿宋"/>
          <w:highlight w:val="none"/>
        </w:rPr>
        <w:t>我公司（单位）自成立至今均依法缴纳了各项税费，没有偷税、漏税行为。特此承诺。</w:t>
      </w:r>
    </w:p>
    <w:p w14:paraId="411F6452">
      <w:pPr>
        <w:pStyle w:val="9"/>
        <w:rPr>
          <w:rFonts w:hint="eastAsia" w:ascii="仿宋" w:hAnsi="仿宋" w:eastAsia="仿宋" w:cs="仿宋"/>
          <w:sz w:val="20"/>
          <w:highlight w:val="none"/>
        </w:rPr>
      </w:pPr>
    </w:p>
    <w:p w14:paraId="204716FF">
      <w:pPr>
        <w:pStyle w:val="9"/>
        <w:spacing w:before="5"/>
        <w:rPr>
          <w:rFonts w:hint="eastAsia" w:ascii="仿宋" w:hAnsi="仿宋" w:eastAsia="仿宋" w:cs="仿宋"/>
          <w:sz w:val="17"/>
          <w:highlight w:val="none"/>
        </w:rPr>
      </w:pPr>
    </w:p>
    <w:p w14:paraId="489EB44F">
      <w:pPr>
        <w:pStyle w:val="9"/>
        <w:ind w:left="318"/>
        <w:rPr>
          <w:rFonts w:hint="eastAsia" w:ascii="仿宋" w:hAnsi="仿宋" w:eastAsia="仿宋" w:cs="仿宋"/>
          <w:highlight w:val="none"/>
        </w:rPr>
      </w:pPr>
      <w:r>
        <w:rPr>
          <w:rFonts w:hint="eastAsia" w:ascii="仿宋" w:hAnsi="仿宋" w:eastAsia="仿宋" w:cs="仿宋"/>
          <w:highlight w:val="none"/>
        </w:rPr>
        <w:t>注：依法免税的</w:t>
      </w:r>
      <w:r>
        <w:rPr>
          <w:rFonts w:hint="eastAsia" w:ascii="仿宋" w:hAnsi="仿宋" w:eastAsia="仿宋" w:cs="仿宋"/>
          <w:highlight w:val="none"/>
          <w:lang w:eastAsia="zh-CN"/>
        </w:rPr>
        <w:t>响应供应商</w:t>
      </w:r>
      <w:r>
        <w:rPr>
          <w:rFonts w:hint="eastAsia" w:ascii="仿宋" w:hAnsi="仿宋" w:eastAsia="仿宋" w:cs="仿宋"/>
          <w:highlight w:val="none"/>
        </w:rPr>
        <w:t>，应提供相应文件证明其依法免税。</w:t>
      </w:r>
    </w:p>
    <w:p w14:paraId="00C91828">
      <w:pPr>
        <w:pStyle w:val="9"/>
        <w:rPr>
          <w:rFonts w:hint="eastAsia" w:ascii="仿宋" w:hAnsi="仿宋" w:eastAsia="仿宋" w:cs="仿宋"/>
          <w:sz w:val="20"/>
          <w:highlight w:val="none"/>
        </w:rPr>
      </w:pPr>
    </w:p>
    <w:p w14:paraId="293684EB">
      <w:pPr>
        <w:pStyle w:val="9"/>
        <w:rPr>
          <w:rFonts w:hint="eastAsia" w:ascii="仿宋" w:hAnsi="仿宋" w:eastAsia="仿宋" w:cs="仿宋"/>
          <w:sz w:val="20"/>
          <w:highlight w:val="none"/>
        </w:rPr>
      </w:pPr>
    </w:p>
    <w:p w14:paraId="69A7AA7A">
      <w:pPr>
        <w:pStyle w:val="9"/>
        <w:rPr>
          <w:rFonts w:hint="eastAsia" w:ascii="仿宋" w:hAnsi="仿宋" w:eastAsia="仿宋" w:cs="仿宋"/>
          <w:sz w:val="20"/>
          <w:highlight w:val="none"/>
        </w:rPr>
      </w:pPr>
    </w:p>
    <w:p w14:paraId="5E3AA809">
      <w:pPr>
        <w:pStyle w:val="9"/>
        <w:rPr>
          <w:rFonts w:hint="eastAsia" w:ascii="仿宋" w:hAnsi="仿宋" w:eastAsia="仿宋" w:cs="仿宋"/>
          <w:sz w:val="20"/>
          <w:highlight w:val="none"/>
        </w:rPr>
      </w:pPr>
    </w:p>
    <w:p w14:paraId="507E758A">
      <w:pPr>
        <w:pStyle w:val="9"/>
        <w:spacing w:before="3"/>
        <w:rPr>
          <w:rFonts w:hint="eastAsia" w:ascii="仿宋" w:hAnsi="仿宋" w:eastAsia="仿宋" w:cs="仿宋"/>
          <w:sz w:val="28"/>
          <w:highlight w:val="none"/>
        </w:rPr>
      </w:pPr>
    </w:p>
    <w:p w14:paraId="0C064FCD">
      <w:pPr>
        <w:pStyle w:val="19"/>
        <w:rPr>
          <w:rFonts w:hint="eastAsia" w:ascii="仿宋" w:hAnsi="仿宋" w:eastAsia="仿宋" w:cs="仿宋"/>
          <w:color w:val="000000"/>
          <w:highlight w:val="none"/>
          <w:u w:val="none"/>
          <w:lang w:val="en-US" w:eastAsia="zh-CN"/>
        </w:rPr>
      </w:pPr>
    </w:p>
    <w:p w14:paraId="1037DFC8">
      <w:pPr>
        <w:pStyle w:val="9"/>
        <w:tabs>
          <w:tab w:val="left" w:pos="6267"/>
          <w:tab w:val="left" w:pos="9507"/>
        </w:tabs>
        <w:spacing w:before="66" w:line="480" w:lineRule="auto"/>
        <w:ind w:right="81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25C78688">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p w14:paraId="7A203DB8">
      <w:pPr>
        <w:pStyle w:val="5"/>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107" w:name="附 4：关于依法缴纳社会保障资金承诺函（如非“五合一”证照，须同时提供社保登记证"/>
      <w:bookmarkEnd w:id="107"/>
      <w:r>
        <w:rPr>
          <w:rFonts w:hint="eastAsia" w:ascii="仿宋" w:hAnsi="仿宋" w:eastAsia="仿宋" w:cs="仿宋"/>
          <w:highlight w:val="none"/>
        </w:rPr>
        <w:t>附 4：关于依法缴纳社会保障资金承诺函（如非“五合一”证照，须同时提供社保登记证）</w:t>
      </w:r>
    </w:p>
    <w:p w14:paraId="112A2E1C">
      <w:pPr>
        <w:pStyle w:val="9"/>
        <w:rPr>
          <w:rFonts w:hint="eastAsia" w:ascii="仿宋" w:hAnsi="仿宋" w:eastAsia="仿宋" w:cs="仿宋"/>
          <w:b/>
          <w:sz w:val="28"/>
          <w:highlight w:val="none"/>
        </w:rPr>
      </w:pPr>
    </w:p>
    <w:p w14:paraId="528CF1C5">
      <w:pPr>
        <w:spacing w:before="199"/>
        <w:ind w:left="0" w:right="131" w:firstLine="0"/>
        <w:jc w:val="center"/>
        <w:rPr>
          <w:rFonts w:hint="eastAsia" w:ascii="仿宋" w:hAnsi="仿宋" w:eastAsia="仿宋" w:cs="仿宋"/>
          <w:b/>
          <w:sz w:val="32"/>
          <w:highlight w:val="none"/>
        </w:rPr>
      </w:pPr>
      <w:r>
        <w:rPr>
          <w:rFonts w:hint="eastAsia" w:ascii="仿宋" w:hAnsi="仿宋" w:eastAsia="仿宋" w:cs="仿宋"/>
          <w:b/>
          <w:sz w:val="32"/>
          <w:highlight w:val="none"/>
        </w:rPr>
        <w:t>依法缴纳社会保障资金承诺函</w:t>
      </w:r>
    </w:p>
    <w:p w14:paraId="01F70E57">
      <w:pPr>
        <w:pStyle w:val="9"/>
        <w:spacing w:before="7"/>
        <w:rPr>
          <w:rFonts w:hint="eastAsia" w:ascii="仿宋" w:hAnsi="仿宋" w:eastAsia="仿宋" w:cs="仿宋"/>
          <w:b/>
          <w:sz w:val="39"/>
          <w:highlight w:val="none"/>
        </w:rPr>
      </w:pPr>
    </w:p>
    <w:p w14:paraId="6916F997">
      <w:pPr>
        <w:pStyle w:val="8"/>
        <w:rPr>
          <w:rFonts w:hint="eastAsia" w:ascii="仿宋" w:hAnsi="仿宋" w:eastAsia="仿宋" w:cs="仿宋"/>
          <w:highlight w:val="none"/>
          <w:lang w:eastAsia="zh-CN"/>
        </w:rPr>
      </w:pPr>
      <w:r>
        <w:rPr>
          <w:rFonts w:hint="eastAsia" w:ascii="仿宋" w:hAnsi="仿宋" w:eastAsia="仿宋" w:cs="仿宋"/>
          <w:highlight w:val="none"/>
        </w:rPr>
        <w:t>致：</w:t>
      </w:r>
      <w:r>
        <w:rPr>
          <w:rFonts w:hint="eastAsia" w:ascii="仿宋" w:hAnsi="仿宋" w:eastAsia="仿宋" w:cs="仿宋"/>
          <w:highlight w:val="none"/>
          <w:lang w:eastAsia="zh-CN"/>
        </w:rPr>
        <w:t>广东至臻项目管理有限公司</w:t>
      </w:r>
    </w:p>
    <w:p w14:paraId="407C444F">
      <w:pPr>
        <w:pStyle w:val="9"/>
        <w:spacing w:before="1"/>
        <w:rPr>
          <w:rFonts w:hint="eastAsia" w:ascii="仿宋" w:hAnsi="仿宋" w:eastAsia="仿宋" w:cs="仿宋"/>
          <w:b/>
          <w:sz w:val="22"/>
          <w:highlight w:val="none"/>
        </w:rPr>
      </w:pPr>
    </w:p>
    <w:p w14:paraId="5A7D7846">
      <w:pPr>
        <w:pStyle w:val="9"/>
        <w:spacing w:line="489" w:lineRule="auto"/>
        <w:ind w:left="738" w:right="1320"/>
        <w:rPr>
          <w:rFonts w:hint="eastAsia" w:ascii="仿宋" w:hAnsi="仿宋" w:eastAsia="仿宋" w:cs="仿宋"/>
          <w:highlight w:val="none"/>
        </w:rPr>
      </w:pPr>
      <w:r>
        <w:rPr>
          <w:rFonts w:hint="eastAsia" w:ascii="仿宋" w:hAnsi="仿宋" w:eastAsia="仿宋" w:cs="仿宋"/>
          <w:highlight w:val="none"/>
        </w:rPr>
        <w:t>我公司（单位）自成立至今均依法缴纳了各项社会保障资金，没有欠缴、漏缴行为。特此承诺。</w:t>
      </w:r>
    </w:p>
    <w:p w14:paraId="48188E98">
      <w:pPr>
        <w:pStyle w:val="9"/>
        <w:rPr>
          <w:rFonts w:hint="eastAsia" w:ascii="仿宋" w:hAnsi="仿宋" w:eastAsia="仿宋" w:cs="仿宋"/>
          <w:sz w:val="20"/>
          <w:highlight w:val="none"/>
        </w:rPr>
      </w:pPr>
    </w:p>
    <w:p w14:paraId="50C6A63A">
      <w:pPr>
        <w:pStyle w:val="9"/>
        <w:spacing w:before="158"/>
        <w:ind w:left="318"/>
        <w:rPr>
          <w:rFonts w:hint="eastAsia" w:ascii="仿宋" w:hAnsi="仿宋" w:eastAsia="仿宋" w:cs="仿宋"/>
          <w:highlight w:val="none"/>
        </w:rPr>
      </w:pPr>
      <w:r>
        <w:rPr>
          <w:rFonts w:hint="eastAsia" w:ascii="仿宋" w:hAnsi="仿宋" w:eastAsia="仿宋" w:cs="仿宋"/>
          <w:highlight w:val="none"/>
        </w:rPr>
        <w:t>注：依法不需要缴纳社会保障资金的</w:t>
      </w:r>
      <w:r>
        <w:rPr>
          <w:rFonts w:hint="eastAsia" w:ascii="仿宋" w:hAnsi="仿宋" w:eastAsia="仿宋" w:cs="仿宋"/>
          <w:highlight w:val="none"/>
          <w:lang w:eastAsia="zh-CN"/>
        </w:rPr>
        <w:t>响应供应商</w:t>
      </w:r>
      <w:r>
        <w:rPr>
          <w:rFonts w:hint="eastAsia" w:ascii="仿宋" w:hAnsi="仿宋" w:eastAsia="仿宋" w:cs="仿宋"/>
          <w:highlight w:val="none"/>
        </w:rPr>
        <w:t>，应提供相应文件证明其不需要缴纳社会保障资金。</w:t>
      </w:r>
    </w:p>
    <w:p w14:paraId="726C3057">
      <w:pPr>
        <w:pStyle w:val="9"/>
        <w:rPr>
          <w:rFonts w:hint="eastAsia" w:ascii="仿宋" w:hAnsi="仿宋" w:eastAsia="仿宋" w:cs="仿宋"/>
          <w:sz w:val="20"/>
          <w:highlight w:val="none"/>
        </w:rPr>
      </w:pPr>
    </w:p>
    <w:p w14:paraId="6DED2EF0">
      <w:pPr>
        <w:pStyle w:val="9"/>
        <w:rPr>
          <w:rFonts w:hint="eastAsia" w:ascii="仿宋" w:hAnsi="仿宋" w:eastAsia="仿宋" w:cs="仿宋"/>
          <w:sz w:val="20"/>
          <w:highlight w:val="none"/>
        </w:rPr>
      </w:pPr>
    </w:p>
    <w:p w14:paraId="3363DB4B">
      <w:pPr>
        <w:pStyle w:val="9"/>
        <w:rPr>
          <w:rFonts w:hint="eastAsia" w:ascii="仿宋" w:hAnsi="仿宋" w:eastAsia="仿宋" w:cs="仿宋"/>
          <w:sz w:val="20"/>
          <w:highlight w:val="none"/>
        </w:rPr>
      </w:pPr>
    </w:p>
    <w:p w14:paraId="466169FC">
      <w:pPr>
        <w:pStyle w:val="9"/>
        <w:rPr>
          <w:rFonts w:hint="eastAsia" w:ascii="仿宋" w:hAnsi="仿宋" w:eastAsia="仿宋" w:cs="仿宋"/>
          <w:sz w:val="20"/>
          <w:highlight w:val="none"/>
        </w:rPr>
      </w:pPr>
    </w:p>
    <w:p w14:paraId="0C003567">
      <w:pPr>
        <w:pStyle w:val="9"/>
        <w:rPr>
          <w:rFonts w:hint="eastAsia" w:ascii="仿宋" w:hAnsi="仿宋" w:eastAsia="仿宋" w:cs="仿宋"/>
          <w:sz w:val="28"/>
          <w:highlight w:val="none"/>
        </w:rPr>
      </w:pPr>
    </w:p>
    <w:p w14:paraId="42AEF27C">
      <w:pPr>
        <w:pStyle w:val="19"/>
        <w:rPr>
          <w:rFonts w:hint="eastAsia" w:ascii="仿宋" w:hAnsi="仿宋" w:eastAsia="仿宋" w:cs="仿宋"/>
          <w:color w:val="000000"/>
          <w:highlight w:val="none"/>
          <w:u w:val="none"/>
          <w:lang w:val="en-US" w:eastAsia="zh-CN"/>
        </w:rPr>
      </w:pPr>
    </w:p>
    <w:p w14:paraId="3F0205EA">
      <w:pPr>
        <w:pStyle w:val="9"/>
        <w:tabs>
          <w:tab w:val="left" w:pos="6267"/>
          <w:tab w:val="left" w:pos="9507"/>
        </w:tabs>
        <w:spacing w:before="66" w:line="480" w:lineRule="auto"/>
        <w:ind w:right="81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683A28A4">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p w14:paraId="5A87FD44">
      <w:pPr>
        <w:pStyle w:val="5"/>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bookmarkStart w:id="108" w:name="附 5：参加政府采购活动前三年内，在经营活动中没有重大违法记录的承诺函"/>
      <w:bookmarkEnd w:id="108"/>
      <w:r>
        <w:rPr>
          <w:rFonts w:hint="eastAsia" w:ascii="仿宋" w:hAnsi="仿宋" w:eastAsia="仿宋" w:cs="仿宋"/>
          <w:highlight w:val="none"/>
        </w:rPr>
        <w:t>附 5：参加政府采购活动前三年内，在经营活动中没有重大违法记录的承诺函</w:t>
      </w:r>
    </w:p>
    <w:p w14:paraId="4EFBAC56">
      <w:pPr>
        <w:pStyle w:val="9"/>
        <w:rPr>
          <w:rFonts w:hint="eastAsia" w:ascii="仿宋" w:hAnsi="仿宋" w:eastAsia="仿宋" w:cs="仿宋"/>
          <w:b/>
          <w:sz w:val="28"/>
          <w:highlight w:val="none"/>
        </w:rPr>
      </w:pPr>
    </w:p>
    <w:p w14:paraId="4BCBF996">
      <w:pPr>
        <w:pStyle w:val="9"/>
        <w:spacing w:before="9"/>
        <w:rPr>
          <w:rFonts w:hint="eastAsia" w:ascii="仿宋" w:hAnsi="仿宋" w:eastAsia="仿宋" w:cs="仿宋"/>
          <w:b/>
          <w:sz w:val="20"/>
          <w:highlight w:val="none"/>
        </w:rPr>
      </w:pPr>
    </w:p>
    <w:p w14:paraId="5AE68836">
      <w:pPr>
        <w:spacing w:before="0"/>
        <w:ind w:left="0" w:right="131" w:firstLine="0"/>
        <w:jc w:val="center"/>
        <w:rPr>
          <w:rFonts w:hint="eastAsia" w:ascii="仿宋" w:hAnsi="仿宋" w:eastAsia="仿宋" w:cs="仿宋"/>
          <w:b/>
          <w:sz w:val="32"/>
          <w:highlight w:val="none"/>
        </w:rPr>
      </w:pPr>
      <w:r>
        <w:rPr>
          <w:rFonts w:hint="eastAsia" w:ascii="仿宋" w:hAnsi="仿宋" w:eastAsia="仿宋" w:cs="仿宋"/>
          <w:b/>
          <w:sz w:val="32"/>
          <w:highlight w:val="none"/>
        </w:rPr>
        <w:t>承诺函</w:t>
      </w:r>
    </w:p>
    <w:p w14:paraId="21C989D3">
      <w:pPr>
        <w:pStyle w:val="9"/>
        <w:rPr>
          <w:rFonts w:hint="eastAsia" w:ascii="仿宋" w:hAnsi="仿宋" w:eastAsia="仿宋" w:cs="仿宋"/>
          <w:b/>
          <w:sz w:val="32"/>
          <w:highlight w:val="none"/>
        </w:rPr>
      </w:pPr>
    </w:p>
    <w:p w14:paraId="406A60BF">
      <w:pPr>
        <w:pStyle w:val="8"/>
        <w:spacing w:before="216"/>
        <w:rPr>
          <w:rFonts w:hint="eastAsia" w:ascii="仿宋" w:hAnsi="仿宋" w:eastAsia="仿宋" w:cs="仿宋"/>
          <w:highlight w:val="none"/>
          <w:lang w:eastAsia="zh-CN"/>
        </w:rPr>
      </w:pPr>
      <w:r>
        <w:rPr>
          <w:rFonts w:hint="eastAsia" w:ascii="仿宋" w:hAnsi="仿宋" w:eastAsia="仿宋" w:cs="仿宋"/>
          <w:highlight w:val="none"/>
        </w:rPr>
        <w:t>致：</w:t>
      </w:r>
      <w:r>
        <w:rPr>
          <w:rFonts w:hint="eastAsia" w:ascii="仿宋" w:hAnsi="仿宋" w:eastAsia="仿宋" w:cs="仿宋"/>
          <w:highlight w:val="none"/>
          <w:lang w:eastAsia="zh-CN"/>
        </w:rPr>
        <w:t>广东至臻项目管理有限公司</w:t>
      </w:r>
    </w:p>
    <w:p w14:paraId="4118B5BE">
      <w:pPr>
        <w:pStyle w:val="9"/>
        <w:spacing w:before="9"/>
        <w:rPr>
          <w:rFonts w:hint="eastAsia" w:ascii="仿宋" w:hAnsi="仿宋" w:eastAsia="仿宋" w:cs="仿宋"/>
          <w:b/>
          <w:highlight w:val="none"/>
        </w:rPr>
      </w:pPr>
    </w:p>
    <w:p w14:paraId="0D551848">
      <w:pPr>
        <w:pStyle w:val="9"/>
        <w:spacing w:line="489" w:lineRule="auto"/>
        <w:ind w:left="762" w:right="1088"/>
        <w:rPr>
          <w:rFonts w:hint="eastAsia" w:ascii="仿宋" w:hAnsi="仿宋" w:eastAsia="仿宋" w:cs="仿宋"/>
          <w:highlight w:val="none"/>
        </w:rPr>
      </w:pPr>
      <w:r>
        <w:rPr>
          <w:rFonts w:hint="eastAsia" w:ascii="仿宋" w:hAnsi="仿宋" w:eastAsia="仿宋" w:cs="仿宋"/>
          <w:highlight w:val="none"/>
        </w:rPr>
        <w:t>我公司（单位）在参加本次政府采购活动前三年内，在经营活动中没有重大违法记录。特此承诺。</w:t>
      </w:r>
    </w:p>
    <w:p w14:paraId="35519C6A">
      <w:pPr>
        <w:pStyle w:val="9"/>
        <w:rPr>
          <w:rFonts w:hint="eastAsia" w:ascii="仿宋" w:hAnsi="仿宋" w:eastAsia="仿宋" w:cs="仿宋"/>
          <w:sz w:val="20"/>
          <w:highlight w:val="none"/>
        </w:rPr>
      </w:pPr>
    </w:p>
    <w:p w14:paraId="1603DD1B">
      <w:pPr>
        <w:pStyle w:val="9"/>
        <w:rPr>
          <w:rFonts w:hint="eastAsia" w:ascii="仿宋" w:hAnsi="仿宋" w:eastAsia="仿宋" w:cs="仿宋"/>
          <w:sz w:val="20"/>
          <w:highlight w:val="none"/>
        </w:rPr>
      </w:pPr>
    </w:p>
    <w:p w14:paraId="08DD5D05">
      <w:pPr>
        <w:pStyle w:val="9"/>
        <w:rPr>
          <w:rFonts w:hint="eastAsia" w:ascii="仿宋" w:hAnsi="仿宋" w:eastAsia="仿宋" w:cs="仿宋"/>
          <w:sz w:val="20"/>
          <w:highlight w:val="none"/>
        </w:rPr>
      </w:pPr>
    </w:p>
    <w:p w14:paraId="0FC38442">
      <w:pPr>
        <w:pStyle w:val="9"/>
        <w:spacing w:before="4"/>
        <w:rPr>
          <w:rFonts w:hint="eastAsia" w:ascii="仿宋" w:hAnsi="仿宋" w:eastAsia="仿宋" w:cs="仿宋"/>
          <w:sz w:val="26"/>
          <w:highlight w:val="none"/>
        </w:rPr>
      </w:pPr>
    </w:p>
    <w:p w14:paraId="335F0655">
      <w:pPr>
        <w:pStyle w:val="9"/>
        <w:spacing w:before="9"/>
        <w:rPr>
          <w:rFonts w:hint="eastAsia" w:ascii="仿宋" w:hAnsi="仿宋" w:eastAsia="仿宋" w:cs="仿宋"/>
          <w:sz w:val="17"/>
          <w:highlight w:val="none"/>
        </w:rPr>
      </w:pPr>
    </w:p>
    <w:p w14:paraId="02E67E4A">
      <w:pPr>
        <w:pStyle w:val="19"/>
        <w:rPr>
          <w:rFonts w:hint="eastAsia" w:ascii="仿宋" w:hAnsi="仿宋" w:eastAsia="仿宋" w:cs="仿宋"/>
          <w:color w:val="000000"/>
          <w:highlight w:val="none"/>
          <w:u w:val="none"/>
          <w:lang w:val="en-US" w:eastAsia="zh-CN"/>
        </w:rPr>
      </w:pPr>
    </w:p>
    <w:p w14:paraId="526F4E15">
      <w:pPr>
        <w:pStyle w:val="9"/>
        <w:tabs>
          <w:tab w:val="left" w:pos="6267"/>
          <w:tab w:val="left" w:pos="9507"/>
        </w:tabs>
        <w:spacing w:before="66" w:line="480" w:lineRule="auto"/>
        <w:ind w:right="81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0C15D3C2">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p w14:paraId="6AAC25D8">
      <w:pPr>
        <w:pStyle w:val="5"/>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bookmarkStart w:id="109" w:name="附 6：关于具备履行合同所必需的设备和专业技术能力和法律、行政法规规定的其他条件"/>
      <w:bookmarkEnd w:id="109"/>
      <w:r>
        <w:rPr>
          <w:rFonts w:hint="eastAsia" w:ascii="仿宋" w:hAnsi="仿宋" w:eastAsia="仿宋" w:cs="仿宋"/>
          <w:highlight w:val="none"/>
        </w:rPr>
        <w:t>附 6：关于具备履行合同所必需的设备和专业技术能力和法律、行政法规规定的其他条件的承诺函</w:t>
      </w:r>
    </w:p>
    <w:p w14:paraId="19609563">
      <w:pPr>
        <w:pStyle w:val="9"/>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14:paraId="2DFB80ED">
      <w:pPr>
        <w:spacing w:before="0"/>
        <w:ind w:left="0" w:right="131" w:firstLine="0"/>
        <w:jc w:val="center"/>
        <w:rPr>
          <w:rFonts w:hint="eastAsia" w:ascii="仿宋" w:hAnsi="仿宋" w:eastAsia="仿宋" w:cs="仿宋"/>
          <w:b/>
          <w:sz w:val="32"/>
          <w:highlight w:val="none"/>
        </w:rPr>
      </w:pPr>
      <w:r>
        <w:rPr>
          <w:rFonts w:hint="eastAsia" w:ascii="仿宋" w:hAnsi="仿宋" w:eastAsia="仿宋" w:cs="仿宋"/>
          <w:b/>
          <w:sz w:val="32"/>
          <w:highlight w:val="none"/>
        </w:rPr>
        <w:t>承诺函</w:t>
      </w:r>
    </w:p>
    <w:p w14:paraId="4487E0CA">
      <w:pPr>
        <w:pStyle w:val="9"/>
        <w:rPr>
          <w:rFonts w:hint="eastAsia" w:ascii="仿宋" w:hAnsi="仿宋" w:eastAsia="仿宋" w:cs="仿宋"/>
          <w:b/>
          <w:sz w:val="32"/>
          <w:highlight w:val="none"/>
        </w:rPr>
      </w:pPr>
    </w:p>
    <w:p w14:paraId="7DC88A77">
      <w:pPr>
        <w:pStyle w:val="8"/>
        <w:spacing w:before="274"/>
        <w:rPr>
          <w:rFonts w:hint="eastAsia" w:ascii="仿宋" w:hAnsi="仿宋" w:eastAsia="仿宋" w:cs="仿宋"/>
          <w:highlight w:val="none"/>
          <w:lang w:eastAsia="zh-CN"/>
        </w:rPr>
      </w:pPr>
      <w:r>
        <w:rPr>
          <w:rFonts w:hint="eastAsia" w:ascii="仿宋" w:hAnsi="仿宋" w:eastAsia="仿宋" w:cs="仿宋"/>
          <w:highlight w:val="none"/>
        </w:rPr>
        <w:t>致：</w:t>
      </w:r>
      <w:r>
        <w:rPr>
          <w:rFonts w:hint="eastAsia" w:ascii="仿宋" w:hAnsi="仿宋" w:eastAsia="仿宋" w:cs="仿宋"/>
          <w:highlight w:val="none"/>
          <w:lang w:eastAsia="zh-CN"/>
        </w:rPr>
        <w:t>广东至臻项目管理有限公司</w:t>
      </w:r>
    </w:p>
    <w:p w14:paraId="39485F15">
      <w:pPr>
        <w:pStyle w:val="9"/>
        <w:spacing w:before="1"/>
        <w:rPr>
          <w:rFonts w:hint="eastAsia" w:ascii="仿宋" w:hAnsi="仿宋" w:eastAsia="仿宋" w:cs="仿宋"/>
          <w:b/>
          <w:sz w:val="22"/>
          <w:highlight w:val="none"/>
        </w:rPr>
      </w:pPr>
    </w:p>
    <w:p w14:paraId="005919C7">
      <w:pPr>
        <w:pStyle w:val="9"/>
        <w:tabs>
          <w:tab w:val="left" w:pos="5463"/>
          <w:tab w:val="left" w:pos="7458"/>
        </w:tabs>
        <w:spacing w:line="491" w:lineRule="auto"/>
        <w:ind w:left="318" w:right="480" w:firstLine="420"/>
        <w:rPr>
          <w:rFonts w:hint="eastAsia" w:ascii="仿宋" w:hAnsi="仿宋" w:eastAsia="仿宋" w:cs="仿宋"/>
          <w:highlight w:val="none"/>
        </w:rPr>
      </w:pPr>
      <w:r>
        <w:rPr>
          <w:rFonts w:hint="eastAsia" w:ascii="仿宋" w:hAnsi="仿宋" w:eastAsia="仿宋" w:cs="仿宋"/>
          <w:highlight w:val="none"/>
        </w:rPr>
        <w:t>我公司（单位）参加（项目名称：</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none"/>
          <w:lang w:val="en-US" w:eastAsia="zh-CN"/>
        </w:rPr>
        <w:t>,</w:t>
      </w: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u w:val="single"/>
        </w:rPr>
        <w:tab/>
      </w:r>
      <w:r>
        <w:rPr>
          <w:rFonts w:hint="eastAsia" w:ascii="仿宋" w:hAnsi="仿宋" w:eastAsia="仿宋" w:cs="仿宋"/>
          <w:highlight w:val="none"/>
          <w:u w:val="single"/>
          <w:lang w:eastAsia="zh-CN"/>
        </w:rPr>
        <w:t>，</w:t>
      </w:r>
      <w:r>
        <w:rPr>
          <w:rFonts w:hint="eastAsia" w:ascii="仿宋" w:hAnsi="仿宋" w:eastAsia="仿宋" w:cs="仿宋"/>
          <w:sz w:val="21"/>
          <w:szCs w:val="21"/>
          <w:highlight w:val="none"/>
          <w:lang w:val="en-US" w:eastAsia="zh-CN" w:bidi="zh-CN"/>
        </w:rPr>
        <w:t>标包号</w:t>
      </w:r>
      <w:r>
        <w:rPr>
          <w:rFonts w:hint="eastAsia" w:ascii="仿宋" w:hAnsi="仿宋" w:eastAsia="仿宋" w:cs="仿宋"/>
          <w:sz w:val="21"/>
          <w:szCs w:val="21"/>
          <w:highlight w:val="none"/>
          <w:lang w:val="zh-CN" w:eastAsia="zh-CN" w:bidi="zh-CN"/>
        </w:rPr>
        <w:t>：</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）的谈判，郑重承</w:t>
      </w:r>
      <w:r>
        <w:rPr>
          <w:rFonts w:hint="eastAsia" w:ascii="仿宋" w:hAnsi="仿宋" w:eastAsia="仿宋" w:cs="仿宋"/>
          <w:spacing w:val="-13"/>
          <w:highlight w:val="none"/>
        </w:rPr>
        <w:t>诺</w:t>
      </w:r>
      <w:r>
        <w:rPr>
          <w:rFonts w:hint="eastAsia" w:ascii="仿宋" w:hAnsi="仿宋" w:eastAsia="仿宋" w:cs="仿宋"/>
          <w:highlight w:val="none"/>
        </w:rPr>
        <w:t>如下：</w:t>
      </w:r>
    </w:p>
    <w:p w14:paraId="73D8FE9F">
      <w:pPr>
        <w:pStyle w:val="9"/>
        <w:numPr>
          <w:ilvl w:val="0"/>
          <w:numId w:val="44"/>
        </w:numPr>
        <w:spacing w:before="3" w:line="360" w:lineRule="auto"/>
        <w:ind w:left="738"/>
        <w:rPr>
          <w:rFonts w:hint="eastAsia" w:ascii="仿宋" w:hAnsi="仿宋" w:eastAsia="仿宋" w:cs="仿宋"/>
          <w:highlight w:val="none"/>
        </w:rPr>
      </w:pPr>
      <w:r>
        <w:rPr>
          <w:rFonts w:hint="eastAsia" w:ascii="仿宋" w:hAnsi="仿宋" w:eastAsia="仿宋" w:cs="仿宋"/>
          <w:highlight w:val="none"/>
        </w:rPr>
        <w:t>我单位具备履行本项目合同所必需的设备和专业技术能力。</w:t>
      </w:r>
    </w:p>
    <w:p w14:paraId="57C8B487">
      <w:pPr>
        <w:pStyle w:val="9"/>
        <w:numPr>
          <w:ilvl w:val="0"/>
          <w:numId w:val="44"/>
        </w:numPr>
        <w:spacing w:before="3" w:line="360" w:lineRule="auto"/>
        <w:ind w:left="738"/>
        <w:rPr>
          <w:rFonts w:hint="eastAsia" w:ascii="仿宋" w:hAnsi="仿宋" w:eastAsia="仿宋" w:cs="仿宋"/>
          <w:highlight w:val="none"/>
        </w:rPr>
      </w:pPr>
      <w:r>
        <w:rPr>
          <w:rFonts w:hint="eastAsia" w:ascii="仿宋" w:hAnsi="仿宋" w:eastAsia="仿宋" w:cs="仿宋"/>
          <w:highlight w:val="none"/>
        </w:rPr>
        <w:t>我单位是符合国家法律、行政法规规定要求的</w:t>
      </w:r>
      <w:r>
        <w:rPr>
          <w:rFonts w:hint="eastAsia" w:ascii="仿宋" w:hAnsi="仿宋" w:eastAsia="仿宋" w:cs="仿宋"/>
          <w:highlight w:val="none"/>
          <w:lang w:eastAsia="zh-CN"/>
        </w:rPr>
        <w:t>响应供应商</w:t>
      </w:r>
      <w:r>
        <w:rPr>
          <w:rFonts w:hint="eastAsia" w:ascii="仿宋" w:hAnsi="仿宋" w:eastAsia="仿宋" w:cs="仿宋"/>
          <w:highlight w:val="none"/>
        </w:rPr>
        <w:t xml:space="preserve">。 </w:t>
      </w:r>
    </w:p>
    <w:p w14:paraId="55A1BDA7">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仿宋" w:hAnsi="仿宋" w:eastAsia="仿宋" w:cs="仿宋"/>
          <w:highlight w:val="none"/>
        </w:rPr>
      </w:pPr>
      <w:r>
        <w:rPr>
          <w:rFonts w:hint="eastAsia" w:ascii="仿宋" w:hAnsi="仿宋" w:eastAsia="仿宋" w:cs="仿宋"/>
          <w:highlight w:val="none"/>
        </w:rPr>
        <w:t>特此承诺。</w:t>
      </w:r>
    </w:p>
    <w:p w14:paraId="2A8348BF">
      <w:pPr>
        <w:pStyle w:val="9"/>
        <w:rPr>
          <w:rFonts w:hint="eastAsia" w:ascii="仿宋" w:hAnsi="仿宋" w:eastAsia="仿宋" w:cs="仿宋"/>
          <w:sz w:val="20"/>
          <w:highlight w:val="none"/>
        </w:rPr>
      </w:pPr>
    </w:p>
    <w:p w14:paraId="75120D46">
      <w:pPr>
        <w:pStyle w:val="9"/>
        <w:rPr>
          <w:rFonts w:hint="eastAsia" w:ascii="仿宋" w:hAnsi="仿宋" w:eastAsia="仿宋" w:cs="仿宋"/>
          <w:sz w:val="20"/>
          <w:highlight w:val="none"/>
        </w:rPr>
      </w:pPr>
    </w:p>
    <w:p w14:paraId="4DACF804">
      <w:pPr>
        <w:pStyle w:val="9"/>
        <w:rPr>
          <w:rFonts w:hint="eastAsia" w:ascii="仿宋" w:hAnsi="仿宋" w:eastAsia="仿宋" w:cs="仿宋"/>
          <w:sz w:val="20"/>
          <w:highlight w:val="none"/>
        </w:rPr>
      </w:pPr>
    </w:p>
    <w:p w14:paraId="1610FD23">
      <w:pPr>
        <w:pStyle w:val="9"/>
        <w:rPr>
          <w:rFonts w:hint="eastAsia" w:ascii="仿宋" w:hAnsi="仿宋" w:eastAsia="仿宋" w:cs="仿宋"/>
          <w:sz w:val="26"/>
          <w:highlight w:val="none"/>
        </w:rPr>
      </w:pPr>
    </w:p>
    <w:p w14:paraId="7BC6CBD5">
      <w:pPr>
        <w:pStyle w:val="9"/>
        <w:tabs>
          <w:tab w:val="left" w:pos="7242"/>
        </w:tabs>
        <w:ind w:left="318"/>
        <w:rPr>
          <w:rFonts w:hint="eastAsia" w:ascii="仿宋" w:hAnsi="仿宋" w:eastAsia="仿宋" w:cs="仿宋"/>
          <w:highlight w:val="none"/>
        </w:rPr>
      </w:pPr>
    </w:p>
    <w:p w14:paraId="099240DD">
      <w:pPr>
        <w:pStyle w:val="9"/>
        <w:spacing w:before="9"/>
        <w:rPr>
          <w:rFonts w:hint="eastAsia" w:ascii="仿宋" w:hAnsi="仿宋" w:eastAsia="仿宋" w:cs="仿宋"/>
          <w:sz w:val="17"/>
          <w:highlight w:val="none"/>
        </w:rPr>
      </w:pPr>
    </w:p>
    <w:p w14:paraId="7656EA2A">
      <w:pPr>
        <w:pStyle w:val="19"/>
        <w:rPr>
          <w:rFonts w:hint="eastAsia" w:ascii="仿宋" w:hAnsi="仿宋" w:eastAsia="仿宋" w:cs="仿宋"/>
          <w:color w:val="000000"/>
          <w:highlight w:val="none"/>
          <w:u w:val="none"/>
          <w:lang w:val="en-US" w:eastAsia="zh-CN"/>
        </w:rPr>
      </w:pPr>
    </w:p>
    <w:p w14:paraId="74D647BC">
      <w:pPr>
        <w:pStyle w:val="9"/>
        <w:tabs>
          <w:tab w:val="left" w:pos="6267"/>
          <w:tab w:val="left" w:pos="9507"/>
        </w:tabs>
        <w:spacing w:before="66" w:line="480" w:lineRule="auto"/>
        <w:ind w:right="81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18B8307B">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p w14:paraId="1366BF88">
      <w:pPr>
        <w:pStyle w:val="5"/>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bookmarkStart w:id="110" w:name="附 7：非联合体投标承诺函"/>
      <w:bookmarkEnd w:id="110"/>
      <w:r>
        <w:rPr>
          <w:rFonts w:hint="eastAsia" w:ascii="仿宋" w:hAnsi="仿宋" w:eastAsia="仿宋" w:cs="仿宋"/>
          <w:highlight w:val="none"/>
        </w:rPr>
        <w:t>附 7：</w:t>
      </w:r>
      <w:r>
        <w:rPr>
          <w:rFonts w:hint="eastAsia" w:ascii="仿宋" w:hAnsi="仿宋" w:eastAsia="仿宋" w:cs="仿宋"/>
          <w:highlight w:val="none"/>
          <w:lang w:val="en-US" w:eastAsia="zh-CN"/>
        </w:rPr>
        <w:t>为采购项目提供整体设计、规范编制或者项目管理、监理、检测等服务的供应商，不得再参加该采购项目的其他采购活动</w:t>
      </w:r>
    </w:p>
    <w:p w14:paraId="2D0E710D">
      <w:pPr>
        <w:spacing w:before="56"/>
        <w:ind w:left="0" w:right="78" w:firstLine="0"/>
        <w:jc w:val="center"/>
        <w:rPr>
          <w:rFonts w:hint="eastAsia" w:ascii="仿宋" w:hAnsi="仿宋" w:eastAsia="仿宋" w:cs="仿宋"/>
          <w:b/>
          <w:bCs/>
          <w:sz w:val="32"/>
          <w:szCs w:val="32"/>
          <w:highlight w:val="none"/>
        </w:rPr>
      </w:pPr>
    </w:p>
    <w:p w14:paraId="7D2D4B7A">
      <w:pPr>
        <w:spacing w:before="0"/>
        <w:ind w:left="0" w:right="131" w:firstLine="0"/>
        <w:jc w:val="center"/>
        <w:rPr>
          <w:rFonts w:hint="eastAsia" w:ascii="仿宋" w:hAnsi="仿宋" w:eastAsia="仿宋" w:cs="仿宋"/>
          <w:b/>
          <w:sz w:val="32"/>
          <w:highlight w:val="none"/>
        </w:rPr>
      </w:pPr>
      <w:r>
        <w:rPr>
          <w:rFonts w:hint="eastAsia" w:ascii="仿宋" w:hAnsi="仿宋" w:eastAsia="仿宋" w:cs="仿宋"/>
          <w:b/>
          <w:sz w:val="32"/>
          <w:highlight w:val="none"/>
        </w:rPr>
        <w:t>承诺函</w:t>
      </w:r>
    </w:p>
    <w:p w14:paraId="02C300B5">
      <w:pPr>
        <w:spacing w:before="0"/>
        <w:ind w:left="0" w:right="131" w:firstLine="0"/>
        <w:jc w:val="center"/>
        <w:rPr>
          <w:rFonts w:hint="eastAsia" w:ascii="仿宋" w:hAnsi="仿宋" w:eastAsia="仿宋" w:cs="仿宋"/>
          <w:b/>
          <w:sz w:val="32"/>
          <w:highlight w:val="none"/>
        </w:rPr>
      </w:pPr>
    </w:p>
    <w:p w14:paraId="09518BA0">
      <w:pPr>
        <w:pStyle w:val="8"/>
        <w:spacing w:before="274"/>
        <w:rPr>
          <w:rFonts w:hint="eastAsia" w:ascii="仿宋" w:hAnsi="仿宋" w:eastAsia="仿宋" w:cs="仿宋"/>
          <w:highlight w:val="none"/>
        </w:rPr>
      </w:pPr>
      <w:r>
        <w:rPr>
          <w:rFonts w:hint="eastAsia" w:ascii="仿宋" w:hAnsi="仿宋" w:eastAsia="仿宋" w:cs="仿宋"/>
          <w:highlight w:val="none"/>
        </w:rPr>
        <w:t>致：</w:t>
      </w:r>
      <w:r>
        <w:rPr>
          <w:rFonts w:hint="eastAsia" w:ascii="仿宋" w:hAnsi="仿宋" w:eastAsia="仿宋" w:cs="仿宋"/>
          <w:highlight w:val="none"/>
          <w:lang w:val="en-US" w:eastAsia="zh-CN"/>
        </w:rPr>
        <w:t>广东至臻项目管理有限公司</w:t>
      </w:r>
    </w:p>
    <w:p w14:paraId="2BD98793">
      <w:pPr>
        <w:pStyle w:val="8"/>
        <w:spacing w:before="274"/>
        <w:rPr>
          <w:rFonts w:hint="eastAsia" w:ascii="仿宋" w:hAnsi="仿宋" w:eastAsia="仿宋" w:cs="仿宋"/>
          <w:highlight w:val="none"/>
        </w:rPr>
      </w:pPr>
    </w:p>
    <w:p w14:paraId="1929E12E">
      <w:pPr>
        <w:pStyle w:val="9"/>
        <w:spacing w:before="1" w:line="484" w:lineRule="auto"/>
        <w:ind w:left="220" w:leftChars="100" w:right="279" w:firstLine="438" w:firstLineChars="209"/>
        <w:jc w:val="both"/>
        <w:rPr>
          <w:rFonts w:hint="eastAsia" w:ascii="仿宋" w:hAnsi="仿宋" w:eastAsia="仿宋" w:cs="仿宋"/>
          <w:highlight w:val="none"/>
        </w:rPr>
      </w:pPr>
      <w:r>
        <w:rPr>
          <w:rFonts w:hint="eastAsia" w:ascii="仿宋" w:hAnsi="仿宋" w:eastAsia="仿宋" w:cs="仿宋"/>
          <w:highlight w:val="none"/>
        </w:rPr>
        <w:t>关于贵公司</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日发布</w:t>
      </w:r>
      <w:r>
        <w:rPr>
          <w:rFonts w:hint="eastAsia" w:ascii="仿宋" w:hAnsi="仿宋" w:eastAsia="仿宋" w:cs="仿宋"/>
          <w:highlight w:val="none"/>
          <w:u w:val="single"/>
          <w:lang w:eastAsia="zh-CN"/>
        </w:rPr>
        <w:t>（</w:t>
      </w:r>
      <w:r>
        <w:rPr>
          <w:rFonts w:hint="eastAsia" w:ascii="仿宋" w:hAnsi="仿宋" w:eastAsia="仿宋" w:cs="仿宋"/>
          <w:highlight w:val="none"/>
          <w:u w:val="single"/>
        </w:rPr>
        <w:t>项目</w:t>
      </w:r>
      <w:r>
        <w:rPr>
          <w:rFonts w:hint="eastAsia" w:ascii="仿宋" w:hAnsi="仿宋" w:eastAsia="仿宋" w:cs="仿宋"/>
          <w:highlight w:val="none"/>
          <w:u w:val="single"/>
          <w:lang w:val="en-US" w:eastAsia="zh-CN"/>
        </w:rPr>
        <w:t>名称，</w:t>
      </w:r>
      <w:r>
        <w:rPr>
          <w:rFonts w:hint="eastAsia" w:ascii="仿宋" w:hAnsi="仿宋" w:eastAsia="仿宋" w:cs="仿宋"/>
          <w:highlight w:val="none"/>
          <w:u w:val="single"/>
        </w:rPr>
        <w:t>项目编号</w:t>
      </w:r>
      <w:r>
        <w:rPr>
          <w:rFonts w:hint="eastAsia" w:ascii="仿宋" w:hAnsi="仿宋" w:eastAsia="仿宋" w:cs="仿宋"/>
          <w:highlight w:val="none"/>
          <w:u w:val="single"/>
          <w:lang w:eastAsia="zh-CN"/>
        </w:rPr>
        <w:t>，</w:t>
      </w:r>
      <w:r>
        <w:rPr>
          <w:rFonts w:hint="eastAsia" w:ascii="仿宋" w:hAnsi="仿宋" w:eastAsia="仿宋" w:cs="仿宋"/>
          <w:sz w:val="21"/>
          <w:szCs w:val="21"/>
          <w:highlight w:val="none"/>
          <w:u w:val="single"/>
          <w:lang w:val="en-US" w:eastAsia="zh-CN" w:bidi="zh-CN"/>
        </w:rPr>
        <w:t>标包号</w:t>
      </w:r>
      <w:r>
        <w:rPr>
          <w:rFonts w:hint="eastAsia" w:ascii="仿宋" w:hAnsi="仿宋" w:eastAsia="仿宋" w:cs="仿宋"/>
          <w:highlight w:val="none"/>
          <w:u w:val="single"/>
        </w:rPr>
        <w:t>）</w:t>
      </w:r>
      <w:r>
        <w:rPr>
          <w:rFonts w:hint="eastAsia" w:ascii="仿宋" w:hAnsi="仿宋" w:eastAsia="仿宋" w:cs="仿宋"/>
          <w:highlight w:val="none"/>
        </w:rPr>
        <w:t>的</w:t>
      </w:r>
      <w:r>
        <w:rPr>
          <w:rFonts w:hint="eastAsia" w:ascii="仿宋" w:hAnsi="仿宋" w:eastAsia="仿宋" w:cs="仿宋"/>
          <w:highlight w:val="none"/>
          <w:lang w:val="en-US" w:eastAsia="zh-CN"/>
        </w:rPr>
        <w:t>采购</w:t>
      </w:r>
      <w:r>
        <w:rPr>
          <w:rFonts w:hint="eastAsia" w:ascii="仿宋" w:hAnsi="仿宋" w:eastAsia="仿宋" w:cs="仿宋"/>
          <w:highlight w:val="none"/>
        </w:rPr>
        <w:t>公告，本公司（企业）愿意参加谈判，并承诺：根据《财政部关于招标有关问题的通知》（财库[2011]59号）的规定，本公司（企业）及附属机构，并非受托为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14:paraId="6DC49060">
      <w:pPr>
        <w:pStyle w:val="9"/>
        <w:spacing w:line="266" w:lineRule="exact"/>
        <w:ind w:left="728"/>
        <w:rPr>
          <w:rFonts w:hint="eastAsia" w:ascii="仿宋" w:hAnsi="仿宋" w:eastAsia="仿宋" w:cs="仿宋"/>
          <w:highlight w:val="none"/>
        </w:rPr>
      </w:pPr>
      <w:r>
        <w:rPr>
          <w:rFonts w:hint="eastAsia" w:ascii="仿宋" w:hAnsi="仿宋" w:eastAsia="仿宋" w:cs="仿宋"/>
          <w:highlight w:val="none"/>
        </w:rPr>
        <w:t>否则，由此所造成的损失、不良后果及法律责任，一律由我公司（企业）承担。</w:t>
      </w:r>
    </w:p>
    <w:p w14:paraId="5A72C8E4">
      <w:pPr>
        <w:pStyle w:val="5"/>
        <w:rPr>
          <w:rFonts w:hint="eastAsia" w:ascii="仿宋" w:hAnsi="仿宋" w:eastAsia="仿宋" w:cs="仿宋"/>
          <w:color w:val="000000"/>
          <w:highlight w:val="none"/>
          <w:u w:val="none"/>
          <w:lang w:val="en-US" w:eastAsia="zh-CN"/>
        </w:rPr>
      </w:pPr>
    </w:p>
    <w:p w14:paraId="4B945A31">
      <w:pPr>
        <w:rPr>
          <w:rFonts w:hint="eastAsia" w:ascii="仿宋" w:hAnsi="仿宋" w:eastAsia="仿宋" w:cs="仿宋"/>
          <w:color w:val="000000"/>
          <w:highlight w:val="none"/>
          <w:u w:val="none"/>
          <w:lang w:val="en-US" w:eastAsia="zh-CN"/>
        </w:rPr>
      </w:pPr>
    </w:p>
    <w:p w14:paraId="19DE2155">
      <w:pPr>
        <w:pStyle w:val="19"/>
        <w:rPr>
          <w:rFonts w:hint="eastAsia" w:ascii="仿宋" w:hAnsi="仿宋" w:eastAsia="仿宋" w:cs="仿宋"/>
          <w:color w:val="000000"/>
          <w:highlight w:val="none"/>
          <w:u w:val="none"/>
          <w:lang w:val="en-US" w:eastAsia="zh-CN"/>
        </w:rPr>
      </w:pPr>
    </w:p>
    <w:p w14:paraId="23B308FB">
      <w:pPr>
        <w:pStyle w:val="19"/>
        <w:rPr>
          <w:rFonts w:hint="eastAsia" w:ascii="仿宋" w:hAnsi="仿宋" w:eastAsia="仿宋" w:cs="仿宋"/>
          <w:color w:val="000000"/>
          <w:highlight w:val="none"/>
          <w:u w:val="none"/>
          <w:lang w:val="en-US" w:eastAsia="zh-CN"/>
        </w:rPr>
      </w:pPr>
    </w:p>
    <w:p w14:paraId="5737E88C">
      <w:pPr>
        <w:pStyle w:val="19"/>
        <w:rPr>
          <w:rFonts w:hint="eastAsia" w:ascii="仿宋" w:hAnsi="仿宋" w:eastAsia="仿宋" w:cs="仿宋"/>
          <w:color w:val="000000"/>
          <w:highlight w:val="none"/>
          <w:u w:val="none"/>
          <w:lang w:val="en-US" w:eastAsia="zh-CN"/>
        </w:rPr>
      </w:pPr>
    </w:p>
    <w:p w14:paraId="12F42EBE">
      <w:pPr>
        <w:pStyle w:val="9"/>
        <w:tabs>
          <w:tab w:val="left" w:pos="6267"/>
          <w:tab w:val="left" w:pos="9507"/>
        </w:tabs>
        <w:spacing w:before="66" w:line="480" w:lineRule="auto"/>
        <w:ind w:left="448" w:right="81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0D541A40">
      <w:pPr>
        <w:pStyle w:val="9"/>
        <w:tabs>
          <w:tab w:val="left" w:pos="1527"/>
          <w:tab w:val="left" w:pos="2127"/>
          <w:tab w:val="left" w:pos="2727"/>
        </w:tabs>
        <w:spacing w:line="480" w:lineRule="auto"/>
        <w:ind w:left="448"/>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p w14:paraId="180BF4BC">
      <w:pPr>
        <w:pStyle w:val="9"/>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highlight w:val="none"/>
        </w:rPr>
      </w:pPr>
    </w:p>
    <w:p w14:paraId="5EEE6FBE">
      <w:pPr>
        <w:pStyle w:val="9"/>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7B97F51C">
      <w:pPr>
        <w:pStyle w:val="9"/>
        <w:rPr>
          <w:rFonts w:hint="eastAsia" w:ascii="仿宋" w:hAnsi="仿宋" w:eastAsia="仿宋" w:cs="仿宋"/>
          <w:b/>
          <w:bCs/>
          <w:sz w:val="28"/>
          <w:szCs w:val="28"/>
          <w:highlight w:val="none"/>
          <w:lang w:val="en-US" w:eastAsia="zh-CN" w:bidi="zh-CN"/>
        </w:rPr>
      </w:pPr>
      <w:r>
        <w:rPr>
          <w:rFonts w:hint="eastAsia" w:ascii="仿宋" w:hAnsi="仿宋" w:eastAsia="仿宋" w:cs="仿宋"/>
          <w:b/>
          <w:bCs/>
          <w:sz w:val="28"/>
          <w:szCs w:val="28"/>
          <w:highlight w:val="none"/>
          <w:lang w:val="zh-CN" w:eastAsia="zh-CN" w:bidi="zh-CN"/>
        </w:rPr>
        <w:t xml:space="preserve">附 </w:t>
      </w:r>
      <w:r>
        <w:rPr>
          <w:rFonts w:hint="eastAsia" w:ascii="仿宋" w:hAnsi="仿宋" w:eastAsia="仿宋" w:cs="仿宋"/>
          <w:b/>
          <w:bCs/>
          <w:sz w:val="28"/>
          <w:szCs w:val="28"/>
          <w:highlight w:val="none"/>
          <w:lang w:val="en-US" w:eastAsia="zh-CN" w:bidi="zh-CN"/>
        </w:rPr>
        <w:t>8</w:t>
      </w:r>
      <w:r>
        <w:rPr>
          <w:rFonts w:hint="eastAsia" w:ascii="仿宋" w:hAnsi="仿宋" w:eastAsia="仿宋" w:cs="仿宋"/>
          <w:b/>
          <w:bCs/>
          <w:sz w:val="28"/>
          <w:szCs w:val="28"/>
          <w:highlight w:val="none"/>
          <w:lang w:val="zh-CN" w:eastAsia="zh-CN" w:bidi="zh-CN"/>
        </w:rPr>
        <w:t>：</w:t>
      </w:r>
      <w:r>
        <w:rPr>
          <w:rFonts w:hint="eastAsia" w:ascii="仿宋" w:hAnsi="仿宋" w:eastAsia="仿宋" w:cs="仿宋"/>
          <w:b/>
          <w:bCs/>
          <w:sz w:val="28"/>
          <w:szCs w:val="28"/>
          <w:highlight w:val="none"/>
          <w:lang w:val="en-US" w:eastAsia="zh-CN" w:bidi="zh-CN"/>
        </w:rPr>
        <w:t>非联合体响应，不允许分包和转包承诺函</w:t>
      </w:r>
    </w:p>
    <w:p w14:paraId="36B3F6F6">
      <w:pPr>
        <w:rPr>
          <w:rFonts w:hint="eastAsia"/>
          <w:highlight w:val="none"/>
        </w:rPr>
      </w:pPr>
    </w:p>
    <w:p w14:paraId="681CE12B">
      <w:pPr>
        <w:spacing w:before="234"/>
        <w:ind w:left="72" w:right="18" w:firstLine="0"/>
        <w:jc w:val="center"/>
        <w:rPr>
          <w:rFonts w:hint="eastAsia" w:ascii="仿宋" w:hAnsi="仿宋" w:eastAsia="仿宋" w:cs="仿宋"/>
          <w:b/>
          <w:sz w:val="28"/>
          <w:highlight w:val="none"/>
        </w:rPr>
      </w:pPr>
      <w:r>
        <w:rPr>
          <w:rFonts w:hint="eastAsia" w:ascii="仿宋" w:hAnsi="仿宋" w:eastAsia="仿宋" w:cs="仿宋"/>
          <w:b/>
          <w:sz w:val="32"/>
          <w:szCs w:val="24"/>
          <w:highlight w:val="none"/>
        </w:rPr>
        <w:t>承诺函</w:t>
      </w:r>
    </w:p>
    <w:p w14:paraId="765C14CE">
      <w:pPr>
        <w:pStyle w:val="9"/>
        <w:rPr>
          <w:rFonts w:hint="eastAsia" w:ascii="仿宋" w:hAnsi="仿宋" w:eastAsia="仿宋" w:cs="仿宋"/>
          <w:b/>
          <w:sz w:val="20"/>
          <w:highlight w:val="none"/>
        </w:rPr>
      </w:pPr>
    </w:p>
    <w:p w14:paraId="4B34A877">
      <w:pPr>
        <w:pStyle w:val="9"/>
        <w:rPr>
          <w:rFonts w:hint="eastAsia" w:ascii="仿宋" w:hAnsi="仿宋" w:eastAsia="仿宋" w:cs="仿宋"/>
          <w:b/>
          <w:sz w:val="20"/>
          <w:highlight w:val="none"/>
        </w:rPr>
      </w:pPr>
    </w:p>
    <w:p w14:paraId="184367E9">
      <w:pPr>
        <w:pStyle w:val="9"/>
        <w:rPr>
          <w:rFonts w:hint="eastAsia" w:ascii="仿宋" w:hAnsi="仿宋" w:eastAsia="仿宋" w:cs="仿宋"/>
          <w:b/>
          <w:sz w:val="20"/>
          <w:highlight w:val="none"/>
        </w:rPr>
      </w:pPr>
    </w:p>
    <w:p w14:paraId="2621EF0A">
      <w:pPr>
        <w:pStyle w:val="9"/>
        <w:spacing w:before="2"/>
        <w:rPr>
          <w:rFonts w:hint="eastAsia" w:ascii="仿宋" w:hAnsi="仿宋" w:eastAsia="仿宋" w:cs="仿宋"/>
          <w:b/>
          <w:sz w:val="22"/>
          <w:highlight w:val="none"/>
        </w:rPr>
      </w:pPr>
    </w:p>
    <w:p w14:paraId="134654C7">
      <w:pPr>
        <w:pStyle w:val="8"/>
        <w:spacing w:before="70"/>
        <w:ind w:left="318" w:leftChars="0" w:hanging="318" w:hangingChars="151"/>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致</w:t>
      </w:r>
      <w:r>
        <w:rPr>
          <w:rFonts w:hint="eastAsia" w:ascii="仿宋" w:hAnsi="仿宋" w:eastAsia="仿宋" w:cs="仿宋"/>
          <w:sz w:val="21"/>
          <w:szCs w:val="21"/>
          <w:highlight w:val="none"/>
          <w:lang w:eastAsia="zh-CN"/>
        </w:rPr>
        <w:t>：广东至臻项目管理有限公司</w:t>
      </w:r>
    </w:p>
    <w:p w14:paraId="24FF0091">
      <w:pPr>
        <w:pStyle w:val="9"/>
        <w:rPr>
          <w:rFonts w:hint="eastAsia" w:ascii="仿宋" w:hAnsi="仿宋" w:eastAsia="仿宋" w:cs="仿宋"/>
          <w:b/>
          <w:sz w:val="21"/>
          <w:szCs w:val="21"/>
          <w:highlight w:val="none"/>
        </w:rPr>
      </w:pPr>
    </w:p>
    <w:p w14:paraId="6377BBE0">
      <w:pPr>
        <w:pStyle w:val="9"/>
        <w:spacing w:before="1"/>
        <w:rPr>
          <w:rFonts w:hint="eastAsia" w:ascii="仿宋" w:hAnsi="仿宋" w:eastAsia="仿宋" w:cs="仿宋"/>
          <w:b/>
          <w:spacing w:val="0"/>
          <w:sz w:val="21"/>
          <w:szCs w:val="21"/>
          <w:highlight w:val="none"/>
        </w:rPr>
      </w:pPr>
    </w:p>
    <w:p w14:paraId="5D67E2BA">
      <w:pPr>
        <w:pStyle w:val="9"/>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我公司</w:t>
      </w:r>
      <w:r>
        <w:rPr>
          <w:rFonts w:hint="eastAsia" w:ascii="仿宋" w:hAnsi="仿宋" w:eastAsia="仿宋" w:cs="仿宋"/>
          <w:spacing w:val="0"/>
          <w:sz w:val="21"/>
          <w:szCs w:val="21"/>
          <w:highlight w:val="none"/>
          <w:u w:val="single"/>
        </w:rPr>
        <w:t>（</w:t>
      </w:r>
      <w:r>
        <w:rPr>
          <w:rFonts w:hint="eastAsia" w:ascii="仿宋" w:hAnsi="仿宋" w:eastAsia="仿宋" w:cs="仿宋"/>
          <w:spacing w:val="0"/>
          <w:sz w:val="21"/>
          <w:szCs w:val="21"/>
          <w:highlight w:val="none"/>
          <w:u w:val="single"/>
          <w:lang w:val="en-US" w:eastAsia="zh-CN"/>
        </w:rPr>
        <w:t>响应供应商名称</w:t>
      </w:r>
      <w:r>
        <w:rPr>
          <w:rFonts w:hint="eastAsia" w:ascii="仿宋" w:hAnsi="仿宋" w:eastAsia="仿宋" w:cs="仿宋"/>
          <w:spacing w:val="0"/>
          <w:sz w:val="21"/>
          <w:szCs w:val="21"/>
          <w:highlight w:val="none"/>
          <w:u w:val="single"/>
        </w:rPr>
        <w:t>）</w:t>
      </w:r>
      <w:r>
        <w:rPr>
          <w:rFonts w:hint="eastAsia" w:ascii="仿宋" w:hAnsi="仿宋" w:eastAsia="仿宋" w:cs="仿宋"/>
          <w:spacing w:val="0"/>
          <w:sz w:val="21"/>
          <w:szCs w:val="21"/>
          <w:highlight w:val="none"/>
        </w:rPr>
        <w:t>参加（项目名称：</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lang w:val="en-US" w:eastAsia="zh-CN"/>
        </w:rPr>
        <w:t xml:space="preserve">            </w:t>
      </w:r>
      <w:r>
        <w:rPr>
          <w:rFonts w:hint="eastAsia" w:ascii="仿宋" w:hAnsi="仿宋" w:eastAsia="仿宋" w:cs="仿宋"/>
          <w:spacing w:val="0"/>
          <w:sz w:val="21"/>
          <w:szCs w:val="21"/>
          <w:highlight w:val="none"/>
          <w:u w:val="none"/>
          <w:lang w:val="en-US" w:eastAsia="zh-CN"/>
        </w:rPr>
        <w:t>,项目</w:t>
      </w:r>
      <w:r>
        <w:rPr>
          <w:rFonts w:hint="eastAsia" w:ascii="仿宋" w:hAnsi="仿宋" w:eastAsia="仿宋" w:cs="仿宋"/>
          <w:spacing w:val="0"/>
          <w:sz w:val="21"/>
          <w:szCs w:val="21"/>
          <w:highlight w:val="none"/>
        </w:rPr>
        <w:t>编号：</w:t>
      </w:r>
      <w:r>
        <w:rPr>
          <w:rFonts w:hint="eastAsia" w:ascii="仿宋" w:hAnsi="仿宋" w:eastAsia="仿宋" w:cs="仿宋"/>
          <w:spacing w:val="0"/>
          <w:sz w:val="21"/>
          <w:szCs w:val="21"/>
          <w:highlight w:val="none"/>
          <w:u w:val="single"/>
          <w:lang w:val="en-US" w:eastAsia="zh-CN"/>
        </w:rPr>
        <w:t xml:space="preserve">               ，</w:t>
      </w:r>
      <w:r>
        <w:rPr>
          <w:rFonts w:hint="eastAsia" w:ascii="仿宋" w:hAnsi="仿宋" w:eastAsia="仿宋" w:cs="仿宋"/>
          <w:sz w:val="21"/>
          <w:szCs w:val="21"/>
          <w:highlight w:val="none"/>
          <w:lang w:val="en-US" w:eastAsia="zh-CN" w:bidi="zh-CN"/>
        </w:rPr>
        <w:t>标包号</w:t>
      </w:r>
      <w:r>
        <w:rPr>
          <w:rFonts w:hint="eastAsia" w:ascii="仿宋" w:hAnsi="仿宋" w:eastAsia="仿宋" w:cs="仿宋"/>
          <w:sz w:val="21"/>
          <w:szCs w:val="21"/>
          <w:highlight w:val="none"/>
          <w:lang w:val="zh-CN" w:eastAsia="zh-CN" w:bidi="zh-CN"/>
        </w:rPr>
        <w:t>：</w:t>
      </w:r>
      <w:r>
        <w:rPr>
          <w:rFonts w:hint="eastAsia" w:ascii="仿宋" w:hAnsi="仿宋" w:eastAsia="仿宋" w:cs="仿宋"/>
          <w:highlight w:val="none"/>
          <w:u w:val="single"/>
          <w:lang w:val="en-US" w:eastAsia="zh-CN"/>
        </w:rPr>
        <w:t xml:space="preserve">             </w:t>
      </w:r>
      <w:r>
        <w:rPr>
          <w:rFonts w:hint="eastAsia" w:ascii="仿宋" w:hAnsi="仿宋" w:eastAsia="仿宋" w:cs="仿宋"/>
          <w:spacing w:val="0"/>
          <w:sz w:val="21"/>
          <w:szCs w:val="21"/>
          <w:highlight w:val="none"/>
        </w:rPr>
        <w:t>）的竞争性谈判会议，非联合体</w:t>
      </w:r>
      <w:r>
        <w:rPr>
          <w:rFonts w:hint="eastAsia" w:ascii="仿宋" w:hAnsi="仿宋" w:eastAsia="仿宋" w:cs="仿宋"/>
          <w:spacing w:val="0"/>
          <w:sz w:val="21"/>
          <w:szCs w:val="21"/>
          <w:highlight w:val="none"/>
          <w:lang w:val="en-US" w:eastAsia="zh-CN"/>
        </w:rPr>
        <w:t>响应</w:t>
      </w:r>
      <w:r>
        <w:rPr>
          <w:rFonts w:hint="eastAsia" w:ascii="仿宋" w:hAnsi="仿宋" w:eastAsia="仿宋" w:cs="仿宋"/>
          <w:spacing w:val="0"/>
          <w:sz w:val="21"/>
          <w:szCs w:val="21"/>
          <w:highlight w:val="none"/>
          <w:lang w:eastAsia="zh-CN"/>
        </w:rPr>
        <w:t>，</w:t>
      </w:r>
      <w:r>
        <w:rPr>
          <w:rFonts w:hint="eastAsia" w:ascii="仿宋" w:hAnsi="仿宋" w:eastAsia="仿宋" w:cs="仿宋"/>
          <w:spacing w:val="0"/>
          <w:sz w:val="21"/>
          <w:szCs w:val="21"/>
          <w:highlight w:val="none"/>
          <w:lang w:val="en-US" w:eastAsia="zh-CN"/>
        </w:rPr>
        <w:t>不对此次采购项目进行分包和转包</w:t>
      </w:r>
      <w:r>
        <w:rPr>
          <w:rFonts w:hint="eastAsia" w:ascii="仿宋" w:hAnsi="仿宋" w:eastAsia="仿宋" w:cs="仿宋"/>
          <w:spacing w:val="0"/>
          <w:sz w:val="21"/>
          <w:szCs w:val="21"/>
          <w:highlight w:val="none"/>
        </w:rPr>
        <w:t>。</w:t>
      </w:r>
    </w:p>
    <w:p w14:paraId="4DCE2FF3">
      <w:pPr>
        <w:pStyle w:val="9"/>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特此承诺！</w:t>
      </w:r>
    </w:p>
    <w:p w14:paraId="3B886BB2">
      <w:pPr>
        <w:rPr>
          <w:rFonts w:hint="eastAsia"/>
          <w:highlight w:val="none"/>
          <w:lang w:val="en-US" w:eastAsia="zh-CN"/>
        </w:rPr>
      </w:pPr>
    </w:p>
    <w:p w14:paraId="6FEF3CC4">
      <w:pPr>
        <w:pStyle w:val="9"/>
        <w:rPr>
          <w:rFonts w:hint="eastAsia"/>
          <w:highlight w:val="none"/>
          <w:lang w:val="en-US" w:eastAsia="zh-CN"/>
        </w:rPr>
      </w:pPr>
    </w:p>
    <w:p w14:paraId="42BBEE54">
      <w:pPr>
        <w:rPr>
          <w:rFonts w:hint="eastAsia"/>
          <w:highlight w:val="none"/>
          <w:lang w:val="en-US" w:eastAsia="zh-CN"/>
        </w:rPr>
      </w:pPr>
    </w:p>
    <w:p w14:paraId="75FD3EED">
      <w:pPr>
        <w:pStyle w:val="9"/>
        <w:rPr>
          <w:rFonts w:hint="eastAsia"/>
          <w:highlight w:val="none"/>
          <w:lang w:val="en-US" w:eastAsia="zh-CN"/>
        </w:rPr>
      </w:pPr>
    </w:p>
    <w:p w14:paraId="09BB36B6">
      <w:pPr>
        <w:rPr>
          <w:rFonts w:hint="eastAsia"/>
          <w:sz w:val="21"/>
          <w:szCs w:val="21"/>
          <w:highlight w:val="none"/>
          <w:lang w:val="en-US" w:eastAsia="zh-CN"/>
        </w:rPr>
      </w:pPr>
    </w:p>
    <w:p w14:paraId="05C2913B">
      <w:pPr>
        <w:pStyle w:val="9"/>
        <w:tabs>
          <w:tab w:val="left" w:pos="6267"/>
          <w:tab w:val="left" w:pos="9507"/>
        </w:tabs>
        <w:spacing w:before="66" w:line="480" w:lineRule="auto"/>
        <w:ind w:left="448" w:right="81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35503873">
      <w:pPr>
        <w:pStyle w:val="9"/>
        <w:tabs>
          <w:tab w:val="left" w:pos="1527"/>
          <w:tab w:val="left" w:pos="2127"/>
          <w:tab w:val="left" w:pos="2727"/>
        </w:tabs>
        <w:spacing w:line="480" w:lineRule="auto"/>
        <w:ind w:left="448"/>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p w14:paraId="0EF7EB50">
      <w:pPr>
        <w:pStyle w:val="9"/>
        <w:rPr>
          <w:rFonts w:hint="eastAsia" w:ascii="仿宋" w:hAnsi="仿宋" w:eastAsia="仿宋" w:cs="仿宋"/>
          <w:b w:val="0"/>
          <w:bCs w:val="0"/>
          <w:highlight w:val="none"/>
        </w:rPr>
      </w:pPr>
    </w:p>
    <w:p w14:paraId="4F448D42">
      <w:pPr>
        <w:pStyle w:val="9"/>
        <w:rPr>
          <w:rFonts w:hint="eastAsia" w:ascii="仿宋" w:hAnsi="仿宋" w:eastAsia="仿宋" w:cs="仿宋"/>
          <w:b w:val="0"/>
          <w:bCs w:val="0"/>
          <w:highlight w:val="none"/>
        </w:rPr>
      </w:pPr>
    </w:p>
    <w:p w14:paraId="5AE793FE">
      <w:pPr>
        <w:pStyle w:val="9"/>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3C1305C3">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highlight w:val="none"/>
          <w:lang w:val="en-US" w:eastAsia="zh-CN"/>
        </w:rPr>
        <w:t>法定代表人或单位负责人与参加本采购项目的其他供应商的法定代表人或单位负责人不为同一人且与其他供应商之间不存在直接控股、管理关系</w:t>
      </w:r>
    </w:p>
    <w:p w14:paraId="6BEC4DDB">
      <w:pPr>
        <w:spacing w:before="234"/>
        <w:ind w:left="72" w:right="18" w:firstLine="0"/>
        <w:jc w:val="center"/>
        <w:rPr>
          <w:rFonts w:hint="eastAsia" w:ascii="仿宋" w:hAnsi="仿宋" w:eastAsia="仿宋" w:cs="仿宋"/>
          <w:b/>
          <w:sz w:val="28"/>
          <w:highlight w:val="none"/>
        </w:rPr>
      </w:pPr>
      <w:r>
        <w:rPr>
          <w:rFonts w:hint="eastAsia" w:ascii="仿宋" w:hAnsi="仿宋" w:eastAsia="仿宋" w:cs="仿宋"/>
          <w:b/>
          <w:sz w:val="32"/>
          <w:szCs w:val="24"/>
          <w:highlight w:val="none"/>
        </w:rPr>
        <w:t>承诺函</w:t>
      </w:r>
    </w:p>
    <w:p w14:paraId="18CB4CD3">
      <w:pPr>
        <w:pStyle w:val="9"/>
        <w:rPr>
          <w:rFonts w:hint="eastAsia" w:ascii="仿宋" w:hAnsi="仿宋" w:eastAsia="仿宋" w:cs="仿宋"/>
          <w:b/>
          <w:sz w:val="20"/>
          <w:highlight w:val="none"/>
        </w:rPr>
      </w:pPr>
    </w:p>
    <w:p w14:paraId="22EE4792">
      <w:pPr>
        <w:pStyle w:val="9"/>
        <w:rPr>
          <w:rFonts w:hint="eastAsia" w:ascii="仿宋" w:hAnsi="仿宋" w:eastAsia="仿宋" w:cs="仿宋"/>
          <w:b/>
          <w:sz w:val="20"/>
          <w:highlight w:val="none"/>
        </w:rPr>
      </w:pPr>
    </w:p>
    <w:p w14:paraId="092A9282">
      <w:pPr>
        <w:pStyle w:val="9"/>
        <w:rPr>
          <w:rFonts w:hint="eastAsia" w:ascii="仿宋" w:hAnsi="仿宋" w:eastAsia="仿宋" w:cs="仿宋"/>
          <w:b/>
          <w:sz w:val="20"/>
          <w:highlight w:val="none"/>
        </w:rPr>
      </w:pPr>
    </w:p>
    <w:p w14:paraId="6DA14323">
      <w:pPr>
        <w:pStyle w:val="9"/>
        <w:spacing w:before="2"/>
        <w:rPr>
          <w:rFonts w:hint="eastAsia" w:ascii="仿宋" w:hAnsi="仿宋" w:eastAsia="仿宋" w:cs="仿宋"/>
          <w:b/>
          <w:sz w:val="22"/>
          <w:highlight w:val="none"/>
        </w:rPr>
      </w:pPr>
    </w:p>
    <w:p w14:paraId="27BEA089">
      <w:pPr>
        <w:pStyle w:val="8"/>
        <w:spacing w:before="70"/>
        <w:ind w:left="318" w:leftChars="0" w:hanging="318" w:hangingChars="151"/>
        <w:rPr>
          <w:rFonts w:hint="eastAsia" w:ascii="仿宋" w:hAnsi="仿宋" w:eastAsia="仿宋" w:cs="仿宋"/>
          <w:highlight w:val="none"/>
          <w:lang w:eastAsia="zh-CN"/>
        </w:rPr>
      </w:pPr>
      <w:r>
        <w:rPr>
          <w:rFonts w:hint="eastAsia" w:ascii="仿宋" w:hAnsi="仿宋" w:eastAsia="仿宋" w:cs="仿宋"/>
          <w:highlight w:val="none"/>
        </w:rPr>
        <w:t>致</w:t>
      </w:r>
      <w:r>
        <w:rPr>
          <w:rFonts w:hint="eastAsia" w:ascii="仿宋" w:hAnsi="仿宋" w:eastAsia="仿宋" w:cs="仿宋"/>
          <w:highlight w:val="none"/>
          <w:lang w:eastAsia="zh-CN"/>
        </w:rPr>
        <w:t>：广东至臻项目管理有限公司</w:t>
      </w:r>
    </w:p>
    <w:p w14:paraId="6EA60536">
      <w:pPr>
        <w:pStyle w:val="9"/>
        <w:rPr>
          <w:rFonts w:hint="eastAsia" w:ascii="仿宋" w:hAnsi="仿宋" w:eastAsia="仿宋" w:cs="仿宋"/>
          <w:b/>
          <w:sz w:val="20"/>
          <w:highlight w:val="none"/>
        </w:rPr>
      </w:pPr>
    </w:p>
    <w:p w14:paraId="1573B3D7">
      <w:pPr>
        <w:pStyle w:val="9"/>
        <w:spacing w:before="1"/>
        <w:rPr>
          <w:rFonts w:hint="eastAsia" w:ascii="仿宋" w:hAnsi="仿宋" w:eastAsia="仿宋" w:cs="仿宋"/>
          <w:b/>
          <w:spacing w:val="0"/>
          <w:sz w:val="23"/>
          <w:highlight w:val="none"/>
        </w:rPr>
      </w:pPr>
    </w:p>
    <w:p w14:paraId="0ED1E3C7">
      <w:pPr>
        <w:pStyle w:val="9"/>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highlight w:val="none"/>
        </w:rPr>
      </w:pPr>
      <w:r>
        <w:rPr>
          <w:rFonts w:hint="eastAsia" w:ascii="仿宋" w:hAnsi="仿宋" w:eastAsia="仿宋" w:cs="仿宋"/>
          <w:spacing w:val="0"/>
          <w:highlight w:val="none"/>
        </w:rPr>
        <w:t>我公司</w:t>
      </w:r>
      <w:r>
        <w:rPr>
          <w:rFonts w:hint="eastAsia" w:ascii="仿宋" w:hAnsi="仿宋" w:eastAsia="仿宋" w:cs="仿宋"/>
          <w:spacing w:val="0"/>
          <w:highlight w:val="none"/>
          <w:u w:val="single"/>
        </w:rPr>
        <w:t>（</w:t>
      </w:r>
      <w:r>
        <w:rPr>
          <w:rFonts w:hint="eastAsia" w:ascii="仿宋" w:hAnsi="仿宋" w:eastAsia="仿宋" w:cs="仿宋"/>
          <w:spacing w:val="0"/>
          <w:highlight w:val="none"/>
          <w:u w:val="single"/>
          <w:lang w:val="en-US" w:eastAsia="zh-CN"/>
        </w:rPr>
        <w:t>响应供应商名称</w:t>
      </w:r>
      <w:r>
        <w:rPr>
          <w:rFonts w:hint="eastAsia" w:ascii="仿宋" w:hAnsi="仿宋" w:eastAsia="仿宋" w:cs="仿宋"/>
          <w:spacing w:val="0"/>
          <w:highlight w:val="none"/>
          <w:u w:val="single"/>
        </w:rPr>
        <w:t>）</w:t>
      </w:r>
      <w:r>
        <w:rPr>
          <w:rFonts w:hint="eastAsia" w:ascii="仿宋" w:hAnsi="仿宋" w:eastAsia="仿宋" w:cs="仿宋"/>
          <w:spacing w:val="0"/>
          <w:highlight w:val="none"/>
        </w:rPr>
        <w:t>参加（项目名称：</w:t>
      </w:r>
      <w:r>
        <w:rPr>
          <w:rFonts w:hint="eastAsia" w:ascii="仿宋" w:hAnsi="仿宋" w:eastAsia="仿宋" w:cs="仿宋"/>
          <w:spacing w:val="0"/>
          <w:highlight w:val="none"/>
          <w:u w:val="single"/>
        </w:rPr>
        <w:t xml:space="preserve"> </w:t>
      </w:r>
      <w:r>
        <w:rPr>
          <w:rFonts w:hint="eastAsia" w:ascii="仿宋" w:hAnsi="仿宋" w:eastAsia="仿宋" w:cs="仿宋"/>
          <w:spacing w:val="0"/>
          <w:highlight w:val="none"/>
          <w:u w:val="single"/>
          <w:lang w:val="en-US" w:eastAsia="zh-CN"/>
        </w:rPr>
        <w:t xml:space="preserve">            </w:t>
      </w:r>
      <w:r>
        <w:rPr>
          <w:rFonts w:hint="eastAsia" w:ascii="仿宋" w:hAnsi="仿宋" w:eastAsia="仿宋" w:cs="仿宋"/>
          <w:spacing w:val="0"/>
          <w:highlight w:val="none"/>
          <w:u w:val="none"/>
          <w:lang w:val="en-US" w:eastAsia="zh-CN"/>
        </w:rPr>
        <w:t>,项目</w:t>
      </w:r>
      <w:r>
        <w:rPr>
          <w:rFonts w:hint="eastAsia" w:ascii="仿宋" w:hAnsi="仿宋" w:eastAsia="仿宋" w:cs="仿宋"/>
          <w:spacing w:val="0"/>
          <w:highlight w:val="none"/>
        </w:rPr>
        <w:t>编号：</w:t>
      </w:r>
      <w:r>
        <w:rPr>
          <w:rFonts w:hint="eastAsia" w:ascii="仿宋" w:hAnsi="仿宋" w:eastAsia="仿宋" w:cs="仿宋"/>
          <w:spacing w:val="0"/>
          <w:highlight w:val="none"/>
          <w:u w:val="single"/>
          <w:lang w:val="en-US" w:eastAsia="zh-CN"/>
        </w:rPr>
        <w:t xml:space="preserve">               ，</w:t>
      </w:r>
      <w:r>
        <w:rPr>
          <w:rFonts w:hint="eastAsia" w:ascii="仿宋" w:hAnsi="仿宋" w:eastAsia="仿宋" w:cs="仿宋"/>
          <w:sz w:val="21"/>
          <w:szCs w:val="21"/>
          <w:highlight w:val="none"/>
          <w:lang w:val="en-US" w:eastAsia="zh-CN" w:bidi="zh-CN"/>
        </w:rPr>
        <w:t>标包号</w:t>
      </w:r>
      <w:r>
        <w:rPr>
          <w:rFonts w:hint="eastAsia" w:ascii="仿宋" w:hAnsi="仿宋" w:eastAsia="仿宋" w:cs="仿宋"/>
          <w:sz w:val="21"/>
          <w:szCs w:val="21"/>
          <w:highlight w:val="none"/>
          <w:lang w:val="zh-CN" w:eastAsia="zh-CN" w:bidi="zh-CN"/>
        </w:rPr>
        <w:t>：</w:t>
      </w:r>
      <w:r>
        <w:rPr>
          <w:rFonts w:hint="eastAsia" w:ascii="仿宋" w:hAnsi="仿宋" w:eastAsia="仿宋" w:cs="仿宋"/>
          <w:highlight w:val="none"/>
          <w:u w:val="single"/>
          <w:lang w:val="en-US" w:eastAsia="zh-CN"/>
        </w:rPr>
        <w:t xml:space="preserve">            </w:t>
      </w:r>
      <w:r>
        <w:rPr>
          <w:rFonts w:hint="eastAsia" w:ascii="仿宋" w:hAnsi="仿宋" w:eastAsia="仿宋" w:cs="仿宋"/>
          <w:spacing w:val="0"/>
          <w:highlight w:val="none"/>
        </w:rPr>
        <w:t>）的竞争性谈判会议，</w:t>
      </w:r>
      <w:r>
        <w:rPr>
          <w:rFonts w:hint="eastAsia" w:ascii="仿宋" w:hAnsi="仿宋" w:eastAsia="仿宋" w:cs="仿宋"/>
          <w:spacing w:val="0"/>
          <w:highlight w:val="none"/>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highlight w:val="none"/>
        </w:rPr>
        <w:t>。</w:t>
      </w:r>
    </w:p>
    <w:p w14:paraId="7084B098">
      <w:pPr>
        <w:pStyle w:val="9"/>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highlight w:val="none"/>
        </w:rPr>
      </w:pPr>
      <w:r>
        <w:rPr>
          <w:rFonts w:hint="eastAsia" w:ascii="仿宋" w:hAnsi="仿宋" w:eastAsia="仿宋" w:cs="仿宋"/>
          <w:spacing w:val="0"/>
          <w:highlight w:val="none"/>
        </w:rPr>
        <w:t>特此承诺！</w:t>
      </w:r>
    </w:p>
    <w:p w14:paraId="68CC6E11">
      <w:pPr>
        <w:rPr>
          <w:rFonts w:hint="eastAsia"/>
          <w:highlight w:val="none"/>
          <w:lang w:val="en-US" w:eastAsia="zh-CN"/>
        </w:rPr>
      </w:pPr>
    </w:p>
    <w:p w14:paraId="0B8B6FD5">
      <w:pPr>
        <w:pStyle w:val="9"/>
        <w:rPr>
          <w:rFonts w:hint="eastAsia"/>
          <w:highlight w:val="none"/>
          <w:lang w:val="en-US" w:eastAsia="zh-CN"/>
        </w:rPr>
      </w:pPr>
    </w:p>
    <w:p w14:paraId="08186495">
      <w:pPr>
        <w:rPr>
          <w:rFonts w:hint="eastAsia"/>
          <w:highlight w:val="none"/>
          <w:lang w:val="en-US" w:eastAsia="zh-CN"/>
        </w:rPr>
      </w:pPr>
    </w:p>
    <w:p w14:paraId="2A87D83E">
      <w:pPr>
        <w:pStyle w:val="9"/>
        <w:rPr>
          <w:rFonts w:hint="eastAsia"/>
          <w:highlight w:val="none"/>
          <w:lang w:val="en-US" w:eastAsia="zh-CN"/>
        </w:rPr>
      </w:pPr>
    </w:p>
    <w:p w14:paraId="05FF95EB">
      <w:pPr>
        <w:rPr>
          <w:rFonts w:hint="eastAsia"/>
          <w:highlight w:val="none"/>
          <w:lang w:val="en-US" w:eastAsia="zh-CN"/>
        </w:rPr>
      </w:pPr>
    </w:p>
    <w:p w14:paraId="4DC53D25">
      <w:pPr>
        <w:pStyle w:val="9"/>
        <w:tabs>
          <w:tab w:val="left" w:pos="6267"/>
          <w:tab w:val="left" w:pos="9507"/>
        </w:tabs>
        <w:spacing w:before="66" w:line="480" w:lineRule="auto"/>
        <w:ind w:right="81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77D3EA10">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pacing w:val="0"/>
          <w:sz w:val="21"/>
          <w:szCs w:val="21"/>
          <w:highlight w:val="none"/>
          <w:lang w:val="zh-CN" w:eastAsia="zh-CN" w:bidi="zh-CN"/>
        </w:rPr>
      </w:pPr>
      <w:r>
        <w:rPr>
          <w:rFonts w:hint="eastAsia" w:ascii="仿宋" w:hAnsi="仿宋" w:eastAsia="仿宋" w:cs="仿宋"/>
          <w:b w:val="0"/>
          <w:bCs w:val="0"/>
          <w:spacing w:val="0"/>
          <w:sz w:val="21"/>
          <w:szCs w:val="21"/>
          <w:highlight w:val="none"/>
          <w:lang w:val="zh-CN" w:eastAsia="zh-CN" w:bidi="zh-CN"/>
        </w:rPr>
        <w:t>日期：</w:t>
      </w:r>
      <w:r>
        <w:rPr>
          <w:rFonts w:hint="eastAsia" w:ascii="仿宋" w:hAnsi="仿宋" w:eastAsia="仿宋" w:cs="仿宋"/>
          <w:b w:val="0"/>
          <w:bCs w:val="0"/>
          <w:spacing w:val="0"/>
          <w:sz w:val="21"/>
          <w:szCs w:val="21"/>
          <w:highlight w:val="none"/>
          <w:lang w:val="zh-CN" w:eastAsia="zh-CN" w:bidi="zh-CN"/>
        </w:rPr>
        <w:tab/>
      </w:r>
      <w:r>
        <w:rPr>
          <w:rFonts w:hint="eastAsia" w:ascii="仿宋" w:hAnsi="仿宋" w:eastAsia="仿宋" w:cs="仿宋"/>
          <w:b w:val="0"/>
          <w:bCs w:val="0"/>
          <w:spacing w:val="0"/>
          <w:sz w:val="21"/>
          <w:szCs w:val="21"/>
          <w:highlight w:val="none"/>
          <w:lang w:val="zh-CN" w:eastAsia="zh-CN" w:bidi="zh-CN"/>
        </w:rPr>
        <w:t>年</w:t>
      </w:r>
      <w:r>
        <w:rPr>
          <w:rFonts w:hint="eastAsia" w:ascii="仿宋" w:hAnsi="仿宋" w:eastAsia="仿宋" w:cs="仿宋"/>
          <w:b w:val="0"/>
          <w:bCs w:val="0"/>
          <w:spacing w:val="0"/>
          <w:sz w:val="21"/>
          <w:szCs w:val="21"/>
          <w:highlight w:val="none"/>
          <w:lang w:val="zh-CN" w:eastAsia="zh-CN" w:bidi="zh-CN"/>
        </w:rPr>
        <w:tab/>
      </w:r>
      <w:r>
        <w:rPr>
          <w:rFonts w:hint="eastAsia" w:ascii="仿宋" w:hAnsi="仿宋" w:eastAsia="仿宋" w:cs="仿宋"/>
          <w:b w:val="0"/>
          <w:bCs w:val="0"/>
          <w:spacing w:val="0"/>
          <w:sz w:val="21"/>
          <w:szCs w:val="21"/>
          <w:highlight w:val="none"/>
          <w:lang w:val="zh-CN" w:eastAsia="zh-CN" w:bidi="zh-CN"/>
        </w:rPr>
        <w:t>月</w:t>
      </w:r>
      <w:r>
        <w:rPr>
          <w:rFonts w:hint="eastAsia" w:ascii="仿宋" w:hAnsi="仿宋" w:eastAsia="仿宋" w:cs="仿宋"/>
          <w:b w:val="0"/>
          <w:bCs w:val="0"/>
          <w:spacing w:val="0"/>
          <w:sz w:val="21"/>
          <w:szCs w:val="21"/>
          <w:highlight w:val="none"/>
          <w:lang w:val="zh-CN" w:eastAsia="zh-CN" w:bidi="zh-CN"/>
        </w:rPr>
        <w:tab/>
      </w:r>
      <w:r>
        <w:rPr>
          <w:rFonts w:hint="eastAsia" w:ascii="仿宋" w:hAnsi="仿宋" w:eastAsia="仿宋" w:cs="仿宋"/>
          <w:b w:val="0"/>
          <w:bCs w:val="0"/>
          <w:spacing w:val="0"/>
          <w:sz w:val="21"/>
          <w:szCs w:val="21"/>
          <w:highlight w:val="none"/>
          <w:lang w:val="zh-CN" w:eastAsia="zh-CN" w:bidi="zh-CN"/>
        </w:rPr>
        <w:t>日</w:t>
      </w:r>
    </w:p>
    <w:p w14:paraId="79F0054D">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14:paraId="0EC71F2A">
      <w:pPr>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3DE22715">
      <w:pPr>
        <w:pStyle w:val="5"/>
        <w:ind w:left="0" w:leftChars="0" w:firstLine="0" w:firstLineChars="0"/>
        <w:rPr>
          <w:rFonts w:hint="eastAsia" w:ascii="仿宋" w:hAnsi="仿宋" w:eastAsia="仿宋" w:cs="仿宋"/>
          <w:highlight w:val="none"/>
        </w:rPr>
      </w:pPr>
      <w:bookmarkStart w:id="111" w:name="附 8：政策适用性说明文件（如有）"/>
      <w:bookmarkEnd w:id="111"/>
      <w:r>
        <w:rPr>
          <w:rFonts w:hint="eastAsia" w:ascii="仿宋" w:hAnsi="仿宋" w:eastAsia="仿宋" w:cs="仿宋"/>
          <w:highlight w:val="none"/>
        </w:rPr>
        <w:t xml:space="preserve">附 </w:t>
      </w:r>
      <w:r>
        <w:rPr>
          <w:rFonts w:hint="eastAsia" w:ascii="仿宋" w:hAnsi="仿宋" w:eastAsia="仿宋" w:cs="仿宋"/>
          <w:highlight w:val="none"/>
          <w:lang w:val="en-US" w:eastAsia="zh-CN"/>
        </w:rPr>
        <w:t>10</w:t>
      </w:r>
      <w:r>
        <w:rPr>
          <w:rFonts w:hint="eastAsia" w:ascii="仿宋" w:hAnsi="仿宋" w:eastAsia="仿宋" w:cs="仿宋"/>
          <w:highlight w:val="none"/>
        </w:rPr>
        <w:t>：政策适用性说明文件（如</w:t>
      </w:r>
      <w:r>
        <w:rPr>
          <w:rFonts w:hint="eastAsia" w:ascii="仿宋" w:hAnsi="仿宋" w:eastAsia="仿宋" w:cs="仿宋"/>
          <w:highlight w:val="none"/>
          <w:lang w:val="en-US" w:eastAsia="zh-CN"/>
        </w:rPr>
        <w:t>没有，可删除</w:t>
      </w:r>
      <w:r>
        <w:rPr>
          <w:rFonts w:hint="eastAsia" w:ascii="仿宋" w:hAnsi="仿宋" w:eastAsia="仿宋" w:cs="仿宋"/>
          <w:highlight w:val="none"/>
        </w:rPr>
        <w:t>）</w:t>
      </w:r>
    </w:p>
    <w:p w14:paraId="2072A349">
      <w:pPr>
        <w:pStyle w:val="9"/>
        <w:spacing w:before="3"/>
        <w:rPr>
          <w:rFonts w:hint="eastAsia" w:ascii="仿宋" w:hAnsi="仿宋" w:eastAsia="仿宋" w:cs="仿宋"/>
          <w:b/>
          <w:highlight w:val="none"/>
        </w:rPr>
      </w:pPr>
    </w:p>
    <w:p w14:paraId="276DB180">
      <w:pPr>
        <w:keepNext w:val="0"/>
        <w:keepLines w:val="0"/>
        <w:widowControl/>
        <w:suppressLineNumbers w:val="0"/>
        <w:spacing w:line="360" w:lineRule="auto"/>
        <w:jc w:val="center"/>
        <w:rPr>
          <w:sz w:val="21"/>
          <w:szCs w:val="21"/>
          <w:highlight w:val="none"/>
        </w:rPr>
      </w:pPr>
      <w:r>
        <w:rPr>
          <w:rFonts w:hint="eastAsia" w:ascii="仿宋" w:hAnsi="仿宋" w:eastAsia="仿宋" w:cs="仿宋"/>
          <w:b/>
          <w:sz w:val="28"/>
          <w:highlight w:val="none"/>
        </w:rPr>
        <w:t>（一）</w:t>
      </w:r>
      <w:r>
        <w:rPr>
          <w:rFonts w:hint="eastAsia" w:ascii="宋体" w:hAnsi="宋体" w:eastAsia="宋体" w:cs="宋体"/>
          <w:b/>
          <w:bCs/>
          <w:color w:val="000000"/>
          <w:kern w:val="0"/>
          <w:sz w:val="32"/>
          <w:szCs w:val="32"/>
          <w:highlight w:val="none"/>
          <w:lang w:val="en-US" w:eastAsia="zh-CN" w:bidi="ar"/>
        </w:rPr>
        <w:t>中小企业声明函</w:t>
      </w:r>
    </w:p>
    <w:p w14:paraId="76EAA2A4">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sz w:val="21"/>
          <w:szCs w:val="21"/>
          <w:highlight w:val="none"/>
        </w:rPr>
      </w:pPr>
      <w:r>
        <w:rPr>
          <w:rFonts w:ascii="仿宋" w:hAnsi="仿宋" w:eastAsia="仿宋" w:cs="仿宋"/>
          <w:color w:val="000000"/>
          <w:kern w:val="0"/>
          <w:sz w:val="21"/>
          <w:szCs w:val="21"/>
          <w:highlight w:val="none"/>
          <w:lang w:val="en-US" w:eastAsia="zh-CN" w:bidi="ar"/>
        </w:rPr>
        <w:t>本公司（联合体）郑重声明，根据《政府采购促进中小</w:t>
      </w:r>
      <w:r>
        <w:rPr>
          <w:rFonts w:hint="eastAsia" w:ascii="仿宋" w:hAnsi="仿宋" w:eastAsia="仿宋" w:cs="仿宋"/>
          <w:color w:val="000000"/>
          <w:kern w:val="0"/>
          <w:sz w:val="21"/>
          <w:szCs w:val="21"/>
          <w:highlight w:val="none"/>
          <w:lang w:val="en-US" w:eastAsia="zh-CN" w:bidi="ar"/>
        </w:rPr>
        <w:t>企业发展管理办法》（财库</w:t>
      </w:r>
      <w:r>
        <w:rPr>
          <w:rFonts w:hint="eastAsia" w:ascii="宋体" w:hAnsi="宋体" w:eastAsia="宋体" w:cs="宋体"/>
          <w:color w:val="000000"/>
          <w:kern w:val="0"/>
          <w:sz w:val="21"/>
          <w:szCs w:val="21"/>
          <w:highlight w:val="none"/>
          <w:lang w:val="en-US" w:eastAsia="zh-CN" w:bidi="ar"/>
        </w:rPr>
        <w:t>﹝</w:t>
      </w:r>
      <w:r>
        <w:rPr>
          <w:rFonts w:hint="eastAsia" w:ascii="仿宋" w:hAnsi="仿宋" w:eastAsia="仿宋" w:cs="仿宋"/>
          <w:color w:val="000000"/>
          <w:kern w:val="0"/>
          <w:sz w:val="21"/>
          <w:szCs w:val="21"/>
          <w:highlight w:val="none"/>
          <w:lang w:val="en-US" w:eastAsia="zh-CN" w:bidi="ar"/>
        </w:rPr>
        <w:t>2020</w:t>
      </w:r>
      <w:r>
        <w:rPr>
          <w:rFonts w:hint="eastAsia" w:ascii="宋体" w:hAnsi="宋体" w:eastAsia="宋体" w:cs="宋体"/>
          <w:color w:val="000000"/>
          <w:kern w:val="0"/>
          <w:sz w:val="21"/>
          <w:szCs w:val="21"/>
          <w:highlight w:val="none"/>
          <w:lang w:val="en-US" w:eastAsia="zh-CN" w:bidi="ar"/>
        </w:rPr>
        <w:t>﹞</w:t>
      </w:r>
      <w:r>
        <w:rPr>
          <w:rFonts w:hint="eastAsia" w:ascii="仿宋" w:hAnsi="仿宋" w:eastAsia="仿宋" w:cs="仿宋"/>
          <w:color w:val="000000"/>
          <w:kern w:val="0"/>
          <w:sz w:val="21"/>
          <w:szCs w:val="21"/>
          <w:highlight w:val="none"/>
          <w:lang w:val="en-US" w:eastAsia="zh-CN" w:bidi="ar"/>
        </w:rPr>
        <w:t>46号）的规定，本公司（联合体）参加</w:t>
      </w:r>
      <w:r>
        <w:rPr>
          <w:rFonts w:hint="eastAsia" w:ascii="仿宋" w:hAnsi="仿宋" w:eastAsia="仿宋" w:cs="仿宋"/>
          <w:i/>
          <w:iCs/>
          <w:color w:val="000000"/>
          <w:kern w:val="0"/>
          <w:sz w:val="21"/>
          <w:szCs w:val="21"/>
          <w:highlight w:val="none"/>
          <w:u w:val="single"/>
          <w:lang w:val="en-US" w:eastAsia="zh-CN" w:bidi="ar"/>
        </w:rPr>
        <w:t>（单位名称）</w:t>
      </w:r>
      <w:r>
        <w:rPr>
          <w:rFonts w:hint="eastAsia" w:ascii="仿宋" w:hAnsi="仿宋" w:eastAsia="仿宋" w:cs="仿宋"/>
          <w:color w:val="000000"/>
          <w:kern w:val="0"/>
          <w:sz w:val="21"/>
          <w:szCs w:val="21"/>
          <w:highlight w:val="none"/>
          <w:lang w:val="en-US" w:eastAsia="zh-CN" w:bidi="ar"/>
        </w:rPr>
        <w:t>的</w:t>
      </w:r>
      <w:r>
        <w:rPr>
          <w:rFonts w:hint="eastAsia" w:ascii="仿宋" w:hAnsi="仿宋" w:eastAsia="仿宋" w:cs="仿宋"/>
          <w:i/>
          <w:iCs/>
          <w:color w:val="000000"/>
          <w:kern w:val="0"/>
          <w:sz w:val="21"/>
          <w:szCs w:val="21"/>
          <w:highlight w:val="none"/>
          <w:u w:val="single"/>
          <w:lang w:val="en-US" w:eastAsia="zh-CN" w:bidi="ar"/>
        </w:rPr>
        <w:t>（项目名称）</w:t>
      </w:r>
      <w:r>
        <w:rPr>
          <w:rFonts w:hint="eastAsia" w:ascii="仿宋" w:hAnsi="仿宋" w:eastAsia="仿宋" w:cs="仿宋"/>
          <w:color w:val="000000"/>
          <w:kern w:val="0"/>
          <w:sz w:val="21"/>
          <w:szCs w:val="21"/>
          <w:highlight w:val="none"/>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02682652">
      <w:pPr>
        <w:keepNext w:val="0"/>
        <w:keepLines w:val="0"/>
        <w:widowControl/>
        <w:suppressLineNumbers w:val="0"/>
        <w:spacing w:line="360" w:lineRule="auto"/>
        <w:jc w:val="left"/>
        <w:rPr>
          <w:sz w:val="21"/>
          <w:szCs w:val="21"/>
          <w:highlight w:val="none"/>
        </w:rPr>
      </w:pPr>
      <w:r>
        <w:rPr>
          <w:rFonts w:hint="eastAsia" w:ascii="仿宋" w:hAnsi="仿宋" w:eastAsia="仿宋" w:cs="仿宋"/>
          <w:color w:val="000000"/>
          <w:kern w:val="0"/>
          <w:sz w:val="21"/>
          <w:szCs w:val="21"/>
          <w:highlight w:val="none"/>
          <w:lang w:val="en-US" w:eastAsia="zh-CN" w:bidi="ar"/>
        </w:rPr>
        <w:t>1.</w:t>
      </w:r>
      <w:r>
        <w:rPr>
          <w:rFonts w:hint="eastAsia" w:ascii="仿宋" w:hAnsi="仿宋" w:eastAsia="仿宋" w:cs="仿宋"/>
          <w:color w:val="000000"/>
          <w:kern w:val="0"/>
          <w:sz w:val="21"/>
          <w:szCs w:val="21"/>
          <w:highlight w:val="none"/>
          <w:u w:val="single"/>
          <w:lang w:val="en-US" w:eastAsia="zh-CN" w:bidi="ar"/>
        </w:rPr>
        <w:t xml:space="preserve"> </w:t>
      </w:r>
      <w:r>
        <w:rPr>
          <w:rFonts w:hint="eastAsia" w:ascii="仿宋" w:hAnsi="仿宋" w:eastAsia="仿宋" w:cs="仿宋"/>
          <w:i/>
          <w:iCs/>
          <w:color w:val="000000"/>
          <w:kern w:val="0"/>
          <w:sz w:val="21"/>
          <w:szCs w:val="21"/>
          <w:highlight w:val="none"/>
          <w:u w:val="single"/>
          <w:lang w:val="en-US" w:eastAsia="zh-CN" w:bidi="ar"/>
        </w:rPr>
        <w:t xml:space="preserve">（标的名称） </w:t>
      </w:r>
      <w:r>
        <w:rPr>
          <w:rFonts w:hint="eastAsia" w:ascii="仿宋" w:hAnsi="仿宋" w:eastAsia="仿宋" w:cs="仿宋"/>
          <w:color w:val="000000"/>
          <w:kern w:val="0"/>
          <w:sz w:val="21"/>
          <w:szCs w:val="21"/>
          <w:highlight w:val="none"/>
          <w:lang w:val="en-US" w:eastAsia="zh-CN" w:bidi="ar"/>
        </w:rPr>
        <w:t>，属于</w:t>
      </w:r>
      <w:r>
        <w:rPr>
          <w:rFonts w:hint="eastAsia" w:ascii="仿宋" w:hAnsi="仿宋" w:eastAsia="仿宋" w:cs="仿宋"/>
          <w:i/>
          <w:iCs/>
          <w:color w:val="000000"/>
          <w:kern w:val="0"/>
          <w:sz w:val="21"/>
          <w:szCs w:val="21"/>
          <w:highlight w:val="none"/>
          <w:u w:val="single"/>
          <w:lang w:val="en-US" w:eastAsia="zh-CN" w:bidi="ar"/>
        </w:rPr>
        <w:t>（采购文件中明确的所属行业）</w:t>
      </w:r>
      <w:r>
        <w:rPr>
          <w:rFonts w:hint="eastAsia" w:ascii="仿宋" w:hAnsi="仿宋" w:eastAsia="仿宋" w:cs="仿宋"/>
          <w:color w:val="000000"/>
          <w:kern w:val="0"/>
          <w:sz w:val="21"/>
          <w:szCs w:val="21"/>
          <w:highlight w:val="none"/>
          <w:lang w:val="en-US" w:eastAsia="zh-CN" w:bidi="ar"/>
        </w:rPr>
        <w:t>；承建（承接）企业为</w:t>
      </w:r>
      <w:r>
        <w:rPr>
          <w:rFonts w:hint="eastAsia" w:ascii="仿宋" w:hAnsi="仿宋" w:eastAsia="仿宋" w:cs="仿宋"/>
          <w:i/>
          <w:iCs/>
          <w:color w:val="000000"/>
          <w:kern w:val="0"/>
          <w:sz w:val="21"/>
          <w:szCs w:val="21"/>
          <w:highlight w:val="none"/>
          <w:u w:val="single"/>
          <w:lang w:val="en-US" w:eastAsia="zh-CN" w:bidi="ar"/>
        </w:rPr>
        <w:t>（企业名称）</w:t>
      </w:r>
      <w:r>
        <w:rPr>
          <w:rFonts w:hint="eastAsia" w:ascii="仿宋" w:hAnsi="仿宋" w:eastAsia="仿宋" w:cs="仿宋"/>
          <w:color w:val="000000"/>
          <w:kern w:val="0"/>
          <w:sz w:val="21"/>
          <w:szCs w:val="21"/>
          <w:highlight w:val="none"/>
          <w:lang w:val="en-US" w:eastAsia="zh-CN" w:bidi="ar"/>
        </w:rPr>
        <w:t>，从业人员</w:t>
      </w:r>
      <w:r>
        <w:rPr>
          <w:rFonts w:hint="eastAsia" w:ascii="仿宋" w:hAnsi="仿宋" w:eastAsia="仿宋" w:cs="仿宋"/>
          <w:color w:val="000000"/>
          <w:kern w:val="0"/>
          <w:sz w:val="21"/>
          <w:szCs w:val="21"/>
          <w:highlight w:val="none"/>
          <w:u w:val="single"/>
          <w:lang w:val="en-US" w:eastAsia="zh-CN" w:bidi="ar"/>
        </w:rPr>
        <w:t xml:space="preserve">        </w:t>
      </w:r>
      <w:r>
        <w:rPr>
          <w:rFonts w:hint="eastAsia" w:ascii="仿宋" w:hAnsi="仿宋" w:eastAsia="仿宋" w:cs="仿宋"/>
          <w:color w:val="000000"/>
          <w:kern w:val="0"/>
          <w:sz w:val="21"/>
          <w:szCs w:val="21"/>
          <w:highlight w:val="none"/>
          <w:lang w:val="en-US" w:eastAsia="zh-CN" w:bidi="ar"/>
        </w:rPr>
        <w:t>人，营业收入为</w:t>
      </w:r>
      <w:r>
        <w:rPr>
          <w:rFonts w:hint="eastAsia" w:ascii="仿宋" w:hAnsi="仿宋" w:eastAsia="仿宋" w:cs="仿宋"/>
          <w:color w:val="000000"/>
          <w:kern w:val="0"/>
          <w:sz w:val="21"/>
          <w:szCs w:val="21"/>
          <w:highlight w:val="none"/>
          <w:u w:val="single"/>
          <w:lang w:val="en-US" w:eastAsia="zh-CN" w:bidi="ar"/>
        </w:rPr>
        <w:t xml:space="preserve">      </w:t>
      </w:r>
      <w:r>
        <w:rPr>
          <w:rFonts w:hint="eastAsia" w:ascii="仿宋" w:hAnsi="仿宋" w:eastAsia="仿宋" w:cs="仿宋"/>
          <w:color w:val="000000"/>
          <w:kern w:val="0"/>
          <w:sz w:val="21"/>
          <w:szCs w:val="21"/>
          <w:highlight w:val="none"/>
          <w:lang w:val="en-US" w:eastAsia="zh-CN" w:bidi="ar"/>
        </w:rPr>
        <w:t>万元，资产总额为</w:t>
      </w:r>
      <w:r>
        <w:rPr>
          <w:rFonts w:hint="eastAsia" w:ascii="仿宋" w:hAnsi="仿宋" w:eastAsia="仿宋" w:cs="仿宋"/>
          <w:color w:val="000000"/>
          <w:kern w:val="0"/>
          <w:sz w:val="21"/>
          <w:szCs w:val="21"/>
          <w:highlight w:val="none"/>
          <w:u w:val="single"/>
          <w:lang w:val="en-US" w:eastAsia="zh-CN" w:bidi="ar"/>
        </w:rPr>
        <w:t xml:space="preserve">           </w:t>
      </w:r>
      <w:r>
        <w:rPr>
          <w:rFonts w:hint="eastAsia" w:ascii="仿宋" w:hAnsi="仿宋" w:eastAsia="仿宋" w:cs="仿宋"/>
          <w:color w:val="000000"/>
          <w:kern w:val="0"/>
          <w:sz w:val="21"/>
          <w:szCs w:val="21"/>
          <w:highlight w:val="none"/>
          <w:lang w:val="en-US" w:eastAsia="zh-CN" w:bidi="ar"/>
        </w:rPr>
        <w:t>万元1，属于</w:t>
      </w:r>
      <w:r>
        <w:rPr>
          <w:rFonts w:hint="eastAsia" w:ascii="仿宋" w:hAnsi="仿宋" w:eastAsia="仿宋" w:cs="仿宋"/>
          <w:i/>
          <w:iCs/>
          <w:color w:val="000000"/>
          <w:kern w:val="0"/>
          <w:sz w:val="21"/>
          <w:szCs w:val="21"/>
          <w:highlight w:val="none"/>
          <w:lang w:val="en-US" w:eastAsia="zh-CN" w:bidi="ar"/>
        </w:rPr>
        <w:t>（中型企业、小型企业、微型企业）</w:t>
      </w:r>
      <w:r>
        <w:rPr>
          <w:rFonts w:hint="eastAsia" w:ascii="仿宋" w:hAnsi="仿宋" w:eastAsia="仿宋" w:cs="仿宋"/>
          <w:color w:val="000000"/>
          <w:kern w:val="0"/>
          <w:sz w:val="21"/>
          <w:szCs w:val="21"/>
          <w:highlight w:val="none"/>
          <w:lang w:val="en-US" w:eastAsia="zh-CN" w:bidi="ar"/>
        </w:rPr>
        <w:t xml:space="preserve">； </w:t>
      </w:r>
    </w:p>
    <w:p w14:paraId="071246FD">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sz w:val="21"/>
          <w:szCs w:val="21"/>
          <w:highlight w:val="none"/>
        </w:rPr>
      </w:pPr>
      <w:r>
        <w:rPr>
          <w:rFonts w:hint="eastAsia" w:ascii="仿宋" w:hAnsi="仿宋" w:eastAsia="仿宋" w:cs="仿宋"/>
          <w:color w:val="000000"/>
          <w:kern w:val="0"/>
          <w:sz w:val="21"/>
          <w:szCs w:val="21"/>
          <w:highlight w:val="none"/>
          <w:lang w:val="en-US" w:eastAsia="zh-CN" w:bidi="ar"/>
        </w:rPr>
        <w:t>2.</w:t>
      </w:r>
      <w:r>
        <w:rPr>
          <w:rFonts w:hint="eastAsia" w:ascii="仿宋" w:hAnsi="仿宋" w:eastAsia="仿宋" w:cs="仿宋"/>
          <w:i/>
          <w:iCs/>
          <w:color w:val="000000"/>
          <w:kern w:val="0"/>
          <w:sz w:val="21"/>
          <w:szCs w:val="21"/>
          <w:highlight w:val="none"/>
          <w:u w:val="single"/>
          <w:lang w:val="en-US" w:eastAsia="zh-CN" w:bidi="ar"/>
        </w:rPr>
        <w:t xml:space="preserve"> （标的名称） </w:t>
      </w:r>
      <w:r>
        <w:rPr>
          <w:rFonts w:hint="eastAsia" w:ascii="仿宋" w:hAnsi="仿宋" w:eastAsia="仿宋" w:cs="仿宋"/>
          <w:color w:val="000000"/>
          <w:kern w:val="0"/>
          <w:sz w:val="21"/>
          <w:szCs w:val="21"/>
          <w:highlight w:val="none"/>
          <w:lang w:val="en-US" w:eastAsia="zh-CN" w:bidi="ar"/>
        </w:rPr>
        <w:t>，属于</w:t>
      </w:r>
      <w:r>
        <w:rPr>
          <w:rFonts w:hint="eastAsia" w:ascii="仿宋" w:hAnsi="仿宋" w:eastAsia="仿宋" w:cs="仿宋"/>
          <w:i/>
          <w:iCs/>
          <w:color w:val="000000"/>
          <w:kern w:val="0"/>
          <w:sz w:val="21"/>
          <w:szCs w:val="21"/>
          <w:highlight w:val="none"/>
          <w:u w:val="single"/>
          <w:lang w:val="en-US" w:eastAsia="zh-CN" w:bidi="ar"/>
        </w:rPr>
        <w:t>（采购文件中明确的所属行业）</w:t>
      </w:r>
      <w:r>
        <w:rPr>
          <w:rFonts w:hint="eastAsia" w:ascii="仿宋" w:hAnsi="仿宋" w:eastAsia="仿宋" w:cs="仿宋"/>
          <w:color w:val="000000"/>
          <w:kern w:val="0"/>
          <w:sz w:val="21"/>
          <w:szCs w:val="21"/>
          <w:highlight w:val="none"/>
          <w:lang w:val="en-US" w:eastAsia="zh-CN" w:bidi="ar"/>
        </w:rPr>
        <w:t>；承建（承接）企业为</w:t>
      </w:r>
      <w:r>
        <w:rPr>
          <w:rFonts w:hint="eastAsia" w:ascii="仿宋" w:hAnsi="仿宋" w:eastAsia="仿宋" w:cs="仿宋"/>
          <w:i/>
          <w:iCs/>
          <w:color w:val="000000"/>
          <w:kern w:val="0"/>
          <w:sz w:val="21"/>
          <w:szCs w:val="21"/>
          <w:highlight w:val="none"/>
          <w:u w:val="single"/>
          <w:lang w:val="en-US" w:eastAsia="zh-CN" w:bidi="ar"/>
        </w:rPr>
        <w:t>（企业名称）</w:t>
      </w:r>
      <w:r>
        <w:rPr>
          <w:rFonts w:hint="eastAsia" w:ascii="仿宋" w:hAnsi="仿宋" w:eastAsia="仿宋" w:cs="仿宋"/>
          <w:color w:val="000000"/>
          <w:kern w:val="0"/>
          <w:sz w:val="21"/>
          <w:szCs w:val="21"/>
          <w:highlight w:val="none"/>
          <w:lang w:val="en-US" w:eastAsia="zh-CN" w:bidi="ar"/>
        </w:rPr>
        <w:t>，从业人员</w:t>
      </w:r>
      <w:r>
        <w:rPr>
          <w:rFonts w:hint="eastAsia" w:ascii="仿宋" w:hAnsi="仿宋" w:eastAsia="仿宋" w:cs="仿宋"/>
          <w:color w:val="000000"/>
          <w:kern w:val="0"/>
          <w:sz w:val="21"/>
          <w:szCs w:val="21"/>
          <w:highlight w:val="none"/>
          <w:u w:val="single"/>
          <w:lang w:val="en-US" w:eastAsia="zh-CN" w:bidi="ar"/>
        </w:rPr>
        <w:t xml:space="preserve">        </w:t>
      </w:r>
      <w:r>
        <w:rPr>
          <w:rFonts w:hint="eastAsia" w:ascii="仿宋" w:hAnsi="仿宋" w:eastAsia="仿宋" w:cs="仿宋"/>
          <w:color w:val="000000"/>
          <w:kern w:val="0"/>
          <w:sz w:val="21"/>
          <w:szCs w:val="21"/>
          <w:highlight w:val="none"/>
          <w:lang w:val="en-US" w:eastAsia="zh-CN" w:bidi="ar"/>
        </w:rPr>
        <w:t>人，营业收入为</w:t>
      </w:r>
      <w:r>
        <w:rPr>
          <w:rFonts w:hint="eastAsia" w:ascii="仿宋" w:hAnsi="仿宋" w:eastAsia="仿宋" w:cs="仿宋"/>
          <w:color w:val="000000"/>
          <w:kern w:val="0"/>
          <w:sz w:val="21"/>
          <w:szCs w:val="21"/>
          <w:highlight w:val="none"/>
          <w:u w:val="single"/>
          <w:lang w:val="en-US" w:eastAsia="zh-CN" w:bidi="ar"/>
        </w:rPr>
        <w:t xml:space="preserve">        </w:t>
      </w:r>
      <w:r>
        <w:rPr>
          <w:rFonts w:hint="eastAsia" w:ascii="仿宋" w:hAnsi="仿宋" w:eastAsia="仿宋" w:cs="仿宋"/>
          <w:color w:val="000000"/>
          <w:kern w:val="0"/>
          <w:sz w:val="21"/>
          <w:szCs w:val="21"/>
          <w:highlight w:val="none"/>
          <w:lang w:val="en-US" w:eastAsia="zh-CN" w:bidi="ar"/>
        </w:rPr>
        <w:t>万元，资产总额为</w:t>
      </w:r>
      <w:r>
        <w:rPr>
          <w:rFonts w:hint="eastAsia" w:ascii="仿宋" w:hAnsi="仿宋" w:eastAsia="仿宋" w:cs="仿宋"/>
          <w:color w:val="000000"/>
          <w:kern w:val="0"/>
          <w:sz w:val="21"/>
          <w:szCs w:val="21"/>
          <w:highlight w:val="none"/>
          <w:u w:val="single"/>
          <w:lang w:val="en-US" w:eastAsia="zh-CN" w:bidi="ar"/>
        </w:rPr>
        <w:t xml:space="preserve">        </w:t>
      </w:r>
      <w:r>
        <w:rPr>
          <w:rFonts w:hint="eastAsia" w:ascii="仿宋" w:hAnsi="仿宋" w:eastAsia="仿宋" w:cs="仿宋"/>
          <w:color w:val="000000"/>
          <w:kern w:val="0"/>
          <w:sz w:val="21"/>
          <w:szCs w:val="21"/>
          <w:highlight w:val="none"/>
          <w:lang w:val="en-US" w:eastAsia="zh-CN" w:bidi="ar"/>
        </w:rPr>
        <w:t>万元，属于</w:t>
      </w:r>
      <w:r>
        <w:rPr>
          <w:rFonts w:hint="eastAsia" w:ascii="仿宋" w:hAnsi="仿宋" w:eastAsia="仿宋" w:cs="仿宋"/>
          <w:i/>
          <w:iCs/>
          <w:color w:val="000000"/>
          <w:kern w:val="0"/>
          <w:sz w:val="21"/>
          <w:szCs w:val="21"/>
          <w:highlight w:val="none"/>
          <w:lang w:val="en-US" w:eastAsia="zh-CN" w:bidi="ar"/>
        </w:rPr>
        <w:t>（中型企业、小型企业、微型企业）</w:t>
      </w:r>
      <w:r>
        <w:rPr>
          <w:rFonts w:hint="eastAsia" w:ascii="仿宋" w:hAnsi="仿宋" w:eastAsia="仿宋" w:cs="仿宋"/>
          <w:color w:val="000000"/>
          <w:kern w:val="0"/>
          <w:sz w:val="21"/>
          <w:szCs w:val="21"/>
          <w:highlight w:val="none"/>
          <w:lang w:val="en-US" w:eastAsia="zh-CN" w:bidi="ar"/>
        </w:rPr>
        <w:t>；</w:t>
      </w:r>
    </w:p>
    <w:p w14:paraId="5A2B4994">
      <w:pPr>
        <w:keepNext w:val="0"/>
        <w:keepLines w:val="0"/>
        <w:widowControl/>
        <w:suppressLineNumbers w:val="0"/>
        <w:spacing w:line="360" w:lineRule="auto"/>
        <w:jc w:val="left"/>
        <w:rPr>
          <w:sz w:val="21"/>
          <w:szCs w:val="21"/>
          <w:highlight w:val="none"/>
        </w:rPr>
      </w:pPr>
      <w:r>
        <w:rPr>
          <w:rFonts w:hint="eastAsia" w:ascii="仿宋" w:hAnsi="仿宋" w:eastAsia="仿宋" w:cs="仿宋"/>
          <w:color w:val="000000"/>
          <w:kern w:val="0"/>
          <w:sz w:val="21"/>
          <w:szCs w:val="21"/>
          <w:highlight w:val="none"/>
          <w:lang w:val="en-US" w:eastAsia="zh-CN" w:bidi="ar"/>
        </w:rPr>
        <w:t>……</w:t>
      </w:r>
    </w:p>
    <w:p w14:paraId="03666C88">
      <w:pPr>
        <w:keepNext w:val="0"/>
        <w:keepLines w:val="0"/>
        <w:widowControl/>
        <w:suppressLineNumbers w:val="0"/>
        <w:spacing w:line="360" w:lineRule="auto"/>
        <w:jc w:val="left"/>
        <w:rPr>
          <w:sz w:val="21"/>
          <w:szCs w:val="21"/>
          <w:highlight w:val="none"/>
        </w:rPr>
      </w:pPr>
      <w:r>
        <w:rPr>
          <w:rFonts w:hint="eastAsia" w:ascii="仿宋" w:hAnsi="仿宋" w:eastAsia="仿宋" w:cs="仿宋"/>
          <w:color w:val="000000"/>
          <w:kern w:val="0"/>
          <w:sz w:val="21"/>
          <w:szCs w:val="21"/>
          <w:highlight w:val="none"/>
          <w:lang w:val="en-US" w:eastAsia="zh-CN" w:bidi="ar"/>
        </w:rPr>
        <w:t>以上企业，不属于大企业的分支机构，不存在控股股东为大企业的情形，也不存在与大企业的负责人为同一人的情形。</w:t>
      </w:r>
    </w:p>
    <w:p w14:paraId="192D6342">
      <w:pPr>
        <w:pStyle w:val="9"/>
        <w:spacing w:before="7" w:line="360" w:lineRule="auto"/>
        <w:rPr>
          <w:rFonts w:hint="eastAsia" w:ascii="仿宋" w:hAnsi="仿宋" w:eastAsia="仿宋" w:cs="仿宋"/>
          <w:sz w:val="21"/>
          <w:szCs w:val="21"/>
          <w:highlight w:val="none"/>
        </w:rPr>
      </w:pPr>
      <w:r>
        <w:rPr>
          <w:rFonts w:hint="eastAsia" w:ascii="仿宋" w:hAnsi="仿宋" w:eastAsia="仿宋" w:cs="仿宋"/>
          <w:color w:val="000000"/>
          <w:kern w:val="0"/>
          <w:sz w:val="21"/>
          <w:szCs w:val="21"/>
          <w:highlight w:val="none"/>
          <w:lang w:val="en-US" w:eastAsia="zh-CN" w:bidi="ar"/>
        </w:rPr>
        <w:t>本企业对上述声明内容的真实性负责。如有虚假，将依法承担相应责任。</w:t>
      </w:r>
    </w:p>
    <w:p w14:paraId="2640611C">
      <w:pPr>
        <w:pStyle w:val="9"/>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highlight w:val="none"/>
        </w:rPr>
      </w:pPr>
      <w:r>
        <w:rPr>
          <w:rFonts w:hint="eastAsia" w:ascii="仿宋" w:hAnsi="仿宋" w:eastAsia="仿宋" w:cs="仿宋"/>
          <w:highlight w:val="none"/>
        </w:rPr>
        <w:t>注：1、本声明函对中小企业参与政府采购活动时适用。</w:t>
      </w:r>
    </w:p>
    <w:p w14:paraId="06E14871">
      <w:pPr>
        <w:pStyle w:val="9"/>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highlight w:val="none"/>
        </w:rPr>
      </w:pPr>
    </w:p>
    <w:p w14:paraId="0B54DB73">
      <w:pPr>
        <w:pStyle w:val="9"/>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、响应供应商若不提供《中小企业声明函》及其相关证明资料或不按要求填写的，则视响应供</w:t>
      </w:r>
      <w:r>
        <w:rPr>
          <w:rFonts w:hint="eastAsia" w:ascii="仿宋" w:hAnsi="仿宋" w:eastAsia="仿宋" w:cs="仿宋"/>
          <w:spacing w:val="-5"/>
          <w:highlight w:val="none"/>
        </w:rPr>
        <w:t>应</w:t>
      </w:r>
      <w:r>
        <w:rPr>
          <w:rFonts w:hint="eastAsia" w:ascii="仿宋" w:hAnsi="仿宋" w:eastAsia="仿宋" w:cs="仿宋"/>
          <w:spacing w:val="-3"/>
          <w:highlight w:val="none"/>
        </w:rPr>
        <w:t>商</w:t>
      </w:r>
      <w:r>
        <w:rPr>
          <w:rFonts w:hint="eastAsia" w:ascii="仿宋" w:hAnsi="仿宋" w:eastAsia="仿宋" w:cs="仿宋"/>
          <w:spacing w:val="-5"/>
          <w:highlight w:val="none"/>
        </w:rPr>
        <w:t>放</w:t>
      </w:r>
      <w:r>
        <w:rPr>
          <w:rFonts w:hint="eastAsia" w:ascii="仿宋" w:hAnsi="仿宋" w:eastAsia="仿宋" w:cs="仿宋"/>
          <w:spacing w:val="-3"/>
          <w:highlight w:val="none"/>
        </w:rPr>
        <w:t>弃</w:t>
      </w:r>
      <w:r>
        <w:rPr>
          <w:rFonts w:hint="eastAsia" w:ascii="仿宋" w:hAnsi="仿宋" w:eastAsia="仿宋" w:cs="仿宋"/>
          <w:spacing w:val="-5"/>
          <w:highlight w:val="none"/>
        </w:rPr>
        <w:t>谈判</w:t>
      </w:r>
      <w:r>
        <w:rPr>
          <w:rFonts w:hint="eastAsia" w:ascii="仿宋" w:hAnsi="仿宋" w:eastAsia="仿宋" w:cs="仿宋"/>
          <w:spacing w:val="-3"/>
          <w:highlight w:val="none"/>
        </w:rPr>
        <w:t>文</w:t>
      </w:r>
      <w:r>
        <w:rPr>
          <w:rFonts w:hint="eastAsia" w:ascii="仿宋" w:hAnsi="仿宋" w:eastAsia="仿宋" w:cs="仿宋"/>
          <w:spacing w:val="-5"/>
          <w:highlight w:val="none"/>
        </w:rPr>
        <w:t>件</w:t>
      </w:r>
      <w:r>
        <w:rPr>
          <w:rFonts w:hint="eastAsia" w:ascii="仿宋" w:hAnsi="仿宋" w:eastAsia="仿宋" w:cs="仿宋"/>
          <w:spacing w:val="-3"/>
          <w:highlight w:val="none"/>
        </w:rPr>
        <w:t>规</w:t>
      </w:r>
      <w:r>
        <w:rPr>
          <w:rFonts w:hint="eastAsia" w:ascii="仿宋" w:hAnsi="仿宋" w:eastAsia="仿宋" w:cs="仿宋"/>
          <w:spacing w:val="-5"/>
          <w:highlight w:val="none"/>
        </w:rPr>
        <w:t>定</w:t>
      </w:r>
      <w:r>
        <w:rPr>
          <w:rFonts w:hint="eastAsia" w:ascii="仿宋" w:hAnsi="仿宋" w:eastAsia="仿宋" w:cs="仿宋"/>
          <w:spacing w:val="-3"/>
          <w:highlight w:val="none"/>
        </w:rPr>
        <w:t>的</w:t>
      </w:r>
      <w:r>
        <w:rPr>
          <w:rFonts w:hint="eastAsia" w:ascii="仿宋" w:hAnsi="仿宋" w:eastAsia="仿宋" w:cs="仿宋"/>
          <w:spacing w:val="-5"/>
          <w:highlight w:val="none"/>
        </w:rPr>
        <w:t>价格</w:t>
      </w:r>
      <w:r>
        <w:rPr>
          <w:rFonts w:hint="eastAsia" w:ascii="仿宋" w:hAnsi="仿宋" w:eastAsia="仿宋" w:cs="仿宋"/>
          <w:spacing w:val="-3"/>
          <w:highlight w:val="none"/>
        </w:rPr>
        <w:t>扣</w:t>
      </w:r>
      <w:r>
        <w:rPr>
          <w:rFonts w:hint="eastAsia" w:ascii="仿宋" w:hAnsi="仿宋" w:eastAsia="仿宋" w:cs="仿宋"/>
          <w:spacing w:val="-5"/>
          <w:highlight w:val="none"/>
        </w:rPr>
        <w:t>除</w:t>
      </w:r>
      <w:r>
        <w:rPr>
          <w:rFonts w:hint="eastAsia" w:ascii="仿宋" w:hAnsi="仿宋" w:eastAsia="仿宋" w:cs="仿宋"/>
          <w:highlight w:val="none"/>
        </w:rPr>
        <w:t>。</w:t>
      </w:r>
    </w:p>
    <w:p w14:paraId="2D16F70A">
      <w:pPr>
        <w:keepNext w:val="0"/>
        <w:keepLines w:val="0"/>
        <w:widowControl/>
        <w:suppressLineNumbers w:val="0"/>
        <w:spacing w:line="360" w:lineRule="auto"/>
        <w:ind w:left="0" w:leftChars="0" w:firstLine="660" w:firstLineChars="300"/>
        <w:jc w:val="left"/>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highlight w:val="none"/>
          <w:lang w:val="en-US" w:eastAsia="zh-CN"/>
        </w:rPr>
        <w:t>3</w:t>
      </w:r>
      <w:r>
        <w:rPr>
          <w:rFonts w:hint="eastAsia" w:ascii="仿宋" w:hAnsi="仿宋" w:eastAsia="仿宋" w:cs="仿宋"/>
          <w:highlight w:val="none"/>
        </w:rPr>
        <w:t>、若响应供应商不是中小企业，可不提供此函。</w:t>
      </w:r>
    </w:p>
    <w:p w14:paraId="6BA15BA4">
      <w:pPr>
        <w:pStyle w:val="12"/>
        <w:rPr>
          <w:sz w:val="21"/>
          <w:szCs w:val="21"/>
          <w:highlight w:val="none"/>
        </w:rPr>
      </w:pPr>
    </w:p>
    <w:p w14:paraId="5CD22B32">
      <w:pPr>
        <w:keepNext w:val="0"/>
        <w:keepLines w:val="0"/>
        <w:widowControl/>
        <w:suppressLineNumbers w:val="0"/>
        <w:spacing w:line="360" w:lineRule="auto"/>
        <w:jc w:val="left"/>
        <w:rPr>
          <w:sz w:val="21"/>
          <w:szCs w:val="21"/>
          <w:highlight w:val="none"/>
        </w:rPr>
      </w:pPr>
      <w:r>
        <w:rPr>
          <w:rFonts w:hint="eastAsia" w:ascii="仿宋" w:hAnsi="仿宋" w:eastAsia="仿宋" w:cs="仿宋"/>
          <w:color w:val="000000"/>
          <w:kern w:val="0"/>
          <w:sz w:val="21"/>
          <w:szCs w:val="21"/>
          <w:highlight w:val="none"/>
          <w:lang w:val="en-US" w:eastAsia="zh-CN" w:bidi="ar"/>
        </w:rPr>
        <w:t xml:space="preserve">企业名称（盖章）： </w:t>
      </w:r>
    </w:p>
    <w:p w14:paraId="471A7716">
      <w:pPr>
        <w:keepNext w:val="0"/>
        <w:keepLines w:val="0"/>
        <w:widowControl/>
        <w:suppressLineNumbers w:val="0"/>
        <w:spacing w:line="360" w:lineRule="auto"/>
        <w:jc w:val="left"/>
        <w:rPr>
          <w:sz w:val="21"/>
          <w:szCs w:val="21"/>
          <w:highlight w:val="none"/>
        </w:rPr>
      </w:pPr>
      <w:r>
        <w:rPr>
          <w:rFonts w:hint="eastAsia" w:ascii="仿宋" w:hAnsi="仿宋" w:eastAsia="仿宋" w:cs="仿宋"/>
          <w:color w:val="000000"/>
          <w:kern w:val="0"/>
          <w:sz w:val="21"/>
          <w:szCs w:val="21"/>
          <w:highlight w:val="none"/>
          <w:lang w:val="en-US" w:eastAsia="zh-CN" w:bidi="ar"/>
        </w:rPr>
        <w:t>日 期：</w:t>
      </w:r>
    </w:p>
    <w:p w14:paraId="2BBF66D7">
      <w:pPr>
        <w:pStyle w:val="9"/>
        <w:keepNext w:val="0"/>
        <w:keepLines w:val="0"/>
        <w:pageBreakBefore w:val="0"/>
        <w:widowControl w:val="0"/>
        <w:kinsoku/>
        <w:wordWrap/>
        <w:overflowPunct/>
        <w:topLinePunct w:val="0"/>
        <w:autoSpaceDE w:val="0"/>
        <w:autoSpaceDN w:val="0"/>
        <w:bidi w:val="0"/>
        <w:adjustRightInd/>
        <w:snapToGrid/>
        <w:spacing w:before="2" w:line="360" w:lineRule="auto"/>
        <w:ind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bidi="zh-CN"/>
        </w:rPr>
        <w:t>（注：</w:t>
      </w:r>
      <w:r>
        <w:rPr>
          <w:rFonts w:hint="eastAsia" w:ascii="仿宋" w:hAnsi="仿宋" w:eastAsia="仿宋" w:cs="仿宋"/>
          <w:sz w:val="21"/>
          <w:szCs w:val="21"/>
          <w:highlight w:val="none"/>
          <w:lang w:val="zh-CN" w:eastAsia="zh-CN" w:bidi="zh-CN"/>
        </w:rPr>
        <w:t>若响应供应商不是</w:t>
      </w:r>
      <w:r>
        <w:rPr>
          <w:rFonts w:hint="eastAsia" w:ascii="仿宋" w:hAnsi="仿宋" w:eastAsia="仿宋" w:cs="仿宋"/>
          <w:sz w:val="21"/>
          <w:szCs w:val="21"/>
          <w:highlight w:val="none"/>
          <w:lang w:val="en-US" w:eastAsia="zh-CN" w:bidi="zh-CN"/>
        </w:rPr>
        <w:t>中小微</w:t>
      </w:r>
      <w:r>
        <w:rPr>
          <w:rFonts w:hint="eastAsia" w:ascii="仿宋" w:hAnsi="仿宋" w:eastAsia="仿宋" w:cs="仿宋"/>
          <w:sz w:val="21"/>
          <w:szCs w:val="21"/>
          <w:highlight w:val="none"/>
          <w:lang w:val="zh-CN" w:eastAsia="zh-CN" w:bidi="zh-CN"/>
        </w:rPr>
        <w:t>企业，可不提供。）</w:t>
      </w:r>
    </w:p>
    <w:p w14:paraId="69A84EE9">
      <w:pPr>
        <w:spacing w:after="0"/>
        <w:rPr>
          <w:rFonts w:hint="eastAsia" w:ascii="仿宋" w:hAnsi="仿宋" w:eastAsia="仿宋" w:cs="仿宋"/>
          <w:sz w:val="21"/>
          <w:szCs w:val="21"/>
          <w:highlight w:val="none"/>
        </w:rPr>
      </w:pPr>
    </w:p>
    <w:p w14:paraId="51F1AEDE">
      <w:pPr>
        <w:pStyle w:val="3"/>
        <w:rPr>
          <w:rFonts w:hint="eastAsia"/>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3F6C7777">
      <w:pPr>
        <w:spacing w:before="38"/>
        <w:ind w:right="1285"/>
        <w:jc w:val="center"/>
        <w:rPr>
          <w:rFonts w:hint="eastAsia" w:ascii="仿宋" w:hAnsi="仿宋" w:eastAsia="仿宋" w:cs="仿宋"/>
          <w:color w:val="000000"/>
          <w:sz w:val="32"/>
          <w:szCs w:val="32"/>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14:paraId="0AFA585B">
      <w:pPr>
        <w:pStyle w:val="9"/>
        <w:spacing w:before="1"/>
        <w:rPr>
          <w:rFonts w:hint="eastAsia" w:ascii="仿宋" w:hAnsi="仿宋" w:eastAsia="仿宋" w:cs="仿宋"/>
          <w:color w:val="000000"/>
          <w:sz w:val="32"/>
          <w:szCs w:val="32"/>
          <w:highlight w:val="none"/>
        </w:rPr>
      </w:pPr>
    </w:p>
    <w:p w14:paraId="6401B7F7">
      <w:pPr>
        <w:spacing w:before="0" w:line="360" w:lineRule="auto"/>
        <w:ind w:left="448" w:right="477" w:firstLine="444"/>
        <w:jc w:val="left"/>
        <w:rPr>
          <w:rFonts w:hint="eastAsia" w:ascii="仿宋" w:hAnsi="仿宋" w:eastAsia="仿宋" w:cs="仿宋"/>
          <w:color w:val="000000"/>
          <w:sz w:val="21"/>
          <w:szCs w:val="21"/>
          <w:highlight w:val="none"/>
        </w:rPr>
      </w:pPr>
      <w:r>
        <w:rPr>
          <w:rFonts w:hint="eastAsia" w:ascii="仿宋" w:hAnsi="仿宋" w:eastAsia="仿宋" w:cs="仿宋"/>
          <w:color w:val="000000"/>
          <w:spacing w:val="11"/>
          <w:sz w:val="21"/>
          <w:szCs w:val="21"/>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1"/>
          <w:szCs w:val="21"/>
          <w:highlight w:val="none"/>
        </w:rPr>
        <w:t>）</w:t>
      </w:r>
      <w:r>
        <w:rPr>
          <w:rFonts w:hint="eastAsia" w:ascii="仿宋" w:hAnsi="仿宋" w:eastAsia="仿宋" w:cs="仿宋"/>
          <w:color w:val="000000"/>
          <w:spacing w:val="10"/>
          <w:sz w:val="21"/>
          <w:szCs w:val="21"/>
          <w:highlight w:val="none"/>
        </w:rPr>
        <w:t>出具的属于监狱企业的证明文件。</w:t>
      </w:r>
    </w:p>
    <w:p w14:paraId="7023E689">
      <w:pPr>
        <w:pStyle w:val="9"/>
        <w:rPr>
          <w:rFonts w:hint="eastAsia" w:ascii="仿宋" w:hAnsi="仿宋" w:eastAsia="仿宋" w:cs="仿宋"/>
          <w:color w:val="000000"/>
          <w:sz w:val="21"/>
          <w:szCs w:val="21"/>
          <w:highlight w:val="none"/>
        </w:rPr>
      </w:pPr>
    </w:p>
    <w:p w14:paraId="6F4C58F9">
      <w:pPr>
        <w:pStyle w:val="9"/>
        <w:rPr>
          <w:rFonts w:hint="eastAsia" w:ascii="仿宋" w:hAnsi="仿宋" w:eastAsia="仿宋" w:cs="仿宋"/>
          <w:color w:val="000000"/>
          <w:sz w:val="21"/>
          <w:szCs w:val="21"/>
          <w:highlight w:val="none"/>
        </w:rPr>
      </w:pPr>
    </w:p>
    <w:p w14:paraId="0FB4F290">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w:t>
      </w:r>
      <w:r>
        <w:rPr>
          <w:rFonts w:hint="eastAsia" w:ascii="仿宋" w:hAnsi="仿宋" w:eastAsia="仿宋" w:cs="仿宋"/>
          <w:color w:val="000000"/>
          <w:sz w:val="21"/>
          <w:szCs w:val="21"/>
          <w:highlight w:val="none"/>
          <w:lang w:val="zh-CN" w:eastAsia="zh-CN"/>
        </w:rPr>
        <w:t>监狱企业</w:t>
      </w:r>
      <w:r>
        <w:rPr>
          <w:rFonts w:hint="eastAsia" w:ascii="仿宋" w:hAnsi="仿宋" w:eastAsia="仿宋" w:cs="仿宋"/>
          <w:color w:val="000000"/>
          <w:sz w:val="21"/>
          <w:szCs w:val="21"/>
          <w:highlight w:val="none"/>
        </w:rPr>
        <w:t>，可不提供。</w:t>
      </w:r>
    </w:p>
    <w:p w14:paraId="127A8AD0">
      <w:pPr>
        <w:pStyle w:val="9"/>
        <w:spacing w:before="5"/>
        <w:rPr>
          <w:rFonts w:hint="eastAsia" w:ascii="仿宋" w:hAnsi="仿宋" w:eastAsia="仿宋" w:cs="仿宋"/>
          <w:color w:val="000000"/>
          <w:sz w:val="21"/>
          <w:szCs w:val="21"/>
          <w:highlight w:val="none"/>
        </w:rPr>
      </w:pPr>
    </w:p>
    <w:p w14:paraId="265E7B62">
      <w:pPr>
        <w:ind w:left="0" w:leftChars="0" w:firstLine="879" w:firstLineChars="419"/>
        <w:rPr>
          <w:rFonts w:hint="eastAsia"/>
          <w:sz w:val="21"/>
          <w:szCs w:val="21"/>
          <w:highlight w:val="none"/>
        </w:rPr>
      </w:pPr>
    </w:p>
    <w:p w14:paraId="577DE591">
      <w:pPr>
        <w:adjustRightInd w:val="0"/>
        <w:snapToGrid w:val="0"/>
        <w:spacing w:line="480" w:lineRule="auto"/>
        <w:ind w:left="0" w:leftChars="0" w:firstLine="879" w:firstLineChars="419"/>
        <w:jc w:val="both"/>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公</w:t>
      </w:r>
      <w:r>
        <w:rPr>
          <w:rFonts w:hint="eastAsia" w:ascii="仿宋" w:hAnsi="仿宋" w:eastAsia="仿宋" w:cs="仿宋"/>
          <w:color w:val="000000"/>
          <w:sz w:val="21"/>
          <w:szCs w:val="21"/>
          <w:highlight w:val="none"/>
          <w:lang w:eastAsia="zh-CN"/>
        </w:rPr>
        <w:t>章</w:t>
      </w:r>
      <w:r>
        <w:rPr>
          <w:rFonts w:hint="eastAsia" w:ascii="仿宋" w:hAnsi="仿宋" w:eastAsia="仿宋" w:cs="仿宋"/>
          <w:color w:val="000000"/>
          <w:sz w:val="21"/>
          <w:szCs w:val="21"/>
          <w:highlight w:val="none"/>
        </w:rPr>
        <w:t>）：</w:t>
      </w:r>
    </w:p>
    <w:p w14:paraId="705BC508">
      <w:pPr>
        <w:pStyle w:val="12"/>
        <w:ind w:left="0" w:leftChars="0" w:firstLine="879" w:firstLineChars="419"/>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日期：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14:paraId="1222F4CA">
      <w:pPr>
        <w:rPr>
          <w:rFonts w:hint="eastAsia" w:ascii="仿宋" w:hAnsi="仿宋" w:eastAsia="仿宋" w:cs="仿宋"/>
          <w:sz w:val="21"/>
          <w:szCs w:val="21"/>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1"/>
          <w:szCs w:val="21"/>
          <w:highlight w:val="none"/>
          <w:lang w:val="en-US" w:eastAsia="zh-CN" w:bidi="zh-CN"/>
        </w:rPr>
        <w:t>（注：</w:t>
      </w:r>
      <w:r>
        <w:rPr>
          <w:rFonts w:hint="eastAsia" w:ascii="仿宋" w:hAnsi="仿宋" w:eastAsia="仿宋" w:cs="仿宋"/>
          <w:sz w:val="21"/>
          <w:szCs w:val="21"/>
          <w:highlight w:val="none"/>
          <w:lang w:val="zh-CN" w:eastAsia="zh-CN" w:bidi="zh-CN"/>
        </w:rPr>
        <w:t>若响应供应商不是监狱企业，可不提供。）</w:t>
      </w:r>
    </w:p>
    <w:p w14:paraId="4B44A9C5">
      <w:pPr>
        <w:pStyle w:val="9"/>
        <w:rPr>
          <w:rFonts w:hint="eastAsia" w:ascii="仿宋" w:hAnsi="仿宋" w:eastAsia="仿宋" w:cs="仿宋"/>
          <w:highlight w:val="none"/>
        </w:rPr>
      </w:pPr>
    </w:p>
    <w:p w14:paraId="6B35559B">
      <w:pPr>
        <w:pStyle w:val="5"/>
        <w:ind w:left="0" w:right="171"/>
        <w:jc w:val="center"/>
        <w:rPr>
          <w:rFonts w:hint="eastAsia" w:ascii="仿宋" w:hAnsi="仿宋" w:eastAsia="仿宋" w:cs="仿宋"/>
          <w:sz w:val="32"/>
          <w:szCs w:val="32"/>
          <w:highlight w:val="none"/>
        </w:rPr>
      </w:pPr>
      <w:bookmarkStart w:id="112" w:name="（三）残疾人福利性单位声明函"/>
      <w:bookmarkEnd w:id="112"/>
      <w:r>
        <w:rPr>
          <w:rFonts w:hint="eastAsia" w:ascii="仿宋" w:hAnsi="仿宋" w:eastAsia="仿宋" w:cs="仿宋"/>
          <w:sz w:val="32"/>
          <w:szCs w:val="32"/>
          <w:highlight w:val="none"/>
        </w:rPr>
        <w:t>（三）残疾人福利性单位声明函</w:t>
      </w:r>
    </w:p>
    <w:p w14:paraId="49E48A9F">
      <w:pPr>
        <w:pStyle w:val="9"/>
        <w:rPr>
          <w:rFonts w:hint="eastAsia" w:ascii="仿宋" w:hAnsi="仿宋" w:eastAsia="仿宋" w:cs="仿宋"/>
          <w:b/>
          <w:sz w:val="28"/>
          <w:highlight w:val="none"/>
        </w:rPr>
      </w:pPr>
    </w:p>
    <w:p w14:paraId="511649F4">
      <w:pPr>
        <w:pStyle w:val="9"/>
        <w:keepNext w:val="0"/>
        <w:keepLines w:val="0"/>
        <w:pageBreakBefore w:val="0"/>
        <w:widowControl w:val="0"/>
        <w:kinsoku/>
        <w:wordWrap/>
        <w:overflowPunct/>
        <w:topLinePunct w:val="0"/>
        <w:autoSpaceDE w:val="0"/>
        <w:autoSpaceDN w:val="0"/>
        <w:bidi w:val="0"/>
        <w:adjustRightInd/>
        <w:snapToGrid/>
        <w:spacing w:before="190" w:line="423" w:lineRule="auto"/>
        <w:ind w:left="317" w:right="0" w:firstLine="42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sz w:val="21"/>
          <w:szCs w:val="21"/>
          <w:highlight w:val="none"/>
          <w:lang w:val="en-US" w:eastAsia="zh-CN"/>
        </w:rPr>
        <w:t>贵</w:t>
      </w:r>
      <w:r>
        <w:rPr>
          <w:rFonts w:hint="eastAsia" w:ascii="仿宋" w:hAnsi="仿宋" w:eastAsia="仿宋" w:cs="仿宋"/>
          <w:sz w:val="21"/>
          <w:szCs w:val="21"/>
          <w:highlight w:val="none"/>
        </w:rPr>
        <w:t>单位的</w:t>
      </w:r>
      <w:r>
        <w:rPr>
          <w:rFonts w:hint="eastAsia" w:ascii="仿宋" w:hAnsi="仿宋" w:eastAsia="仿宋" w:cs="仿宋"/>
          <w:sz w:val="21"/>
          <w:szCs w:val="21"/>
          <w:highlight w:val="none"/>
          <w:u w:val="single"/>
          <w:lang w:eastAsia="zh-CN"/>
        </w:rPr>
        <w:t>（</w:t>
      </w:r>
      <w:r>
        <w:rPr>
          <w:rFonts w:hint="eastAsia" w:ascii="仿宋" w:hAnsi="仿宋" w:eastAsia="仿宋" w:cs="仿宋"/>
          <w:sz w:val="21"/>
          <w:szCs w:val="21"/>
          <w:highlight w:val="none"/>
          <w:u w:val="single"/>
          <w:lang w:val="en-US" w:eastAsia="zh-CN"/>
        </w:rPr>
        <w:t>项目名称</w:t>
      </w:r>
      <w:r>
        <w:rPr>
          <w:rFonts w:hint="eastAsia" w:ascii="仿宋" w:hAnsi="仿宋" w:eastAsia="仿宋" w:cs="仿宋"/>
          <w:sz w:val="21"/>
          <w:szCs w:val="21"/>
          <w:highlight w:val="none"/>
          <w:u w:val="single"/>
          <w:lang w:eastAsia="zh-CN"/>
        </w:rPr>
        <w:t>）</w:t>
      </w:r>
      <w:r>
        <w:rPr>
          <w:rFonts w:hint="eastAsia" w:ascii="仿宋" w:hAnsi="仿宋" w:eastAsia="仿宋" w:cs="仿宋"/>
          <w:sz w:val="21"/>
          <w:szCs w:val="21"/>
          <w:highlight w:val="none"/>
        </w:rPr>
        <w:t>项目采购活动提供本单位制造的货物（由本单位承担工程/提供服</w:t>
      </w:r>
      <w:r>
        <w:rPr>
          <w:rFonts w:hint="eastAsia" w:ascii="仿宋" w:hAnsi="仿宋" w:eastAsia="仿宋" w:cs="仿宋"/>
          <w:spacing w:val="4"/>
          <w:sz w:val="21"/>
          <w:szCs w:val="21"/>
          <w:highlight w:val="none"/>
        </w:rPr>
        <w:t>务），或者提供其</w:t>
      </w:r>
      <w:r>
        <w:rPr>
          <w:rFonts w:hint="eastAsia" w:ascii="仿宋" w:hAnsi="仿宋" w:eastAsia="仿宋" w:cs="仿宋"/>
          <w:spacing w:val="7"/>
          <w:sz w:val="21"/>
          <w:szCs w:val="21"/>
          <w:highlight w:val="none"/>
        </w:rPr>
        <w:t>他</w:t>
      </w:r>
      <w:r>
        <w:rPr>
          <w:rFonts w:hint="eastAsia" w:ascii="仿宋" w:hAnsi="仿宋" w:eastAsia="仿宋" w:cs="仿宋"/>
          <w:spacing w:val="4"/>
          <w:sz w:val="21"/>
          <w:szCs w:val="21"/>
          <w:highlight w:val="none"/>
        </w:rPr>
        <w:t>残疾人福利性单位制造的货物（不包括</w:t>
      </w:r>
      <w:r>
        <w:rPr>
          <w:rFonts w:hint="eastAsia" w:ascii="仿宋" w:hAnsi="仿宋" w:eastAsia="仿宋" w:cs="仿宋"/>
          <w:spacing w:val="7"/>
          <w:sz w:val="21"/>
          <w:szCs w:val="21"/>
          <w:highlight w:val="none"/>
        </w:rPr>
        <w:t>使</w:t>
      </w:r>
      <w:r>
        <w:rPr>
          <w:rFonts w:hint="eastAsia" w:ascii="仿宋" w:hAnsi="仿宋" w:eastAsia="仿宋" w:cs="仿宋"/>
          <w:spacing w:val="4"/>
          <w:sz w:val="21"/>
          <w:szCs w:val="21"/>
          <w:highlight w:val="none"/>
        </w:rPr>
        <w:t>用非残疾人福利性单位注册</w:t>
      </w:r>
      <w:r>
        <w:rPr>
          <w:rFonts w:hint="eastAsia" w:ascii="仿宋" w:hAnsi="仿宋" w:eastAsia="仿宋" w:cs="仿宋"/>
          <w:sz w:val="21"/>
          <w:szCs w:val="21"/>
          <w:highlight w:val="none"/>
        </w:rPr>
        <w:t>商标的货物）。</w:t>
      </w:r>
    </w:p>
    <w:p w14:paraId="639576C5">
      <w:pPr>
        <w:pStyle w:val="9"/>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本单位对上述声明的真实性负责。如有虚假，将依法承担相应责任。</w:t>
      </w:r>
    </w:p>
    <w:p w14:paraId="22FBAEC4">
      <w:pPr>
        <w:pStyle w:val="9"/>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注：若响应供应商不是残疾人福利性单位，可不提供此函。</w:t>
      </w:r>
    </w:p>
    <w:p w14:paraId="61EF7FF0">
      <w:pPr>
        <w:pStyle w:val="9"/>
        <w:rPr>
          <w:rFonts w:hint="eastAsia" w:ascii="仿宋" w:hAnsi="仿宋" w:eastAsia="仿宋" w:cs="仿宋"/>
          <w:sz w:val="20"/>
          <w:highlight w:val="none"/>
        </w:rPr>
      </w:pPr>
    </w:p>
    <w:p w14:paraId="32450A59">
      <w:pPr>
        <w:pStyle w:val="9"/>
        <w:rPr>
          <w:rFonts w:hint="eastAsia" w:ascii="仿宋" w:hAnsi="仿宋" w:eastAsia="仿宋" w:cs="仿宋"/>
          <w:sz w:val="20"/>
          <w:highlight w:val="none"/>
        </w:rPr>
      </w:pPr>
    </w:p>
    <w:p w14:paraId="50B0DC5B">
      <w:pPr>
        <w:pStyle w:val="9"/>
        <w:rPr>
          <w:rFonts w:hint="eastAsia" w:ascii="仿宋" w:hAnsi="仿宋" w:eastAsia="仿宋" w:cs="仿宋"/>
          <w:sz w:val="20"/>
          <w:highlight w:val="none"/>
        </w:rPr>
      </w:pPr>
    </w:p>
    <w:p w14:paraId="54EB87FF">
      <w:pPr>
        <w:pStyle w:val="9"/>
        <w:spacing w:before="5"/>
        <w:rPr>
          <w:rFonts w:hint="eastAsia" w:ascii="仿宋" w:hAnsi="仿宋" w:eastAsia="仿宋" w:cs="仿宋"/>
          <w:sz w:val="28"/>
          <w:highlight w:val="none"/>
        </w:rPr>
      </w:pPr>
    </w:p>
    <w:p w14:paraId="3FD1F32B">
      <w:pPr>
        <w:pStyle w:val="9"/>
        <w:spacing w:before="1"/>
        <w:rPr>
          <w:rFonts w:hint="eastAsia" w:ascii="仿宋" w:hAnsi="仿宋" w:eastAsia="仿宋" w:cs="仿宋"/>
          <w:sz w:val="11"/>
          <w:highlight w:val="none"/>
        </w:rPr>
      </w:pPr>
    </w:p>
    <w:p w14:paraId="2AF48AC7">
      <w:pPr>
        <w:tabs>
          <w:tab w:val="left" w:pos="2355"/>
        </w:tabs>
        <w:spacing w:before="0" w:line="480" w:lineRule="auto"/>
        <w:ind w:left="448" w:right="465" w:firstLine="42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eastAsia="zh-CN"/>
        </w:rPr>
        <w:t>盖章</w:t>
      </w:r>
      <w:r>
        <w:rPr>
          <w:rFonts w:hint="eastAsia" w:ascii="仿宋" w:hAnsi="仿宋" w:eastAsia="仿宋" w:cs="仿宋"/>
          <w:color w:val="000000"/>
          <w:sz w:val="21"/>
          <w:szCs w:val="21"/>
          <w:highlight w:val="none"/>
        </w:rPr>
        <w:t>）：</w:t>
      </w:r>
    </w:p>
    <w:p w14:paraId="455F1C9E">
      <w:pPr>
        <w:tabs>
          <w:tab w:val="left" w:pos="2355"/>
        </w:tabs>
        <w:spacing w:before="0" w:line="480" w:lineRule="auto"/>
        <w:ind w:left="448" w:right="465" w:firstLine="42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日期：   年   月   日</w:t>
      </w:r>
    </w:p>
    <w:p w14:paraId="6B7EA63E">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04253E62">
      <w:pPr>
        <w:pStyle w:val="5"/>
        <w:numPr>
          <w:ilvl w:val="1"/>
          <w:numId w:val="41"/>
        </w:numPr>
        <w:tabs>
          <w:tab w:val="left" w:pos="880"/>
        </w:tabs>
        <w:spacing w:before="62" w:after="0" w:line="240" w:lineRule="auto"/>
        <w:ind w:left="880" w:right="0" w:hanging="565"/>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其他资格要求证明文件格式</w:t>
      </w:r>
    </w:p>
    <w:p w14:paraId="7B56F258">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8"/>
          <w:szCs w:val="28"/>
          <w:highlight w:val="none"/>
          <w:lang w:val="en-US" w:eastAsia="zh-CN"/>
        </w:rPr>
      </w:pPr>
      <w:bookmarkStart w:id="113" w:name="_Hlt10549792"/>
      <w:bookmarkEnd w:id="113"/>
      <w:r>
        <w:rPr>
          <w:rFonts w:hint="eastAsia" w:ascii="仿宋" w:hAnsi="仿宋" w:eastAsia="仿宋" w:cs="仿宋"/>
          <w:b/>
          <w:bCs w:val="0"/>
          <w:color w:val="000000"/>
          <w:sz w:val="28"/>
          <w:szCs w:val="28"/>
          <w:highlight w:val="none"/>
          <w:lang w:val="en-US" w:eastAsia="zh-CN"/>
        </w:rPr>
        <w:t>需提供的资料详见《第一部分 谈判邀请函</w:t>
      </w:r>
      <w:r>
        <w:rPr>
          <w:rFonts w:hint="eastAsia" w:ascii="仿宋" w:hAnsi="仿宋" w:eastAsia="仿宋" w:cs="仿宋"/>
          <w:b/>
          <w:bCs w:val="0"/>
          <w:color w:val="000000"/>
          <w:sz w:val="28"/>
          <w:szCs w:val="28"/>
          <w:highlight w:val="none"/>
        </w:rPr>
        <w:t>中“供应商资格</w:t>
      </w:r>
      <w:r>
        <w:rPr>
          <w:rFonts w:hint="eastAsia" w:ascii="仿宋" w:hAnsi="仿宋" w:eastAsia="仿宋" w:cs="仿宋"/>
          <w:b/>
          <w:bCs w:val="0"/>
          <w:color w:val="000000"/>
          <w:sz w:val="28"/>
          <w:szCs w:val="28"/>
          <w:highlight w:val="none"/>
          <w:lang w:val="en-US" w:eastAsia="zh-CN"/>
        </w:rPr>
        <w:t>要求</w:t>
      </w:r>
      <w:r>
        <w:rPr>
          <w:rFonts w:hint="eastAsia" w:ascii="仿宋" w:hAnsi="仿宋" w:eastAsia="仿宋" w:cs="仿宋"/>
          <w:b/>
          <w:bCs w:val="0"/>
          <w:color w:val="000000"/>
          <w:sz w:val="28"/>
          <w:szCs w:val="28"/>
          <w:highlight w:val="none"/>
        </w:rPr>
        <w:t>”</w:t>
      </w:r>
      <w:r>
        <w:rPr>
          <w:rFonts w:hint="eastAsia" w:ascii="仿宋" w:hAnsi="仿宋" w:eastAsia="仿宋" w:cs="仿宋"/>
          <w:b/>
          <w:bCs w:val="0"/>
          <w:color w:val="000000"/>
          <w:sz w:val="28"/>
          <w:szCs w:val="28"/>
          <w:highlight w:val="none"/>
          <w:lang w:val="en-US" w:eastAsia="zh-CN"/>
        </w:rPr>
        <w:t>》，格式自拟</w:t>
      </w:r>
      <w:r>
        <w:rPr>
          <w:rFonts w:hint="eastAsia" w:ascii="仿宋" w:hAnsi="仿宋" w:eastAsia="仿宋" w:cs="仿宋"/>
          <w:b/>
          <w:bCs w:val="0"/>
          <w:spacing w:val="0"/>
          <w:sz w:val="28"/>
          <w:szCs w:val="28"/>
          <w:highlight w:val="none"/>
        </w:rPr>
        <w:t>。</w:t>
      </w:r>
    </w:p>
    <w:p w14:paraId="50E2E064">
      <w:pPr>
        <w:pStyle w:val="9"/>
        <w:numPr>
          <w:ilvl w:val="0"/>
          <w:numId w:val="45"/>
        </w:numPr>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【提供有效期内的《营业执照》或《事业法人登记证》副本复印件、《税务登记证》副本复印件、《组织机构代码证》副本复印件（或“三证合一”证明、“五证合一”证明）】</w:t>
      </w:r>
    </w:p>
    <w:p w14:paraId="2B285CF2">
      <w:pPr>
        <w:pStyle w:val="9"/>
        <w:numPr>
          <w:ilvl w:val="0"/>
          <w:numId w:val="45"/>
        </w:numPr>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14:paraId="76D0260F">
      <w:pPr>
        <w:pStyle w:val="9"/>
        <w:numPr>
          <w:ilvl w:val="0"/>
          <w:numId w:val="45"/>
        </w:numPr>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供应商须具有效的行政主管部门颁发的工程监理综合资质，或水利工程施工监理乙级（或以上）资质证书；</w:t>
      </w:r>
    </w:p>
    <w:p w14:paraId="11D4DB08">
      <w:pPr>
        <w:pStyle w:val="9"/>
        <w:numPr>
          <w:ilvl w:val="0"/>
          <w:numId w:val="45"/>
        </w:numPr>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w:t>
      </w:r>
    </w:p>
    <w:p w14:paraId="11828583">
      <w:pPr>
        <w:pStyle w:val="9"/>
        <w:numPr>
          <w:ilvl w:val="0"/>
          <w:numId w:val="45"/>
        </w:numPr>
        <w:ind w:left="425" w:leftChars="0" w:hanging="425" w:firstLineChars="0"/>
        <w:rPr>
          <w:rFonts w:hint="eastAsia"/>
          <w:highlight w:val="none"/>
          <w:lang w:val="zh-CN" w:eastAsia="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77996AE8">
      <w:pPr>
        <w:pStyle w:val="5"/>
        <w:numPr>
          <w:ilvl w:val="1"/>
          <w:numId w:val="41"/>
        </w:numPr>
        <w:tabs>
          <w:tab w:val="left" w:pos="880"/>
        </w:tabs>
        <w:spacing w:before="62" w:after="0" w:line="240" w:lineRule="auto"/>
        <w:ind w:left="880" w:right="0" w:hanging="565"/>
        <w:jc w:val="left"/>
        <w:rPr>
          <w:rFonts w:hint="eastAsia" w:ascii="仿宋" w:hAnsi="仿宋" w:eastAsia="仿宋" w:cs="仿宋"/>
          <w:highlight w:val="none"/>
        </w:rPr>
      </w:pPr>
      <w:bookmarkStart w:id="114" w:name="3.5 服务费承诺书格式"/>
      <w:bookmarkEnd w:id="114"/>
      <w:bookmarkStart w:id="115" w:name="3.5 服务费承诺书格式"/>
      <w:bookmarkEnd w:id="115"/>
      <w:r>
        <w:rPr>
          <w:rFonts w:hint="eastAsia" w:ascii="仿宋" w:hAnsi="仿宋" w:eastAsia="仿宋" w:cs="仿宋"/>
          <w:highlight w:val="none"/>
        </w:rPr>
        <w:t>服务费承诺书格式</w:t>
      </w:r>
    </w:p>
    <w:p w14:paraId="1C2EB39E">
      <w:pPr>
        <w:pStyle w:val="9"/>
        <w:rPr>
          <w:rFonts w:hint="eastAsia" w:ascii="仿宋" w:hAnsi="仿宋" w:eastAsia="仿宋" w:cs="仿宋"/>
          <w:b/>
          <w:sz w:val="20"/>
          <w:highlight w:val="none"/>
        </w:rPr>
      </w:pPr>
    </w:p>
    <w:p w14:paraId="75F73AB5">
      <w:pPr>
        <w:pStyle w:val="9"/>
        <w:rPr>
          <w:rFonts w:hint="eastAsia" w:ascii="仿宋" w:hAnsi="仿宋" w:eastAsia="仿宋" w:cs="仿宋"/>
          <w:b/>
          <w:sz w:val="20"/>
          <w:highlight w:val="none"/>
        </w:rPr>
      </w:pPr>
    </w:p>
    <w:p w14:paraId="3408BFD4">
      <w:pPr>
        <w:spacing w:before="230"/>
        <w:ind w:left="0" w:right="116" w:firstLine="0"/>
        <w:jc w:val="center"/>
        <w:rPr>
          <w:rFonts w:hint="eastAsia" w:ascii="仿宋" w:hAnsi="仿宋" w:eastAsia="仿宋" w:cs="仿宋"/>
          <w:b/>
          <w:sz w:val="28"/>
          <w:highlight w:val="none"/>
        </w:rPr>
      </w:pPr>
      <w:r>
        <w:rPr>
          <w:rFonts w:hint="eastAsia" w:ascii="仿宋" w:hAnsi="仿宋" w:eastAsia="仿宋" w:cs="仿宋"/>
          <w:b/>
          <w:sz w:val="28"/>
          <w:highlight w:val="none"/>
        </w:rPr>
        <w:t>成交服务费承诺书</w:t>
      </w:r>
    </w:p>
    <w:p w14:paraId="58B8973B">
      <w:pPr>
        <w:pStyle w:val="9"/>
        <w:rPr>
          <w:rFonts w:hint="eastAsia" w:ascii="仿宋" w:hAnsi="仿宋" w:eastAsia="仿宋" w:cs="仿宋"/>
          <w:b/>
          <w:sz w:val="20"/>
          <w:highlight w:val="none"/>
        </w:rPr>
      </w:pPr>
    </w:p>
    <w:p w14:paraId="6566AAA5">
      <w:pPr>
        <w:pStyle w:val="9"/>
        <w:rPr>
          <w:rFonts w:hint="eastAsia" w:ascii="仿宋" w:hAnsi="仿宋" w:eastAsia="仿宋" w:cs="仿宋"/>
          <w:b/>
          <w:sz w:val="20"/>
          <w:highlight w:val="none"/>
        </w:rPr>
      </w:pPr>
    </w:p>
    <w:p w14:paraId="7BC357BA">
      <w:pPr>
        <w:pStyle w:val="9"/>
        <w:spacing w:before="7"/>
        <w:rPr>
          <w:rFonts w:hint="eastAsia" w:ascii="仿宋" w:hAnsi="仿宋" w:eastAsia="仿宋" w:cs="仿宋"/>
          <w:b/>
          <w:sz w:val="15"/>
          <w:highlight w:val="none"/>
        </w:rPr>
      </w:pPr>
    </w:p>
    <w:p w14:paraId="790D6DAF">
      <w:pPr>
        <w:pStyle w:val="8"/>
        <w:rPr>
          <w:rFonts w:hint="eastAsia" w:ascii="仿宋" w:hAnsi="仿宋" w:eastAsia="仿宋" w:cs="仿宋"/>
          <w:highlight w:val="none"/>
          <w:lang w:eastAsia="zh-CN"/>
        </w:rPr>
      </w:pPr>
      <w:bookmarkStart w:id="116" w:name="致：云浮鼎建项目管理咨询有限公司"/>
      <w:bookmarkEnd w:id="116"/>
      <w:r>
        <w:rPr>
          <w:rFonts w:hint="eastAsia" w:ascii="仿宋" w:hAnsi="仿宋" w:eastAsia="仿宋" w:cs="仿宋"/>
          <w:highlight w:val="none"/>
        </w:rPr>
        <w:t>致：</w:t>
      </w:r>
      <w:r>
        <w:rPr>
          <w:rFonts w:hint="eastAsia" w:ascii="仿宋" w:hAnsi="仿宋" w:eastAsia="仿宋" w:cs="仿宋"/>
          <w:highlight w:val="none"/>
          <w:lang w:eastAsia="zh-CN"/>
        </w:rPr>
        <w:t>广东至臻项目管理有限公司</w:t>
      </w:r>
    </w:p>
    <w:p w14:paraId="1D484BAA">
      <w:pPr>
        <w:pStyle w:val="9"/>
        <w:rPr>
          <w:rFonts w:hint="eastAsia" w:ascii="仿宋" w:hAnsi="仿宋" w:eastAsia="仿宋" w:cs="仿宋"/>
          <w:b/>
          <w:sz w:val="20"/>
          <w:highlight w:val="none"/>
        </w:rPr>
      </w:pPr>
    </w:p>
    <w:p w14:paraId="05281B6C">
      <w:pPr>
        <w:pStyle w:val="9"/>
        <w:spacing w:before="8"/>
        <w:rPr>
          <w:rFonts w:hint="eastAsia" w:ascii="仿宋" w:hAnsi="仿宋" w:eastAsia="仿宋" w:cs="仿宋"/>
          <w:b/>
          <w:sz w:val="20"/>
          <w:highlight w:val="none"/>
        </w:rPr>
      </w:pPr>
    </w:p>
    <w:p w14:paraId="54CED3CD">
      <w:pPr>
        <w:pStyle w:val="9"/>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仿宋" w:hAnsi="仿宋" w:eastAsia="仿宋" w:cs="仿宋"/>
          <w:highlight w:val="none"/>
        </w:rPr>
      </w:pPr>
      <w:r>
        <w:rPr>
          <w:rFonts w:hint="eastAsia" w:ascii="仿宋" w:hAnsi="仿宋" w:eastAsia="仿宋" w:cs="仿宋"/>
          <w:highlight w:val="none"/>
        </w:rPr>
        <w:t>如果我方在贵公司组织的</w:t>
      </w:r>
      <w:r>
        <w:rPr>
          <w:rFonts w:hint="eastAsia" w:ascii="仿宋" w:hAnsi="仿宋" w:eastAsia="仿宋" w:cs="仿宋"/>
          <w:highlight w:val="none"/>
          <w:u w:val="single"/>
        </w:rPr>
        <w:t>（项目名称）</w:t>
      </w:r>
      <w:r>
        <w:rPr>
          <w:rFonts w:hint="eastAsia" w:ascii="仿宋" w:hAnsi="仿宋" w:eastAsia="仿宋" w:cs="仿宋"/>
          <w:highlight w:val="none"/>
        </w:rPr>
        <w:t>的谈判中获成交（项目编号：</w:t>
      </w:r>
      <w:r>
        <w:rPr>
          <w:rFonts w:hint="eastAsia" w:ascii="仿宋" w:hAnsi="仿宋" w:eastAsia="仿宋" w:cs="仿宋"/>
          <w:w w:val="95"/>
          <w:highlight w:val="none"/>
          <w:u w:val="single"/>
          <w:lang w:val="en-US" w:eastAsia="zh-CN"/>
        </w:rPr>
        <w:t xml:space="preserve">            ，</w:t>
      </w:r>
      <w:r>
        <w:rPr>
          <w:rFonts w:hint="eastAsia" w:ascii="仿宋" w:hAnsi="仿宋" w:eastAsia="仿宋" w:cs="仿宋"/>
          <w:sz w:val="21"/>
          <w:szCs w:val="21"/>
          <w:highlight w:val="none"/>
          <w:lang w:val="en-US" w:eastAsia="zh-CN" w:bidi="zh-CN"/>
        </w:rPr>
        <w:t>标包号</w:t>
      </w:r>
      <w:r>
        <w:rPr>
          <w:rFonts w:hint="eastAsia" w:ascii="仿宋" w:hAnsi="仿宋" w:eastAsia="仿宋" w:cs="仿宋"/>
          <w:sz w:val="21"/>
          <w:szCs w:val="21"/>
          <w:highlight w:val="none"/>
          <w:lang w:val="zh-CN" w:eastAsia="zh-CN" w:bidi="zh-CN"/>
        </w:rPr>
        <w:t>：</w:t>
      </w:r>
      <w:r>
        <w:rPr>
          <w:rFonts w:hint="eastAsia" w:ascii="仿宋" w:hAnsi="仿宋" w:eastAsia="仿宋" w:cs="仿宋"/>
          <w:highlight w:val="none"/>
          <w:u w:val="single"/>
          <w:lang w:val="en-US" w:eastAsia="zh-CN"/>
        </w:rPr>
        <w:t xml:space="preserve">            </w:t>
      </w:r>
      <w:r>
        <w:rPr>
          <w:rFonts w:hint="eastAsia" w:ascii="仿宋" w:hAnsi="仿宋" w:eastAsia="仿宋" w:cs="仿宋"/>
          <w:w w:val="95"/>
          <w:highlight w:val="none"/>
        </w:rPr>
        <w:t>）</w:t>
      </w:r>
      <w:r>
        <w:rPr>
          <w:rFonts w:hint="eastAsia" w:ascii="仿宋" w:hAnsi="仿宋" w:eastAsia="仿宋" w:cs="仿宋"/>
          <w:highlight w:val="none"/>
        </w:rPr>
        <w:t>，我方保证在收到《成交通知书》后，按谈判文件规定“谈判须知”向贵公司交纳成交服务费。</w:t>
      </w:r>
    </w:p>
    <w:p w14:paraId="277A32B9">
      <w:pPr>
        <w:spacing w:line="480" w:lineRule="exact"/>
        <w:ind w:firstLine="420" w:firstLineChars="200"/>
        <w:jc w:val="both"/>
        <w:rPr>
          <w:rFonts w:hint="eastAsia" w:ascii="仿宋" w:hAnsi="仿宋" w:eastAsia="仿宋" w:cs="仿宋"/>
          <w:sz w:val="21"/>
          <w:szCs w:val="21"/>
          <w:highlight w:val="none"/>
          <w:lang w:val="zh-CN" w:eastAsia="zh-CN" w:bidi="zh-CN"/>
        </w:rPr>
      </w:pPr>
      <w:r>
        <w:rPr>
          <w:rFonts w:hint="eastAsia" w:ascii="仿宋" w:hAnsi="仿宋" w:eastAsia="仿宋" w:cs="仿宋"/>
          <w:sz w:val="21"/>
          <w:szCs w:val="21"/>
          <w:highlight w:val="none"/>
          <w:lang w:val="zh-CN" w:eastAsia="zh-CN" w:bidi="zh-CN"/>
        </w:rPr>
        <w:t>我方如</w:t>
      </w:r>
      <w:r>
        <w:rPr>
          <w:rFonts w:hint="eastAsia" w:ascii="仿宋" w:hAnsi="仿宋" w:eastAsia="仿宋" w:cs="仿宋"/>
          <w:sz w:val="21"/>
          <w:szCs w:val="21"/>
          <w:highlight w:val="none"/>
          <w:lang w:val="en-US" w:eastAsia="zh-CN" w:bidi="zh-CN"/>
        </w:rPr>
        <w:t>有</w:t>
      </w:r>
      <w:r>
        <w:rPr>
          <w:rFonts w:hint="eastAsia" w:ascii="仿宋" w:hAnsi="仿宋" w:eastAsia="仿宋" w:cs="仿宋"/>
          <w:sz w:val="21"/>
          <w:szCs w:val="21"/>
          <w:highlight w:val="none"/>
          <w:lang w:val="zh-CN" w:eastAsia="zh-CN" w:bidi="zh-CN"/>
        </w:rPr>
        <w:t>违约，愿凭贵公司开出的违约通知，</w:t>
      </w:r>
      <w:r>
        <w:rPr>
          <w:rFonts w:hint="eastAsia" w:ascii="仿宋" w:hAnsi="仿宋" w:eastAsia="仿宋" w:cs="仿宋"/>
          <w:sz w:val="21"/>
          <w:szCs w:val="21"/>
          <w:highlight w:val="none"/>
          <w:lang w:val="en-US" w:eastAsia="zh-CN" w:bidi="zh-CN"/>
        </w:rPr>
        <w:t>我方将承担违约造成的一切后果</w:t>
      </w:r>
      <w:r>
        <w:rPr>
          <w:rFonts w:hint="eastAsia" w:ascii="仿宋" w:hAnsi="仿宋" w:eastAsia="仿宋" w:cs="仿宋"/>
          <w:sz w:val="21"/>
          <w:szCs w:val="21"/>
          <w:highlight w:val="none"/>
          <w:lang w:val="zh-CN" w:eastAsia="zh-CN" w:bidi="zh-CN"/>
        </w:rPr>
        <w:t>。</w:t>
      </w:r>
    </w:p>
    <w:p w14:paraId="55CE8282">
      <w:pPr>
        <w:spacing w:line="480" w:lineRule="exact"/>
        <w:rPr>
          <w:rFonts w:hint="eastAsia" w:ascii="仿宋" w:hAnsi="仿宋" w:eastAsia="仿宋" w:cs="仿宋"/>
          <w:sz w:val="21"/>
          <w:szCs w:val="21"/>
          <w:highlight w:val="none"/>
          <w:lang w:val="zh-CN" w:eastAsia="zh-CN" w:bidi="zh-CN"/>
        </w:rPr>
      </w:pPr>
      <w:r>
        <w:rPr>
          <w:rFonts w:hint="eastAsia" w:ascii="仿宋" w:hAnsi="仿宋" w:eastAsia="仿宋" w:cs="仿宋"/>
          <w:sz w:val="21"/>
          <w:szCs w:val="21"/>
          <w:highlight w:val="none"/>
          <w:lang w:val="zh-CN" w:eastAsia="zh-CN" w:bidi="zh-CN"/>
        </w:rPr>
        <w:t xml:space="preserve">    </w:t>
      </w:r>
    </w:p>
    <w:p w14:paraId="6A9AE624">
      <w:pPr>
        <w:pStyle w:val="9"/>
        <w:spacing w:before="159"/>
        <w:ind w:left="738"/>
        <w:rPr>
          <w:rFonts w:hint="eastAsia" w:ascii="仿宋" w:hAnsi="仿宋" w:eastAsia="仿宋" w:cs="仿宋"/>
          <w:highlight w:val="none"/>
        </w:rPr>
      </w:pPr>
      <w:r>
        <w:rPr>
          <w:rFonts w:hint="eastAsia" w:ascii="仿宋" w:hAnsi="仿宋" w:eastAsia="仿宋" w:cs="仿宋"/>
          <w:highlight w:val="none"/>
        </w:rPr>
        <w:t>特此承诺！</w:t>
      </w:r>
    </w:p>
    <w:p w14:paraId="3F196B1E">
      <w:pPr>
        <w:pStyle w:val="9"/>
        <w:rPr>
          <w:rFonts w:hint="eastAsia" w:ascii="仿宋" w:hAnsi="仿宋" w:eastAsia="仿宋" w:cs="仿宋"/>
          <w:sz w:val="20"/>
          <w:highlight w:val="none"/>
        </w:rPr>
      </w:pPr>
    </w:p>
    <w:p w14:paraId="36E1F98E">
      <w:pPr>
        <w:pStyle w:val="9"/>
        <w:rPr>
          <w:rFonts w:hint="eastAsia" w:ascii="仿宋" w:hAnsi="仿宋" w:eastAsia="仿宋" w:cs="仿宋"/>
          <w:sz w:val="20"/>
          <w:highlight w:val="none"/>
        </w:rPr>
      </w:pPr>
    </w:p>
    <w:p w14:paraId="6F0AE45F">
      <w:pPr>
        <w:pStyle w:val="9"/>
        <w:rPr>
          <w:rFonts w:hint="eastAsia" w:ascii="仿宋" w:hAnsi="仿宋" w:eastAsia="仿宋" w:cs="仿宋"/>
          <w:sz w:val="20"/>
          <w:highlight w:val="none"/>
        </w:rPr>
      </w:pPr>
    </w:p>
    <w:p w14:paraId="153A32EA">
      <w:pPr>
        <w:pStyle w:val="9"/>
        <w:spacing w:before="11"/>
        <w:rPr>
          <w:rFonts w:hint="eastAsia" w:ascii="仿宋" w:hAnsi="仿宋" w:eastAsia="仿宋" w:cs="仿宋"/>
          <w:sz w:val="29"/>
          <w:highlight w:val="none"/>
        </w:rPr>
      </w:pPr>
    </w:p>
    <w:p w14:paraId="3D4FE0DF">
      <w:pPr>
        <w:pStyle w:val="9"/>
        <w:tabs>
          <w:tab w:val="left" w:pos="6267"/>
          <w:tab w:val="left" w:pos="9507"/>
        </w:tabs>
        <w:spacing w:line="480" w:lineRule="auto"/>
        <w:ind w:left="448" w:right="816"/>
        <w:rPr>
          <w:rFonts w:hint="eastAsia" w:ascii="仿宋" w:hAnsi="仿宋" w:eastAsia="仿宋" w:cs="仿宋"/>
          <w:spacing w:val="0"/>
          <w:sz w:val="21"/>
          <w:szCs w:val="21"/>
          <w:highlight w:val="none"/>
          <w:u w:val="single"/>
        </w:rPr>
      </w:pPr>
      <w:r>
        <w:rPr>
          <w:rFonts w:hint="eastAsia" w:ascii="仿宋" w:hAnsi="仿宋" w:eastAsia="仿宋" w:cs="仿宋"/>
          <w:spacing w:val="0"/>
          <w:sz w:val="21"/>
          <w:szCs w:val="21"/>
          <w:highlight w:val="none"/>
        </w:rPr>
        <w:t>供应商法定代表人（或法定代表人授权代表）签名或盖章：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1E600C43">
      <w:pPr>
        <w:pStyle w:val="9"/>
        <w:tabs>
          <w:tab w:val="left" w:pos="6267"/>
          <w:tab w:val="left" w:pos="9507"/>
        </w:tabs>
        <w:spacing w:line="480" w:lineRule="auto"/>
        <w:ind w:left="448" w:right="81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556C2810">
      <w:pPr>
        <w:pStyle w:val="9"/>
        <w:tabs>
          <w:tab w:val="left" w:pos="1527"/>
          <w:tab w:val="left" w:pos="2127"/>
          <w:tab w:val="left" w:pos="2727"/>
        </w:tabs>
        <w:spacing w:before="5" w:line="480" w:lineRule="auto"/>
        <w:ind w:left="448"/>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p w14:paraId="09644AA4">
      <w:pPr>
        <w:pStyle w:val="4"/>
        <w:spacing w:before="54"/>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bookmarkStart w:id="117" w:name="四、商务部分"/>
      <w:bookmarkEnd w:id="117"/>
    </w:p>
    <w:p w14:paraId="5F216240">
      <w:pPr>
        <w:pStyle w:val="5"/>
        <w:numPr>
          <w:ilvl w:val="1"/>
          <w:numId w:val="41"/>
        </w:numPr>
        <w:tabs>
          <w:tab w:val="left" w:pos="880"/>
        </w:tabs>
        <w:spacing w:before="62" w:after="0" w:line="240" w:lineRule="auto"/>
        <w:ind w:left="880" w:right="0" w:hanging="565"/>
        <w:jc w:val="left"/>
        <w:rPr>
          <w:rFonts w:hint="eastAsia" w:ascii="仿宋" w:hAnsi="仿宋" w:eastAsia="仿宋" w:cs="仿宋"/>
          <w:highlight w:val="none"/>
        </w:rPr>
      </w:pPr>
      <w:r>
        <w:rPr>
          <w:rFonts w:hint="eastAsia" w:ascii="仿宋" w:hAnsi="仿宋" w:eastAsia="仿宋" w:cs="仿宋"/>
          <w:highlight w:val="none"/>
          <w:lang w:val="en-US" w:eastAsia="zh-CN"/>
        </w:rPr>
        <w:t>同意谈判文件条款声明格式</w:t>
      </w:r>
    </w:p>
    <w:p w14:paraId="7CF82949">
      <w:pPr>
        <w:pStyle w:val="9"/>
        <w:spacing w:before="7"/>
        <w:rPr>
          <w:rFonts w:hint="eastAsia" w:ascii="仿宋" w:hAnsi="仿宋" w:eastAsia="仿宋" w:cs="仿宋"/>
          <w:b/>
          <w:spacing w:val="0"/>
          <w:sz w:val="59"/>
          <w:highlight w:val="none"/>
        </w:rPr>
      </w:pPr>
    </w:p>
    <w:p w14:paraId="10F7F83C">
      <w:pPr>
        <w:bidi w:val="0"/>
        <w:jc w:val="center"/>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同意谈判文件条款声明</w:t>
      </w:r>
    </w:p>
    <w:p w14:paraId="1B2001B0">
      <w:pPr>
        <w:pStyle w:val="9"/>
        <w:spacing w:before="6"/>
        <w:rPr>
          <w:b/>
          <w:spacing w:val="0"/>
          <w:sz w:val="31"/>
          <w:highlight w:val="none"/>
        </w:rPr>
      </w:pPr>
    </w:p>
    <w:p w14:paraId="7B8F9B62">
      <w:pPr>
        <w:pStyle w:val="9"/>
        <w:bidi w:val="0"/>
        <w:rPr>
          <w:rFonts w:hint="eastAsia" w:ascii="仿宋" w:hAnsi="仿宋" w:eastAsia="仿宋" w:cs="仿宋"/>
          <w:spacing w:val="0"/>
          <w:sz w:val="21"/>
          <w:szCs w:val="21"/>
          <w:highlight w:val="none"/>
        </w:rPr>
      </w:pPr>
      <w:r>
        <w:rPr>
          <w:rFonts w:hint="eastAsia" w:ascii="仿宋" w:hAnsi="仿宋" w:eastAsia="仿宋" w:cs="仿宋"/>
          <w:b/>
          <w:bCs/>
          <w:spacing w:val="0"/>
          <w:sz w:val="21"/>
          <w:szCs w:val="21"/>
          <w:highlight w:val="none"/>
          <w:lang w:val="zh-CN" w:eastAsia="zh-CN"/>
        </w:rPr>
        <w:t>致：</w:t>
      </w:r>
      <w:r>
        <w:rPr>
          <w:rFonts w:hint="eastAsia" w:ascii="仿宋" w:hAnsi="仿宋" w:eastAsia="仿宋" w:cs="仿宋"/>
          <w:b/>
          <w:bCs/>
          <w:spacing w:val="0"/>
          <w:sz w:val="21"/>
          <w:szCs w:val="21"/>
          <w:highlight w:val="none"/>
          <w:lang w:val="en-US" w:eastAsia="zh-CN"/>
        </w:rPr>
        <w:t>广东至臻项目管理有限公司</w:t>
      </w:r>
    </w:p>
    <w:p w14:paraId="23F9AFED">
      <w:pPr>
        <w:pStyle w:val="9"/>
        <w:bidi w:val="0"/>
        <w:rPr>
          <w:rFonts w:hint="eastAsia" w:ascii="仿宋" w:hAnsi="仿宋" w:eastAsia="仿宋" w:cs="仿宋"/>
          <w:spacing w:val="0"/>
          <w:sz w:val="21"/>
          <w:szCs w:val="21"/>
          <w:highlight w:val="none"/>
        </w:rPr>
      </w:pPr>
    </w:p>
    <w:p w14:paraId="5810E5D6">
      <w:pPr>
        <w:pStyle w:val="9"/>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为响应你方组织的</w:t>
      </w:r>
      <w:r>
        <w:rPr>
          <w:rFonts w:hint="eastAsia" w:ascii="仿宋" w:hAnsi="仿宋" w:eastAsia="仿宋" w:cs="仿宋"/>
          <w:spacing w:val="0"/>
          <w:sz w:val="21"/>
          <w:szCs w:val="21"/>
          <w:highlight w:val="none"/>
          <w:u w:val="single"/>
        </w:rPr>
        <w:t>（采购项目名称）</w:t>
      </w:r>
      <w:r>
        <w:rPr>
          <w:rFonts w:hint="eastAsia" w:ascii="仿宋" w:hAnsi="仿宋" w:eastAsia="仿宋" w:cs="仿宋"/>
          <w:spacing w:val="0"/>
          <w:sz w:val="21"/>
          <w:szCs w:val="21"/>
          <w:highlight w:val="none"/>
          <w:lang w:val="en-US" w:eastAsia="zh-CN"/>
        </w:rPr>
        <w:t>,(</w:t>
      </w:r>
      <w:r>
        <w:rPr>
          <w:rFonts w:hint="eastAsia" w:ascii="仿宋" w:hAnsi="仿宋" w:eastAsia="仿宋" w:cs="仿宋"/>
          <w:spacing w:val="0"/>
          <w:sz w:val="21"/>
          <w:szCs w:val="21"/>
          <w:highlight w:val="none"/>
          <w:u w:val="none"/>
          <w:lang w:eastAsia="zh-CN"/>
        </w:rPr>
        <w:t>采购项目编号</w:t>
      </w:r>
      <w:r>
        <w:rPr>
          <w:rFonts w:hint="eastAsia" w:ascii="仿宋" w:hAnsi="仿宋" w:eastAsia="仿宋" w:cs="仿宋"/>
          <w:spacing w:val="0"/>
          <w:sz w:val="21"/>
          <w:szCs w:val="21"/>
          <w:highlight w:val="none"/>
          <w:u w:val="none"/>
          <w:lang w:val="en-US" w:eastAsia="zh-CN"/>
        </w:rPr>
        <w:t>:</w:t>
      </w:r>
      <w:r>
        <w:rPr>
          <w:rFonts w:hint="eastAsia" w:ascii="仿宋" w:hAnsi="仿宋" w:eastAsia="仿宋" w:cs="仿宋"/>
          <w:spacing w:val="0"/>
          <w:sz w:val="21"/>
          <w:szCs w:val="21"/>
          <w:highlight w:val="none"/>
          <w:u w:val="single"/>
          <w:lang w:val="en-US" w:eastAsia="zh-CN"/>
        </w:rPr>
        <w:t xml:space="preserve">               ，</w:t>
      </w:r>
      <w:r>
        <w:rPr>
          <w:rFonts w:hint="eastAsia" w:ascii="仿宋" w:hAnsi="仿宋" w:eastAsia="仿宋" w:cs="仿宋"/>
          <w:sz w:val="21"/>
          <w:szCs w:val="21"/>
          <w:highlight w:val="none"/>
          <w:lang w:val="en-US" w:eastAsia="zh-CN" w:bidi="zh-CN"/>
        </w:rPr>
        <w:t>标包号</w:t>
      </w:r>
      <w:r>
        <w:rPr>
          <w:rFonts w:hint="eastAsia" w:ascii="仿宋" w:hAnsi="仿宋" w:eastAsia="仿宋" w:cs="仿宋"/>
          <w:sz w:val="21"/>
          <w:szCs w:val="21"/>
          <w:highlight w:val="none"/>
          <w:lang w:val="zh-CN" w:eastAsia="zh-CN" w:bidi="zh-CN"/>
        </w:rPr>
        <w:t>：</w:t>
      </w:r>
      <w:r>
        <w:rPr>
          <w:rFonts w:hint="eastAsia" w:ascii="仿宋" w:hAnsi="仿宋" w:eastAsia="仿宋" w:cs="仿宋"/>
          <w:highlight w:val="none"/>
          <w:u w:val="single"/>
          <w:lang w:val="en-US" w:eastAsia="zh-CN"/>
        </w:rPr>
        <w:t xml:space="preserve">              </w:t>
      </w:r>
      <w:r>
        <w:rPr>
          <w:rFonts w:hint="eastAsia" w:ascii="仿宋" w:hAnsi="仿宋" w:eastAsia="仿宋" w:cs="仿宋"/>
          <w:spacing w:val="0"/>
          <w:sz w:val="21"/>
          <w:szCs w:val="21"/>
          <w:highlight w:val="none"/>
          <w:u w:val="none"/>
          <w:lang w:val="en-US" w:eastAsia="zh-CN"/>
        </w:rPr>
        <w:t xml:space="preserve"> )</w:t>
      </w:r>
      <w:r>
        <w:rPr>
          <w:rFonts w:hint="eastAsia" w:ascii="仿宋" w:hAnsi="仿宋" w:eastAsia="仿宋" w:cs="仿宋"/>
          <w:spacing w:val="0"/>
          <w:sz w:val="21"/>
          <w:szCs w:val="21"/>
          <w:highlight w:val="none"/>
        </w:rPr>
        <w:t>的</w:t>
      </w:r>
      <w:r>
        <w:rPr>
          <w:rFonts w:hint="eastAsia" w:ascii="仿宋" w:hAnsi="仿宋" w:eastAsia="仿宋" w:cs="仿宋"/>
          <w:spacing w:val="0"/>
          <w:sz w:val="21"/>
          <w:szCs w:val="21"/>
          <w:highlight w:val="none"/>
          <w:lang w:val="en-US" w:eastAsia="zh-CN"/>
        </w:rPr>
        <w:t>谈判</w:t>
      </w:r>
      <w:r>
        <w:rPr>
          <w:rFonts w:hint="eastAsia" w:ascii="仿宋" w:hAnsi="仿宋" w:eastAsia="仿宋" w:cs="仿宋"/>
          <w:spacing w:val="0"/>
          <w:sz w:val="21"/>
          <w:szCs w:val="21"/>
          <w:highlight w:val="none"/>
        </w:rPr>
        <w:t>，我方在参与</w:t>
      </w:r>
      <w:r>
        <w:rPr>
          <w:rFonts w:hint="eastAsia" w:ascii="仿宋" w:hAnsi="仿宋" w:eastAsia="仿宋" w:cs="仿宋"/>
          <w:spacing w:val="0"/>
          <w:sz w:val="21"/>
          <w:szCs w:val="21"/>
          <w:highlight w:val="none"/>
          <w:lang w:val="en-US" w:eastAsia="zh-CN"/>
        </w:rPr>
        <w:t>谈判</w:t>
      </w:r>
      <w:r>
        <w:rPr>
          <w:rFonts w:hint="eastAsia" w:ascii="仿宋" w:hAnsi="仿宋" w:eastAsia="仿宋" w:cs="仿宋"/>
          <w:spacing w:val="0"/>
          <w:sz w:val="21"/>
          <w:szCs w:val="21"/>
          <w:highlight w:val="none"/>
        </w:rPr>
        <w:t>前已详细研究了</w:t>
      </w:r>
      <w:r>
        <w:rPr>
          <w:rFonts w:hint="eastAsia" w:ascii="仿宋" w:hAnsi="仿宋" w:eastAsia="仿宋" w:cs="仿宋"/>
          <w:spacing w:val="0"/>
          <w:sz w:val="21"/>
          <w:szCs w:val="21"/>
          <w:highlight w:val="none"/>
          <w:lang w:val="en-US" w:eastAsia="zh-CN"/>
        </w:rPr>
        <w:t>谈判文件</w:t>
      </w:r>
      <w:r>
        <w:rPr>
          <w:rFonts w:hint="eastAsia" w:ascii="仿宋" w:hAnsi="仿宋" w:eastAsia="仿宋" w:cs="仿宋"/>
          <w:spacing w:val="0"/>
          <w:sz w:val="21"/>
          <w:szCs w:val="21"/>
          <w:highlight w:val="none"/>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1"/>
          <w:szCs w:val="21"/>
          <w:highlight w:val="none"/>
          <w:lang w:val="en-US" w:eastAsia="zh-CN"/>
        </w:rPr>
        <w:t>供应商</w:t>
      </w:r>
      <w:r>
        <w:rPr>
          <w:rFonts w:hint="eastAsia" w:ascii="仿宋" w:hAnsi="仿宋" w:eastAsia="仿宋" w:cs="仿宋"/>
          <w:spacing w:val="0"/>
          <w:sz w:val="21"/>
          <w:szCs w:val="21"/>
          <w:highlight w:val="none"/>
        </w:rPr>
        <w:t>的内容，我方同意</w:t>
      </w:r>
      <w:r>
        <w:rPr>
          <w:rFonts w:hint="eastAsia" w:ascii="仿宋" w:hAnsi="仿宋" w:eastAsia="仿宋" w:cs="仿宋"/>
          <w:spacing w:val="0"/>
          <w:sz w:val="21"/>
          <w:szCs w:val="21"/>
          <w:highlight w:val="none"/>
          <w:lang w:val="en-US" w:eastAsia="zh-CN"/>
        </w:rPr>
        <w:t>谈判文件</w:t>
      </w:r>
      <w:r>
        <w:rPr>
          <w:rFonts w:hint="eastAsia" w:ascii="仿宋" w:hAnsi="仿宋" w:eastAsia="仿宋" w:cs="仿宋"/>
          <w:spacing w:val="0"/>
          <w:sz w:val="21"/>
          <w:szCs w:val="21"/>
          <w:highlight w:val="none"/>
        </w:rPr>
        <w:t>的相关条款。</w:t>
      </w:r>
    </w:p>
    <w:p w14:paraId="3670ADD6">
      <w:pPr>
        <w:pStyle w:val="9"/>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特此声明。</w:t>
      </w:r>
    </w:p>
    <w:p w14:paraId="1CDBFE5D">
      <w:pPr>
        <w:pStyle w:val="9"/>
        <w:rPr>
          <w:rFonts w:hint="eastAsia" w:ascii="仿宋" w:hAnsi="仿宋" w:eastAsia="仿宋" w:cs="仿宋"/>
          <w:spacing w:val="0"/>
          <w:sz w:val="21"/>
          <w:szCs w:val="21"/>
          <w:highlight w:val="none"/>
        </w:rPr>
      </w:pPr>
    </w:p>
    <w:p w14:paraId="7F0A29BD">
      <w:pPr>
        <w:bidi w:val="0"/>
        <w:rPr>
          <w:rFonts w:hint="eastAsia" w:ascii="仿宋" w:hAnsi="仿宋" w:eastAsia="仿宋" w:cs="仿宋"/>
          <w:spacing w:val="0"/>
          <w:sz w:val="21"/>
          <w:szCs w:val="21"/>
          <w:highlight w:val="none"/>
        </w:rPr>
      </w:pPr>
    </w:p>
    <w:p w14:paraId="5F3B706C">
      <w:pPr>
        <w:pStyle w:val="9"/>
        <w:rPr>
          <w:rFonts w:hint="eastAsia" w:ascii="仿宋" w:hAnsi="仿宋" w:eastAsia="仿宋" w:cs="仿宋"/>
          <w:spacing w:val="0"/>
          <w:sz w:val="21"/>
          <w:szCs w:val="21"/>
          <w:highlight w:val="none"/>
        </w:rPr>
      </w:pPr>
    </w:p>
    <w:p w14:paraId="4EB4B0C9">
      <w:pPr>
        <w:pStyle w:val="9"/>
        <w:rPr>
          <w:rFonts w:hint="eastAsia" w:ascii="仿宋" w:hAnsi="仿宋" w:eastAsia="仿宋" w:cs="仿宋"/>
          <w:spacing w:val="0"/>
          <w:sz w:val="21"/>
          <w:szCs w:val="21"/>
          <w:highlight w:val="none"/>
        </w:rPr>
      </w:pPr>
    </w:p>
    <w:p w14:paraId="5E84D40C">
      <w:pPr>
        <w:pStyle w:val="9"/>
        <w:tabs>
          <w:tab w:val="left" w:pos="6267"/>
          <w:tab w:val="left" w:pos="9507"/>
        </w:tabs>
        <w:spacing w:before="173" w:line="480" w:lineRule="auto"/>
        <w:ind w:right="816"/>
        <w:rPr>
          <w:rFonts w:hint="eastAsia" w:ascii="仿宋" w:hAnsi="仿宋" w:eastAsia="仿宋" w:cs="仿宋"/>
          <w:spacing w:val="0"/>
          <w:sz w:val="21"/>
          <w:szCs w:val="21"/>
          <w:highlight w:val="none"/>
          <w:u w:val="single"/>
        </w:rPr>
      </w:pPr>
      <w:r>
        <w:rPr>
          <w:rFonts w:hint="eastAsia" w:ascii="仿宋" w:hAnsi="仿宋" w:eastAsia="仿宋" w:cs="仿宋"/>
          <w:spacing w:val="0"/>
          <w:sz w:val="21"/>
          <w:szCs w:val="21"/>
          <w:highlight w:val="none"/>
        </w:rPr>
        <w:t>供应商法定代表人（或法定代表人授权代表）签名或盖章：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6CDC4BFD">
      <w:pPr>
        <w:pStyle w:val="9"/>
        <w:tabs>
          <w:tab w:val="left" w:pos="6267"/>
          <w:tab w:val="left" w:pos="9507"/>
        </w:tabs>
        <w:spacing w:before="173" w:line="480" w:lineRule="auto"/>
        <w:ind w:right="81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24DB73A8">
      <w:pPr>
        <w:pStyle w:val="9"/>
        <w:tabs>
          <w:tab w:val="left" w:pos="1527"/>
          <w:tab w:val="left" w:pos="2127"/>
          <w:tab w:val="left" w:pos="2727"/>
        </w:tabs>
        <w:spacing w:line="480" w:lineRule="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lang w:val="en-US" w:eastAsia="zh-CN"/>
        </w:rPr>
        <w:t xml:space="preserve"> </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p w14:paraId="404D4499">
      <w:pPr>
        <w:pStyle w:val="4"/>
        <w:tabs>
          <w:tab w:val="left" w:pos="8568"/>
        </w:tabs>
        <w:spacing w:before="54"/>
        <w:ind w:left="0" w:leftChars="0" w:firstLine="0" w:firstLineChars="0"/>
        <w:rPr>
          <w:rFonts w:hint="eastAsia" w:ascii="仿宋" w:hAnsi="仿宋" w:eastAsia="仿宋" w:cs="仿宋"/>
          <w:highlight w:val="none"/>
          <w:lang w:eastAsia="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64148AA3">
      <w:pPr>
        <w:pStyle w:val="4"/>
        <w:spacing w:before="54"/>
        <w:rPr>
          <w:rFonts w:hint="eastAsia" w:ascii="仿宋" w:hAnsi="仿宋" w:eastAsia="仿宋" w:cs="仿宋"/>
          <w:highlight w:val="none"/>
        </w:rPr>
      </w:pPr>
      <w:r>
        <w:rPr>
          <w:rFonts w:hint="eastAsia" w:ascii="仿宋" w:hAnsi="仿宋" w:eastAsia="仿宋" w:cs="仿宋"/>
          <w:highlight w:val="none"/>
        </w:rPr>
        <w:t>四、商务部分</w:t>
      </w:r>
    </w:p>
    <w:p w14:paraId="2870AC2B">
      <w:pPr>
        <w:pStyle w:val="5"/>
        <w:numPr>
          <w:ilvl w:val="1"/>
          <w:numId w:val="46"/>
        </w:numPr>
        <w:tabs>
          <w:tab w:val="left" w:pos="880"/>
        </w:tabs>
        <w:spacing w:before="242" w:after="0" w:line="240" w:lineRule="auto"/>
        <w:ind w:left="880" w:right="0" w:hanging="565"/>
        <w:jc w:val="left"/>
        <w:rPr>
          <w:rFonts w:hint="eastAsia" w:ascii="仿宋" w:hAnsi="仿宋" w:eastAsia="仿宋" w:cs="仿宋"/>
          <w:highlight w:val="none"/>
        </w:rPr>
      </w:pPr>
      <w:bookmarkStart w:id="118" w:name="4.1 响应供应商综合概况"/>
      <w:bookmarkEnd w:id="118"/>
      <w:bookmarkStart w:id="119" w:name="4.1 响应供应商综合概况"/>
      <w:bookmarkEnd w:id="119"/>
      <w:r>
        <w:rPr>
          <w:rFonts w:hint="eastAsia" w:ascii="仿宋" w:hAnsi="仿宋" w:eastAsia="仿宋" w:cs="仿宋"/>
          <w:highlight w:val="none"/>
        </w:rPr>
        <w:t>响应供应商综合概况</w:t>
      </w:r>
    </w:p>
    <w:p w14:paraId="0B77AA28">
      <w:pPr>
        <w:pStyle w:val="6"/>
        <w:spacing w:before="217"/>
        <w:ind w:left="318"/>
        <w:jc w:val="center"/>
        <w:rPr>
          <w:rFonts w:hint="eastAsia" w:ascii="仿宋" w:hAnsi="仿宋" w:eastAsia="仿宋" w:cs="仿宋"/>
          <w:sz w:val="28"/>
          <w:szCs w:val="28"/>
          <w:highlight w:val="none"/>
        </w:rPr>
      </w:pPr>
      <w:bookmarkStart w:id="120" w:name="响应供应商情况介绍表"/>
      <w:bookmarkEnd w:id="120"/>
      <w:r>
        <w:rPr>
          <w:rFonts w:hint="eastAsia" w:ascii="仿宋" w:hAnsi="仿宋" w:eastAsia="仿宋" w:cs="仿宋"/>
          <w:sz w:val="28"/>
          <w:szCs w:val="28"/>
          <w:highlight w:val="none"/>
        </w:rPr>
        <w:t>供应商情况介绍表</w:t>
      </w:r>
    </w:p>
    <w:tbl>
      <w:tblPr>
        <w:tblStyle w:val="20"/>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14:paraId="5204C0C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14:paraId="35798E9C">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14:paraId="6B8AE02E">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499FFF62">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14:paraId="21B5E833">
            <w:pPr>
              <w:jc w:val="center"/>
              <w:rPr>
                <w:rFonts w:hint="eastAsia" w:ascii="仿宋" w:hAnsi="仿宋" w:eastAsia="仿宋" w:cs="仿宋"/>
                <w:color w:val="000000"/>
                <w:sz w:val="24"/>
                <w:highlight w:val="none"/>
              </w:rPr>
            </w:pPr>
          </w:p>
        </w:tc>
      </w:tr>
      <w:tr w14:paraId="37FB373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14:paraId="4FB764BA">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14:paraId="128BBCD1">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385FD243">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14:paraId="15E4D3CD">
            <w:pPr>
              <w:jc w:val="center"/>
              <w:rPr>
                <w:rFonts w:hint="eastAsia" w:ascii="仿宋" w:hAnsi="仿宋" w:eastAsia="仿宋" w:cs="仿宋"/>
                <w:color w:val="000000"/>
                <w:sz w:val="24"/>
                <w:highlight w:val="none"/>
              </w:rPr>
            </w:pPr>
          </w:p>
        </w:tc>
      </w:tr>
      <w:tr w14:paraId="61096D5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14:paraId="524A4CC7">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14:paraId="759BBFD2">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6D51CCF5">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14:paraId="1734FD7A">
            <w:pPr>
              <w:jc w:val="center"/>
              <w:rPr>
                <w:rFonts w:hint="eastAsia" w:ascii="仿宋" w:hAnsi="仿宋" w:eastAsia="仿宋" w:cs="仿宋"/>
                <w:color w:val="000000"/>
                <w:sz w:val="24"/>
                <w:highlight w:val="none"/>
              </w:rPr>
            </w:pPr>
          </w:p>
        </w:tc>
      </w:tr>
      <w:tr w14:paraId="05D458C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14:paraId="65481857">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14:paraId="3527D8C8">
            <w:pPr>
              <w:pStyle w:val="30"/>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14:paraId="7E230B9B">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14:paraId="5E09176E">
            <w:pPr>
              <w:jc w:val="center"/>
              <w:rPr>
                <w:rFonts w:hint="eastAsia" w:ascii="仿宋" w:hAnsi="仿宋" w:eastAsia="仿宋" w:cs="仿宋"/>
                <w:color w:val="000000"/>
                <w:sz w:val="24"/>
                <w:highlight w:val="none"/>
              </w:rPr>
            </w:pPr>
          </w:p>
        </w:tc>
      </w:tr>
      <w:tr w14:paraId="164AB87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14:paraId="0656ADCC">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14:paraId="276ED97E">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14:paraId="73094985">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14:paraId="07B5915A">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14:paraId="3C26C94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14:paraId="340BC5A9">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14:paraId="5C1E9E53">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w:t>
            </w:r>
          </w:p>
        </w:tc>
      </w:tr>
      <w:tr w14:paraId="18BCF82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14:paraId="380CD412">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14:paraId="55757A6D">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14:paraId="70A8F866">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14:paraId="6B01F601">
            <w:pPr>
              <w:jc w:val="center"/>
              <w:rPr>
                <w:rFonts w:hint="eastAsia" w:ascii="仿宋" w:hAnsi="仿宋" w:eastAsia="仿宋" w:cs="仿宋"/>
                <w:color w:val="000000"/>
                <w:sz w:val="24"/>
                <w:highlight w:val="none"/>
              </w:rPr>
            </w:pPr>
          </w:p>
        </w:tc>
      </w:tr>
      <w:tr w14:paraId="1A49FA1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14:paraId="159E4A17">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14:paraId="14C0F07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14:paraId="4AD72925">
            <w:pPr>
              <w:jc w:val="both"/>
              <w:rPr>
                <w:rFonts w:hint="eastAsia" w:ascii="仿宋" w:hAnsi="仿宋" w:eastAsia="仿宋" w:cs="仿宋"/>
                <w:color w:val="000000"/>
                <w:sz w:val="24"/>
                <w:highlight w:val="none"/>
              </w:rPr>
            </w:pPr>
          </w:p>
        </w:tc>
      </w:tr>
    </w:tbl>
    <w:p w14:paraId="27A5F43B">
      <w:pPr>
        <w:spacing w:line="360" w:lineRule="auto"/>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w:t>
      </w:r>
    </w:p>
    <w:p w14:paraId="1C6CFD3B">
      <w:pPr>
        <w:spacing w:line="360" w:lineRule="auto"/>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注：如</w:t>
      </w:r>
      <w:r>
        <w:rPr>
          <w:rFonts w:hint="eastAsia" w:ascii="仿宋" w:hAnsi="仿宋" w:eastAsia="仿宋" w:cs="仿宋"/>
          <w:color w:val="000000"/>
          <w:sz w:val="18"/>
          <w:szCs w:val="18"/>
          <w:highlight w:val="none"/>
          <w:lang w:val="en-US" w:eastAsia="zh-CN"/>
        </w:rPr>
        <w:t>供应商</w:t>
      </w:r>
      <w:r>
        <w:rPr>
          <w:rFonts w:hint="eastAsia" w:ascii="仿宋" w:hAnsi="仿宋" w:eastAsia="仿宋" w:cs="仿宋"/>
          <w:color w:val="000000"/>
          <w:sz w:val="18"/>
          <w:szCs w:val="18"/>
          <w:highlight w:val="none"/>
        </w:rPr>
        <w:t>此表数据有虚假，不真实，一经查实，自行承担相关责任。</w:t>
      </w:r>
    </w:p>
    <w:p w14:paraId="71F45DB8">
      <w:pPr>
        <w:pStyle w:val="9"/>
        <w:tabs>
          <w:tab w:val="left" w:pos="6099"/>
          <w:tab w:val="left" w:pos="9339"/>
        </w:tabs>
        <w:spacing w:before="132" w:line="480" w:lineRule="auto"/>
        <w:ind w:left="280" w:right="984"/>
        <w:rPr>
          <w:rFonts w:hint="eastAsia" w:ascii="仿宋" w:hAnsi="仿宋" w:eastAsia="仿宋" w:cs="仿宋"/>
          <w:spacing w:val="0"/>
          <w:sz w:val="21"/>
          <w:szCs w:val="21"/>
          <w:highlight w:val="none"/>
        </w:rPr>
      </w:pPr>
    </w:p>
    <w:p w14:paraId="7E4A9984">
      <w:pPr>
        <w:pStyle w:val="9"/>
        <w:tabs>
          <w:tab w:val="left" w:pos="6099"/>
          <w:tab w:val="left" w:pos="9339"/>
        </w:tabs>
        <w:spacing w:before="132" w:line="480" w:lineRule="auto"/>
        <w:ind w:left="280" w:right="984"/>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2DC4DBE4">
      <w:pPr>
        <w:pStyle w:val="9"/>
        <w:tabs>
          <w:tab w:val="left" w:pos="1359"/>
          <w:tab w:val="left" w:pos="1959"/>
          <w:tab w:val="left" w:pos="2559"/>
        </w:tabs>
        <w:spacing w:before="3" w:line="480" w:lineRule="auto"/>
        <w:ind w:left="28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p w14:paraId="781143CA">
      <w:pPr>
        <w:pStyle w:val="5"/>
        <w:numPr>
          <w:ilvl w:val="1"/>
          <w:numId w:val="46"/>
        </w:numPr>
        <w:tabs>
          <w:tab w:val="left" w:pos="880"/>
        </w:tabs>
        <w:spacing w:before="62" w:after="0" w:line="240" w:lineRule="auto"/>
        <w:ind w:left="880" w:right="0" w:hanging="565"/>
        <w:jc w:val="left"/>
        <w:rPr>
          <w:rFonts w:hint="eastAsia" w:ascii="仿宋" w:hAnsi="仿宋" w:eastAsia="仿宋" w:cs="仿宋"/>
          <w:highlight w:val="none"/>
        </w:rPr>
      </w:pPr>
      <w:bookmarkStart w:id="121" w:name="4.2 商务条款响应表"/>
      <w:bookmarkEnd w:id="121"/>
      <w:bookmarkStart w:id="122" w:name="4.2 商务条款响应表"/>
      <w:bookmarkEnd w:id="122"/>
      <w:r>
        <w:rPr>
          <w:rFonts w:hint="eastAsia" w:ascii="仿宋" w:hAnsi="仿宋" w:eastAsia="仿宋" w:cs="仿宋"/>
          <w:highlight w:val="none"/>
        </w:rPr>
        <w:t>商务条款响应表</w:t>
      </w:r>
    </w:p>
    <w:p w14:paraId="55CE2D8E">
      <w:pPr>
        <w:pStyle w:val="9"/>
        <w:spacing w:before="11"/>
        <w:rPr>
          <w:rFonts w:hint="eastAsia" w:ascii="仿宋" w:hAnsi="仿宋" w:eastAsia="仿宋" w:cs="仿宋"/>
          <w:b/>
          <w:sz w:val="11"/>
          <w:highlight w:val="none"/>
        </w:rPr>
      </w:pPr>
    </w:p>
    <w:p w14:paraId="1935D0A9">
      <w:pPr>
        <w:pStyle w:val="6"/>
        <w:keepNext w:val="0"/>
        <w:keepLines w:val="0"/>
        <w:pageBreakBefore w:val="0"/>
        <w:widowControl w:val="0"/>
        <w:numPr>
          <w:ilvl w:val="0"/>
          <w:numId w:val="47"/>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32"/>
          <w:szCs w:val="32"/>
          <w:highlight w:val="none"/>
        </w:rPr>
      </w:pPr>
      <w:bookmarkStart w:id="123" w:name="（1）实质性商务响应表"/>
      <w:bookmarkEnd w:id="123"/>
      <w:r>
        <w:rPr>
          <w:rFonts w:hint="eastAsia" w:ascii="仿宋" w:hAnsi="仿宋" w:eastAsia="仿宋" w:cs="仿宋"/>
          <w:spacing w:val="0"/>
          <w:sz w:val="32"/>
          <w:szCs w:val="32"/>
          <w:highlight w:val="none"/>
          <w:lang w:val="en-US" w:eastAsia="zh-CN"/>
        </w:rPr>
        <w:t>实质性</w:t>
      </w:r>
      <w:r>
        <w:rPr>
          <w:rFonts w:hint="eastAsia" w:ascii="仿宋" w:hAnsi="仿宋" w:eastAsia="仿宋" w:cs="仿宋"/>
          <w:spacing w:val="0"/>
          <w:sz w:val="32"/>
          <w:szCs w:val="32"/>
          <w:highlight w:val="none"/>
        </w:rPr>
        <w:t>商务</w:t>
      </w:r>
      <w:r>
        <w:rPr>
          <w:rFonts w:hint="eastAsia" w:ascii="仿宋" w:hAnsi="仿宋" w:eastAsia="仿宋" w:cs="仿宋"/>
          <w:spacing w:val="0"/>
          <w:sz w:val="32"/>
          <w:szCs w:val="32"/>
          <w:highlight w:val="none"/>
          <w:lang w:val="en-US" w:eastAsia="zh-CN"/>
        </w:rPr>
        <w:t>要求(“★”条款)响</w:t>
      </w:r>
      <w:r>
        <w:rPr>
          <w:rFonts w:hint="eastAsia" w:ascii="仿宋" w:hAnsi="仿宋" w:eastAsia="仿宋" w:cs="仿宋"/>
          <w:spacing w:val="0"/>
          <w:sz w:val="32"/>
          <w:szCs w:val="32"/>
          <w:highlight w:val="none"/>
        </w:rPr>
        <w:t>应表</w:t>
      </w:r>
    </w:p>
    <w:p w14:paraId="564DD82A">
      <w:pPr>
        <w:snapToGrid w:val="0"/>
        <w:spacing w:line="360" w:lineRule="auto"/>
        <w:rPr>
          <w:rFonts w:hint="eastAsia" w:ascii="仿宋" w:hAnsi="仿宋" w:eastAsia="仿宋" w:cs="仿宋"/>
          <w:spacing w:val="0"/>
          <w:sz w:val="24"/>
          <w:szCs w:val="24"/>
          <w:highlight w:val="none"/>
          <w:lang w:val="zh-CN" w:eastAsia="zh-CN" w:bidi="zh-CN"/>
        </w:rPr>
      </w:pPr>
    </w:p>
    <w:p w14:paraId="4C358FF8">
      <w:pPr>
        <w:snapToGrid w:val="0"/>
        <w:spacing w:line="480" w:lineRule="auto"/>
        <w:jc w:val="left"/>
        <w:rPr>
          <w:rFonts w:hint="eastAsia" w:ascii="仿宋" w:hAnsi="仿宋" w:eastAsia="仿宋" w:cs="仿宋"/>
          <w:spacing w:val="0"/>
          <w:sz w:val="21"/>
          <w:szCs w:val="21"/>
          <w:highlight w:val="none"/>
          <w:lang w:val="zh-CN" w:eastAsia="zh-CN" w:bidi="zh-CN"/>
        </w:rPr>
      </w:pPr>
      <w:r>
        <w:rPr>
          <w:rFonts w:hint="eastAsia" w:ascii="仿宋" w:hAnsi="仿宋" w:eastAsia="仿宋" w:cs="仿宋"/>
          <w:spacing w:val="0"/>
          <w:sz w:val="21"/>
          <w:szCs w:val="21"/>
          <w:highlight w:val="none"/>
          <w:lang w:val="zh-CN" w:eastAsia="zh-CN" w:bidi="zh-CN"/>
        </w:rPr>
        <w:t>项目</w:t>
      </w:r>
      <w:r>
        <w:rPr>
          <w:rFonts w:hint="eastAsia" w:ascii="仿宋" w:hAnsi="仿宋" w:eastAsia="仿宋" w:cs="仿宋"/>
          <w:spacing w:val="0"/>
          <w:sz w:val="21"/>
          <w:szCs w:val="21"/>
          <w:highlight w:val="none"/>
          <w:lang w:val="en-US" w:eastAsia="zh-CN" w:bidi="zh-CN"/>
        </w:rPr>
        <w:t>名称</w:t>
      </w:r>
      <w:r>
        <w:rPr>
          <w:rFonts w:hint="eastAsia" w:ascii="仿宋" w:hAnsi="仿宋" w:eastAsia="仿宋" w:cs="仿宋"/>
          <w:spacing w:val="0"/>
          <w:sz w:val="21"/>
          <w:szCs w:val="21"/>
          <w:highlight w:val="none"/>
          <w:lang w:val="zh-CN" w:eastAsia="zh-CN" w:bidi="zh-CN"/>
        </w:rPr>
        <w:t>：</w:t>
      </w:r>
    </w:p>
    <w:p w14:paraId="6D4B24B1">
      <w:pPr>
        <w:snapToGrid w:val="0"/>
        <w:spacing w:line="480" w:lineRule="auto"/>
        <w:jc w:val="left"/>
        <w:rPr>
          <w:rFonts w:hint="eastAsia" w:ascii="仿宋" w:hAnsi="仿宋" w:eastAsia="仿宋" w:cs="仿宋"/>
          <w:spacing w:val="0"/>
          <w:sz w:val="21"/>
          <w:szCs w:val="21"/>
          <w:highlight w:val="none"/>
          <w:lang w:val="zh-CN" w:eastAsia="zh-CN" w:bidi="zh-CN"/>
        </w:rPr>
      </w:pPr>
      <w:r>
        <w:rPr>
          <w:rFonts w:hint="eastAsia" w:ascii="仿宋" w:hAnsi="仿宋" w:eastAsia="仿宋" w:cs="仿宋"/>
          <w:spacing w:val="0"/>
          <w:sz w:val="21"/>
          <w:szCs w:val="21"/>
          <w:highlight w:val="none"/>
          <w:lang w:val="en-US" w:eastAsia="zh-CN" w:bidi="zh-CN"/>
        </w:rPr>
        <w:t>项目编号</w:t>
      </w:r>
      <w:r>
        <w:rPr>
          <w:rFonts w:hint="eastAsia" w:ascii="仿宋" w:hAnsi="仿宋" w:eastAsia="仿宋" w:cs="仿宋"/>
          <w:spacing w:val="0"/>
          <w:sz w:val="21"/>
          <w:szCs w:val="21"/>
          <w:highlight w:val="none"/>
          <w:lang w:val="zh-CN" w:eastAsia="zh-CN" w:bidi="zh-CN"/>
        </w:rPr>
        <w:t>：</w:t>
      </w:r>
    </w:p>
    <w:p w14:paraId="3DA1B39F">
      <w:pPr>
        <w:snapToGrid w:val="0"/>
        <w:spacing w:line="480" w:lineRule="auto"/>
        <w:jc w:val="left"/>
        <w:rPr>
          <w:rFonts w:hint="eastAsia" w:ascii="仿宋" w:hAnsi="仿宋" w:eastAsia="仿宋" w:cs="仿宋"/>
          <w:spacing w:val="0"/>
          <w:sz w:val="21"/>
          <w:szCs w:val="21"/>
          <w:highlight w:val="none"/>
          <w:lang w:val="zh-CN" w:eastAsia="zh-CN" w:bidi="zh-CN"/>
        </w:rPr>
      </w:pPr>
      <w:r>
        <w:rPr>
          <w:rFonts w:hint="eastAsia" w:ascii="仿宋" w:hAnsi="仿宋" w:eastAsia="仿宋" w:cs="仿宋"/>
          <w:sz w:val="21"/>
          <w:szCs w:val="21"/>
          <w:highlight w:val="none"/>
          <w:lang w:val="en-US" w:eastAsia="zh-CN" w:bidi="zh-CN"/>
        </w:rPr>
        <w:t>标包号</w:t>
      </w:r>
      <w:r>
        <w:rPr>
          <w:rFonts w:hint="eastAsia" w:ascii="仿宋" w:hAnsi="仿宋" w:eastAsia="仿宋" w:cs="仿宋"/>
          <w:sz w:val="21"/>
          <w:szCs w:val="21"/>
          <w:highlight w:val="none"/>
          <w:lang w:val="zh-CN" w:eastAsia="zh-CN" w:bidi="zh-CN"/>
        </w:rPr>
        <w:t>：</w:t>
      </w:r>
    </w:p>
    <w:p w14:paraId="42088AF9">
      <w:pPr>
        <w:numPr>
          <w:ilvl w:val="0"/>
          <w:numId w:val="0"/>
        </w:numPr>
        <w:ind w:right="0" w:rightChars="0"/>
        <w:rPr>
          <w:rFonts w:hint="eastAsia" w:ascii="仿宋" w:hAnsi="仿宋" w:eastAsia="仿宋" w:cs="仿宋"/>
          <w:highlight w:val="none"/>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14:paraId="1D533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14:paraId="031AB5C6">
            <w:pPr>
              <w:pStyle w:val="27"/>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highlight w:val="none"/>
              </w:rPr>
            </w:pPr>
            <w:r>
              <w:rPr>
                <w:rFonts w:hint="eastAsia" w:ascii="仿宋" w:hAnsi="仿宋" w:eastAsia="仿宋" w:cs="仿宋"/>
                <w:b/>
                <w:spacing w:val="0"/>
                <w:sz w:val="21"/>
                <w:highlight w:val="none"/>
              </w:rPr>
              <w:t>序号</w:t>
            </w:r>
          </w:p>
        </w:tc>
        <w:tc>
          <w:tcPr>
            <w:tcW w:w="2099" w:type="dxa"/>
            <w:noWrap w:val="0"/>
            <w:vAlign w:val="top"/>
          </w:tcPr>
          <w:p w14:paraId="7EE99F32">
            <w:pPr>
              <w:pStyle w:val="27"/>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highlight w:val="none"/>
                <w:lang w:val="en-US" w:eastAsia="zh-CN"/>
              </w:rPr>
            </w:pPr>
            <w:r>
              <w:rPr>
                <w:rFonts w:hint="eastAsia" w:ascii="仿宋" w:hAnsi="仿宋" w:eastAsia="仿宋" w:cs="仿宋"/>
                <w:b/>
                <w:spacing w:val="0"/>
                <w:sz w:val="21"/>
                <w:highlight w:val="none"/>
                <w:lang w:val="en-US" w:eastAsia="zh-CN"/>
              </w:rPr>
              <w:t>采购要求</w:t>
            </w:r>
          </w:p>
        </w:tc>
        <w:tc>
          <w:tcPr>
            <w:tcW w:w="4111" w:type="dxa"/>
            <w:noWrap w:val="0"/>
            <w:vAlign w:val="top"/>
          </w:tcPr>
          <w:p w14:paraId="7AE0DC6C">
            <w:pPr>
              <w:pStyle w:val="27"/>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highlight w:val="none"/>
              </w:rPr>
            </w:pPr>
            <w:r>
              <w:rPr>
                <w:rFonts w:hint="eastAsia" w:ascii="仿宋" w:hAnsi="仿宋" w:eastAsia="仿宋" w:cs="仿宋"/>
                <w:b/>
                <w:bCs/>
                <w:spacing w:val="0"/>
                <w:highlight w:val="none"/>
                <w:lang w:val="en-US" w:eastAsia="zh-CN"/>
              </w:rPr>
              <w:t>供应商实际响应情况</w:t>
            </w:r>
          </w:p>
        </w:tc>
        <w:tc>
          <w:tcPr>
            <w:tcW w:w="1134" w:type="dxa"/>
            <w:noWrap w:val="0"/>
            <w:vAlign w:val="top"/>
          </w:tcPr>
          <w:p w14:paraId="0CD1FE4A">
            <w:pPr>
              <w:pStyle w:val="27"/>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highlight w:val="none"/>
              </w:rPr>
            </w:pPr>
            <w:r>
              <w:rPr>
                <w:rFonts w:hint="eastAsia" w:ascii="仿宋" w:hAnsi="仿宋" w:eastAsia="仿宋" w:cs="仿宋"/>
                <w:b/>
                <w:spacing w:val="0"/>
                <w:sz w:val="21"/>
                <w:highlight w:val="none"/>
              </w:rPr>
              <w:t>是否响应</w:t>
            </w:r>
          </w:p>
        </w:tc>
        <w:tc>
          <w:tcPr>
            <w:tcW w:w="1098" w:type="dxa"/>
            <w:noWrap w:val="0"/>
            <w:vAlign w:val="top"/>
          </w:tcPr>
          <w:p w14:paraId="1F86A4C9">
            <w:pPr>
              <w:pStyle w:val="27"/>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highlight w:val="none"/>
              </w:rPr>
            </w:pPr>
            <w:r>
              <w:rPr>
                <w:rFonts w:hint="eastAsia" w:ascii="仿宋" w:hAnsi="仿宋" w:eastAsia="仿宋" w:cs="仿宋"/>
                <w:b/>
                <w:spacing w:val="0"/>
                <w:sz w:val="21"/>
                <w:highlight w:val="none"/>
              </w:rPr>
              <w:t>偏离说明</w:t>
            </w:r>
          </w:p>
        </w:tc>
      </w:tr>
      <w:tr w14:paraId="2520B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14:paraId="2E4D181A">
            <w:pPr>
              <w:pStyle w:val="27"/>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highlight w:val="none"/>
              </w:rPr>
            </w:pPr>
            <w:r>
              <w:rPr>
                <w:rFonts w:hint="eastAsia" w:ascii="仿宋" w:hAnsi="仿宋" w:eastAsia="仿宋" w:cs="仿宋"/>
                <w:spacing w:val="0"/>
                <w:w w:val="99"/>
                <w:sz w:val="21"/>
                <w:highlight w:val="none"/>
              </w:rPr>
              <w:t>1</w:t>
            </w:r>
          </w:p>
        </w:tc>
        <w:tc>
          <w:tcPr>
            <w:tcW w:w="2099" w:type="dxa"/>
            <w:noWrap w:val="0"/>
            <w:vAlign w:val="top"/>
          </w:tcPr>
          <w:p w14:paraId="69992C33">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c>
          <w:tcPr>
            <w:tcW w:w="4111" w:type="dxa"/>
            <w:noWrap w:val="0"/>
            <w:vAlign w:val="top"/>
          </w:tcPr>
          <w:p w14:paraId="60B360D5">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c>
          <w:tcPr>
            <w:tcW w:w="1134" w:type="dxa"/>
            <w:noWrap w:val="0"/>
            <w:vAlign w:val="top"/>
          </w:tcPr>
          <w:p w14:paraId="4DCDC91E">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c>
          <w:tcPr>
            <w:tcW w:w="1098" w:type="dxa"/>
            <w:noWrap w:val="0"/>
            <w:vAlign w:val="top"/>
          </w:tcPr>
          <w:p w14:paraId="40CF2A44">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r>
      <w:tr w14:paraId="71322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14:paraId="0428B0A9">
            <w:pPr>
              <w:pStyle w:val="27"/>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highlight w:val="none"/>
              </w:rPr>
            </w:pPr>
            <w:r>
              <w:rPr>
                <w:rFonts w:hint="eastAsia" w:ascii="仿宋" w:hAnsi="仿宋" w:eastAsia="仿宋" w:cs="仿宋"/>
                <w:spacing w:val="0"/>
                <w:w w:val="99"/>
                <w:sz w:val="21"/>
                <w:highlight w:val="none"/>
              </w:rPr>
              <w:t>2</w:t>
            </w:r>
          </w:p>
        </w:tc>
        <w:tc>
          <w:tcPr>
            <w:tcW w:w="2099" w:type="dxa"/>
            <w:noWrap w:val="0"/>
            <w:vAlign w:val="top"/>
          </w:tcPr>
          <w:p w14:paraId="53A599BE">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c>
          <w:tcPr>
            <w:tcW w:w="4111" w:type="dxa"/>
            <w:noWrap w:val="0"/>
            <w:vAlign w:val="top"/>
          </w:tcPr>
          <w:p w14:paraId="08388EB2">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c>
          <w:tcPr>
            <w:tcW w:w="1134" w:type="dxa"/>
            <w:noWrap w:val="0"/>
            <w:vAlign w:val="top"/>
          </w:tcPr>
          <w:p w14:paraId="14978BD4">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c>
          <w:tcPr>
            <w:tcW w:w="1098" w:type="dxa"/>
            <w:noWrap w:val="0"/>
            <w:vAlign w:val="top"/>
          </w:tcPr>
          <w:p w14:paraId="648F2633">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r>
      <w:tr w14:paraId="43D2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14:paraId="723516D3">
            <w:pPr>
              <w:pStyle w:val="27"/>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highlight w:val="none"/>
              </w:rPr>
            </w:pPr>
            <w:r>
              <w:rPr>
                <w:rFonts w:hint="eastAsia" w:ascii="仿宋" w:hAnsi="仿宋" w:eastAsia="仿宋" w:cs="仿宋"/>
                <w:spacing w:val="0"/>
                <w:w w:val="99"/>
                <w:sz w:val="21"/>
                <w:highlight w:val="none"/>
              </w:rPr>
              <w:t>3</w:t>
            </w:r>
          </w:p>
        </w:tc>
        <w:tc>
          <w:tcPr>
            <w:tcW w:w="2099" w:type="dxa"/>
            <w:noWrap w:val="0"/>
            <w:vAlign w:val="top"/>
          </w:tcPr>
          <w:p w14:paraId="7D2FD42C">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c>
          <w:tcPr>
            <w:tcW w:w="4111" w:type="dxa"/>
            <w:noWrap w:val="0"/>
            <w:vAlign w:val="top"/>
          </w:tcPr>
          <w:p w14:paraId="28C5A1BB">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c>
          <w:tcPr>
            <w:tcW w:w="1134" w:type="dxa"/>
            <w:noWrap w:val="0"/>
            <w:vAlign w:val="top"/>
          </w:tcPr>
          <w:p w14:paraId="07929A62">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c>
          <w:tcPr>
            <w:tcW w:w="1098" w:type="dxa"/>
            <w:noWrap w:val="0"/>
            <w:vAlign w:val="top"/>
          </w:tcPr>
          <w:p w14:paraId="520CB917">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r>
      <w:tr w14:paraId="1C000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14:paraId="3165B964">
            <w:pPr>
              <w:pStyle w:val="27"/>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highlight w:val="none"/>
              </w:rPr>
            </w:pPr>
            <w:r>
              <w:rPr>
                <w:rFonts w:hint="eastAsia" w:ascii="仿宋" w:hAnsi="仿宋" w:eastAsia="仿宋" w:cs="仿宋"/>
                <w:spacing w:val="0"/>
                <w:w w:val="99"/>
                <w:sz w:val="21"/>
                <w:highlight w:val="none"/>
              </w:rPr>
              <w:t>…</w:t>
            </w:r>
          </w:p>
        </w:tc>
        <w:tc>
          <w:tcPr>
            <w:tcW w:w="2099" w:type="dxa"/>
            <w:noWrap w:val="0"/>
            <w:vAlign w:val="top"/>
          </w:tcPr>
          <w:p w14:paraId="62BAEE69">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c>
          <w:tcPr>
            <w:tcW w:w="4111" w:type="dxa"/>
            <w:noWrap w:val="0"/>
            <w:vAlign w:val="top"/>
          </w:tcPr>
          <w:p w14:paraId="52B98503">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c>
          <w:tcPr>
            <w:tcW w:w="1134" w:type="dxa"/>
            <w:noWrap w:val="0"/>
            <w:vAlign w:val="top"/>
          </w:tcPr>
          <w:p w14:paraId="58B9CFE7">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c>
          <w:tcPr>
            <w:tcW w:w="1098" w:type="dxa"/>
            <w:noWrap w:val="0"/>
            <w:vAlign w:val="top"/>
          </w:tcPr>
          <w:p w14:paraId="6BD028CD">
            <w:pPr>
              <w:pStyle w:val="27"/>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highlight w:val="none"/>
              </w:rPr>
            </w:pPr>
          </w:p>
        </w:tc>
      </w:tr>
    </w:tbl>
    <w:p w14:paraId="12F8F7DA">
      <w:pPr>
        <w:pStyle w:val="9"/>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highlight w:val="none"/>
        </w:rPr>
      </w:pPr>
    </w:p>
    <w:p w14:paraId="52DBD8B7">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注：</w:t>
      </w:r>
    </w:p>
    <w:p w14:paraId="403EFE5B">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1、供应商须对应</w:t>
      </w:r>
      <w:r>
        <w:rPr>
          <w:rFonts w:hint="eastAsia" w:ascii="仿宋" w:hAnsi="仿宋" w:eastAsia="仿宋" w:cs="仿宋"/>
          <w:spacing w:val="0"/>
          <w:sz w:val="21"/>
          <w:szCs w:val="21"/>
          <w:highlight w:val="none"/>
          <w:lang w:val="en-US" w:eastAsia="zh-CN"/>
        </w:rPr>
        <w:t>谈判文件</w:t>
      </w:r>
      <w:r>
        <w:rPr>
          <w:rFonts w:hint="eastAsia" w:ascii="仿宋" w:hAnsi="仿宋" w:eastAsia="仿宋" w:cs="仿宋"/>
          <w:spacing w:val="0"/>
          <w:sz w:val="21"/>
          <w:szCs w:val="21"/>
          <w:highlight w:val="none"/>
        </w:rPr>
        <w:t>“第</w:t>
      </w:r>
      <w:r>
        <w:rPr>
          <w:rFonts w:hint="eastAsia" w:ascii="仿宋" w:hAnsi="仿宋" w:eastAsia="仿宋" w:cs="仿宋"/>
          <w:spacing w:val="0"/>
          <w:sz w:val="21"/>
          <w:szCs w:val="21"/>
          <w:highlight w:val="none"/>
          <w:lang w:val="en-US" w:eastAsia="zh-CN"/>
        </w:rPr>
        <w:t>二部分</w:t>
      </w:r>
      <w:r>
        <w:rPr>
          <w:rFonts w:hint="eastAsia" w:ascii="仿宋" w:hAnsi="仿宋" w:eastAsia="仿宋" w:cs="仿宋"/>
          <w:spacing w:val="0"/>
          <w:sz w:val="21"/>
          <w:szCs w:val="21"/>
          <w:highlight w:val="none"/>
        </w:rPr>
        <w:t xml:space="preserve"> </w:t>
      </w:r>
      <w:r>
        <w:rPr>
          <w:rFonts w:hint="eastAsia" w:ascii="仿宋" w:hAnsi="仿宋" w:eastAsia="仿宋" w:cs="仿宋"/>
          <w:spacing w:val="0"/>
          <w:sz w:val="21"/>
          <w:szCs w:val="21"/>
          <w:highlight w:val="none"/>
          <w:lang w:val="en-US" w:eastAsia="zh-CN"/>
        </w:rPr>
        <w:t>用户需求书</w:t>
      </w:r>
      <w:r>
        <w:rPr>
          <w:rFonts w:hint="eastAsia" w:ascii="仿宋" w:hAnsi="仿宋" w:eastAsia="仿宋" w:cs="仿宋"/>
          <w:spacing w:val="0"/>
          <w:sz w:val="21"/>
          <w:szCs w:val="21"/>
          <w:highlight w:val="none"/>
        </w:rPr>
        <w:t xml:space="preserve"> 商务要求”中的</w:t>
      </w:r>
      <w:r>
        <w:rPr>
          <w:rFonts w:hint="eastAsia" w:ascii="仿宋" w:hAnsi="仿宋" w:eastAsia="仿宋" w:cs="仿宋"/>
          <w:spacing w:val="0"/>
          <w:sz w:val="21"/>
          <w:szCs w:val="21"/>
          <w:highlight w:val="none"/>
          <w:lang w:val="en-US" w:eastAsia="zh-CN"/>
        </w:rPr>
        <w:t>带</w:t>
      </w:r>
      <w:r>
        <w:rPr>
          <w:rFonts w:hint="eastAsia" w:ascii="仿宋" w:hAnsi="仿宋" w:eastAsia="仿宋" w:cs="仿宋"/>
          <w:spacing w:val="0"/>
          <w:sz w:val="21"/>
          <w:szCs w:val="21"/>
          <w:highlight w:val="none"/>
        </w:rPr>
        <w:t>“★”条款逐条响应并作出是否偏离说明。如有缺漏，缺漏项视同不符合要求。对于上述要求，如供应商完全响应（或优于），则在“是否响应”栏内打“√”，对空白或打“×”视为负偏离，并请在“偏离说明”栏内扼要说明偏离情况。</w:t>
      </w:r>
    </w:p>
    <w:p w14:paraId="31204F29">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highlight w:val="none"/>
        </w:rPr>
      </w:pPr>
      <w:bookmarkStart w:id="124" w:name="_Toc19344"/>
      <w:r>
        <w:rPr>
          <w:rFonts w:hint="eastAsia" w:ascii="仿宋" w:hAnsi="仿宋" w:eastAsia="仿宋" w:cs="仿宋"/>
          <w:spacing w:val="0"/>
          <w:sz w:val="21"/>
          <w:szCs w:val="21"/>
          <w:highlight w:val="none"/>
        </w:rPr>
        <w:t>2、本表格式不得擅自修改。</w:t>
      </w:r>
      <w:bookmarkEnd w:id="124"/>
    </w:p>
    <w:p w14:paraId="3C32EF1C">
      <w:pPr>
        <w:pStyle w:val="9"/>
        <w:spacing w:line="360" w:lineRule="auto"/>
        <w:rPr>
          <w:rFonts w:hint="eastAsia" w:ascii="仿宋" w:hAnsi="仿宋" w:eastAsia="仿宋" w:cs="仿宋"/>
          <w:spacing w:val="0"/>
          <w:sz w:val="21"/>
          <w:szCs w:val="21"/>
          <w:highlight w:val="none"/>
        </w:rPr>
      </w:pPr>
    </w:p>
    <w:p w14:paraId="13B32CB1">
      <w:pPr>
        <w:pStyle w:val="9"/>
        <w:rPr>
          <w:rFonts w:hint="eastAsia" w:ascii="仿宋" w:hAnsi="仿宋" w:eastAsia="仿宋" w:cs="仿宋"/>
          <w:spacing w:val="0"/>
          <w:sz w:val="21"/>
          <w:szCs w:val="21"/>
          <w:highlight w:val="none"/>
        </w:rPr>
      </w:pPr>
    </w:p>
    <w:p w14:paraId="2EBC6F8E">
      <w:pPr>
        <w:pStyle w:val="9"/>
        <w:tabs>
          <w:tab w:val="left" w:pos="6099"/>
          <w:tab w:val="left" w:pos="9339"/>
        </w:tabs>
        <w:spacing w:line="480" w:lineRule="auto"/>
        <w:ind w:right="984"/>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2A8557B3">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p w14:paraId="74248380">
      <w:pPr>
        <w:pStyle w:val="6"/>
        <w:keepNext w:val="0"/>
        <w:keepLines w:val="0"/>
        <w:pageBreakBefore w:val="0"/>
        <w:widowControl w:val="0"/>
        <w:numPr>
          <w:ilvl w:val="0"/>
          <w:numId w:val="47"/>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32"/>
          <w:szCs w:val="32"/>
          <w:highlight w:val="none"/>
          <w:lang w:val="en-US" w:eastAsia="zh-CN"/>
        </w:rPr>
      </w:pPr>
      <w:r>
        <w:rPr>
          <w:rFonts w:hint="eastAsia" w:ascii="仿宋" w:hAnsi="仿宋" w:eastAsia="仿宋" w:cs="仿宋"/>
          <w:spacing w:val="0"/>
          <w:sz w:val="32"/>
          <w:szCs w:val="32"/>
          <w:highlight w:val="none"/>
          <w:lang w:val="en-US" w:eastAsia="zh-CN"/>
        </w:rPr>
        <w:t>重要商务要求(“▲”条款)响应表格式</w:t>
      </w:r>
    </w:p>
    <w:p w14:paraId="13080A9D">
      <w:pPr>
        <w:snapToGrid w:val="0"/>
        <w:spacing w:line="360" w:lineRule="auto"/>
        <w:jc w:val="center"/>
        <w:rPr>
          <w:rFonts w:hint="eastAsia" w:ascii="仿宋" w:hAnsi="仿宋" w:eastAsia="仿宋" w:cs="仿宋"/>
          <w:spacing w:val="0"/>
          <w:sz w:val="24"/>
          <w:szCs w:val="24"/>
          <w:highlight w:val="none"/>
          <w:lang w:val="zh-CN" w:eastAsia="zh-CN" w:bidi="zh-CN"/>
        </w:rPr>
      </w:pPr>
    </w:p>
    <w:p w14:paraId="38D10875">
      <w:pPr>
        <w:snapToGrid w:val="0"/>
        <w:spacing w:line="480" w:lineRule="auto"/>
        <w:jc w:val="left"/>
        <w:rPr>
          <w:rFonts w:hint="eastAsia" w:ascii="仿宋" w:hAnsi="仿宋" w:eastAsia="仿宋" w:cs="仿宋"/>
          <w:spacing w:val="0"/>
          <w:sz w:val="21"/>
          <w:szCs w:val="21"/>
          <w:highlight w:val="none"/>
          <w:lang w:val="zh-CN" w:eastAsia="zh-CN" w:bidi="zh-CN"/>
        </w:rPr>
      </w:pPr>
      <w:r>
        <w:rPr>
          <w:rFonts w:hint="eastAsia" w:ascii="仿宋" w:hAnsi="仿宋" w:eastAsia="仿宋" w:cs="仿宋"/>
          <w:spacing w:val="0"/>
          <w:sz w:val="21"/>
          <w:szCs w:val="21"/>
          <w:highlight w:val="none"/>
          <w:lang w:val="zh-CN" w:eastAsia="zh-CN" w:bidi="zh-CN"/>
        </w:rPr>
        <w:t>项目</w:t>
      </w:r>
      <w:r>
        <w:rPr>
          <w:rFonts w:hint="eastAsia" w:ascii="仿宋" w:hAnsi="仿宋" w:eastAsia="仿宋" w:cs="仿宋"/>
          <w:spacing w:val="0"/>
          <w:sz w:val="21"/>
          <w:szCs w:val="21"/>
          <w:highlight w:val="none"/>
          <w:lang w:val="en-US" w:eastAsia="zh-CN" w:bidi="zh-CN"/>
        </w:rPr>
        <w:t>名称</w:t>
      </w:r>
      <w:r>
        <w:rPr>
          <w:rFonts w:hint="eastAsia" w:ascii="仿宋" w:hAnsi="仿宋" w:eastAsia="仿宋" w:cs="仿宋"/>
          <w:spacing w:val="0"/>
          <w:sz w:val="21"/>
          <w:szCs w:val="21"/>
          <w:highlight w:val="none"/>
          <w:lang w:val="zh-CN" w:eastAsia="zh-CN" w:bidi="zh-CN"/>
        </w:rPr>
        <w:t>：</w:t>
      </w:r>
    </w:p>
    <w:p w14:paraId="1EE6A71F">
      <w:pPr>
        <w:snapToGrid w:val="0"/>
        <w:spacing w:line="480" w:lineRule="auto"/>
        <w:jc w:val="left"/>
        <w:rPr>
          <w:rFonts w:hint="eastAsia" w:ascii="仿宋" w:hAnsi="仿宋" w:eastAsia="仿宋" w:cs="仿宋"/>
          <w:spacing w:val="0"/>
          <w:sz w:val="21"/>
          <w:szCs w:val="21"/>
          <w:highlight w:val="none"/>
          <w:lang w:val="zh-CN" w:eastAsia="zh-CN" w:bidi="zh-CN"/>
        </w:rPr>
      </w:pPr>
      <w:r>
        <w:rPr>
          <w:rFonts w:hint="eastAsia" w:ascii="仿宋" w:hAnsi="仿宋" w:eastAsia="仿宋" w:cs="仿宋"/>
          <w:spacing w:val="0"/>
          <w:sz w:val="21"/>
          <w:szCs w:val="21"/>
          <w:highlight w:val="none"/>
          <w:lang w:val="en-US" w:eastAsia="zh-CN" w:bidi="zh-CN"/>
        </w:rPr>
        <w:t>项目编号</w:t>
      </w:r>
      <w:r>
        <w:rPr>
          <w:rFonts w:hint="eastAsia" w:ascii="仿宋" w:hAnsi="仿宋" w:eastAsia="仿宋" w:cs="仿宋"/>
          <w:spacing w:val="0"/>
          <w:sz w:val="21"/>
          <w:szCs w:val="21"/>
          <w:highlight w:val="none"/>
          <w:lang w:val="zh-CN" w:eastAsia="zh-CN" w:bidi="zh-CN"/>
        </w:rPr>
        <w:t>：</w:t>
      </w:r>
    </w:p>
    <w:p w14:paraId="0DA73252">
      <w:pPr>
        <w:snapToGrid w:val="0"/>
        <w:spacing w:line="480" w:lineRule="auto"/>
        <w:jc w:val="left"/>
        <w:rPr>
          <w:rFonts w:hint="eastAsia" w:ascii="仿宋" w:hAnsi="仿宋" w:eastAsia="仿宋" w:cs="仿宋"/>
          <w:highlight w:val="none"/>
          <w:lang w:val="en-US" w:eastAsia="zh-CN"/>
        </w:rPr>
      </w:pPr>
      <w:r>
        <w:rPr>
          <w:rFonts w:hint="eastAsia" w:ascii="仿宋" w:hAnsi="仿宋" w:eastAsia="仿宋" w:cs="仿宋"/>
          <w:sz w:val="21"/>
          <w:szCs w:val="21"/>
          <w:highlight w:val="none"/>
          <w:lang w:val="en-US" w:eastAsia="zh-CN" w:bidi="zh-CN"/>
        </w:rPr>
        <w:t>标包号</w:t>
      </w:r>
      <w:r>
        <w:rPr>
          <w:rFonts w:hint="eastAsia" w:ascii="仿宋" w:hAnsi="仿宋" w:eastAsia="仿宋" w:cs="仿宋"/>
          <w:sz w:val="21"/>
          <w:szCs w:val="21"/>
          <w:highlight w:val="none"/>
          <w:lang w:val="zh-CN" w:eastAsia="zh-CN" w:bidi="zh-CN"/>
        </w:rPr>
        <w:t>：</w:t>
      </w:r>
    </w:p>
    <w:p w14:paraId="410AC865">
      <w:pPr>
        <w:numPr>
          <w:ilvl w:val="0"/>
          <w:numId w:val="0"/>
        </w:numPr>
        <w:ind w:leftChars="0" w:right="0" w:rightChars="0"/>
        <w:rPr>
          <w:rFonts w:hint="eastAsia" w:ascii="仿宋" w:hAnsi="仿宋" w:eastAsia="仿宋" w:cs="仿宋"/>
          <w:spacing w:val="0"/>
          <w:highlight w:val="none"/>
        </w:rPr>
      </w:pPr>
    </w:p>
    <w:tbl>
      <w:tblPr>
        <w:tblStyle w:val="20"/>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14:paraId="4057E26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14:paraId="60109753">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highlight w:val="none"/>
              </w:rPr>
            </w:pPr>
          </w:p>
          <w:p w14:paraId="6A74594F">
            <w:pPr>
              <w:pStyle w:val="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highlight w:val="none"/>
              </w:rPr>
            </w:pPr>
            <w:r>
              <w:rPr>
                <w:rFonts w:hint="eastAsia" w:ascii="仿宋" w:hAnsi="仿宋" w:eastAsia="仿宋" w:cs="仿宋"/>
                <w:b/>
                <w:bCs/>
                <w:spacing w:val="0"/>
                <w:highlight w:val="none"/>
              </w:rPr>
              <w:t>序号</w:t>
            </w:r>
          </w:p>
        </w:tc>
        <w:tc>
          <w:tcPr>
            <w:tcW w:w="2190" w:type="dxa"/>
            <w:tcBorders>
              <w:left w:val="single" w:color="000000" w:sz="4" w:space="0"/>
              <w:bottom w:val="single" w:color="000000" w:sz="4" w:space="0"/>
              <w:right w:val="single" w:color="000000" w:sz="4" w:space="0"/>
            </w:tcBorders>
            <w:noWrap w:val="0"/>
            <w:vAlign w:val="top"/>
          </w:tcPr>
          <w:p w14:paraId="61EBA102">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highlight w:val="none"/>
              </w:rPr>
            </w:pPr>
          </w:p>
          <w:p w14:paraId="5CA2E24B">
            <w:pPr>
              <w:pStyle w:val="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highlight w:val="none"/>
              </w:rPr>
            </w:pPr>
            <w:r>
              <w:rPr>
                <w:rFonts w:hint="eastAsia" w:ascii="仿宋" w:hAnsi="仿宋" w:eastAsia="仿宋" w:cs="仿宋"/>
                <w:b/>
                <w:bCs/>
                <w:spacing w:val="0"/>
                <w:highlight w:val="none"/>
                <w:lang w:val="en-US" w:eastAsia="zh-CN"/>
              </w:rPr>
              <w:t>采购</w:t>
            </w:r>
            <w:r>
              <w:rPr>
                <w:rFonts w:hint="eastAsia" w:ascii="仿宋" w:hAnsi="仿宋" w:eastAsia="仿宋" w:cs="仿宋"/>
                <w:b/>
                <w:bCs/>
                <w:spacing w:val="0"/>
                <w:highlight w:val="none"/>
              </w:rPr>
              <w:t>要求</w:t>
            </w:r>
          </w:p>
        </w:tc>
        <w:tc>
          <w:tcPr>
            <w:tcW w:w="4111" w:type="dxa"/>
            <w:tcBorders>
              <w:left w:val="single" w:color="000000" w:sz="4" w:space="0"/>
              <w:bottom w:val="single" w:color="000000" w:sz="4" w:space="0"/>
              <w:right w:val="single" w:color="000000" w:sz="4" w:space="0"/>
            </w:tcBorders>
            <w:noWrap w:val="0"/>
            <w:vAlign w:val="top"/>
          </w:tcPr>
          <w:p w14:paraId="6FD5CC93">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highlight w:val="none"/>
              </w:rPr>
            </w:pPr>
          </w:p>
          <w:p w14:paraId="615E188F">
            <w:pPr>
              <w:pStyle w:val="9"/>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highlight w:val="none"/>
              </w:rPr>
            </w:pPr>
            <w:r>
              <w:rPr>
                <w:rFonts w:hint="eastAsia" w:ascii="仿宋" w:hAnsi="仿宋" w:eastAsia="仿宋" w:cs="仿宋"/>
                <w:b/>
                <w:bCs/>
                <w:spacing w:val="0"/>
                <w:highlight w:val="none"/>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14:paraId="7F82A44E">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highlight w:val="none"/>
              </w:rPr>
            </w:pPr>
          </w:p>
          <w:p w14:paraId="61B77765">
            <w:pPr>
              <w:pStyle w:val="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highlight w:val="none"/>
              </w:rPr>
            </w:pPr>
            <w:r>
              <w:rPr>
                <w:rFonts w:hint="eastAsia" w:ascii="仿宋" w:hAnsi="仿宋" w:eastAsia="仿宋" w:cs="仿宋"/>
                <w:b/>
                <w:bCs/>
                <w:spacing w:val="0"/>
                <w:highlight w:val="none"/>
              </w:rPr>
              <w:t>是否响应</w:t>
            </w:r>
          </w:p>
        </w:tc>
        <w:tc>
          <w:tcPr>
            <w:tcW w:w="1098" w:type="dxa"/>
            <w:tcBorders>
              <w:left w:val="single" w:color="000000" w:sz="4" w:space="0"/>
              <w:bottom w:val="single" w:color="000000" w:sz="4" w:space="0"/>
            </w:tcBorders>
            <w:noWrap w:val="0"/>
            <w:vAlign w:val="top"/>
          </w:tcPr>
          <w:p w14:paraId="3345A726">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highlight w:val="none"/>
              </w:rPr>
            </w:pPr>
          </w:p>
          <w:p w14:paraId="1BB4298E">
            <w:pPr>
              <w:pStyle w:val="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highlight w:val="none"/>
              </w:rPr>
            </w:pPr>
            <w:r>
              <w:rPr>
                <w:rFonts w:hint="eastAsia" w:ascii="仿宋" w:hAnsi="仿宋" w:eastAsia="仿宋" w:cs="仿宋"/>
                <w:b/>
                <w:bCs/>
                <w:spacing w:val="0"/>
                <w:highlight w:val="none"/>
              </w:rPr>
              <w:t>偏离说明</w:t>
            </w:r>
          </w:p>
        </w:tc>
      </w:tr>
      <w:tr w14:paraId="1DBEE80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729A2DA2">
            <w:pPr>
              <w:pStyle w:val="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highlight w:val="none"/>
              </w:rPr>
            </w:pPr>
            <w:r>
              <w:rPr>
                <w:rFonts w:hint="eastAsia" w:ascii="仿宋" w:hAnsi="仿宋" w:eastAsia="仿宋" w:cs="仿宋"/>
                <w:b w:val="0"/>
                <w:bCs w:val="0"/>
                <w:spacing w:val="0"/>
                <w:highlight w:val="none"/>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5D15AC1B">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11EEA5B0">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08B8DBE1">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1098" w:type="dxa"/>
            <w:tcBorders>
              <w:top w:val="single" w:color="000000" w:sz="4" w:space="0"/>
              <w:left w:val="single" w:color="000000" w:sz="4" w:space="0"/>
              <w:bottom w:val="single" w:color="000000" w:sz="4" w:space="0"/>
            </w:tcBorders>
            <w:noWrap w:val="0"/>
            <w:vAlign w:val="top"/>
          </w:tcPr>
          <w:p w14:paraId="62D94CDA">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r>
      <w:tr w14:paraId="1FE5AF5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54C0C494">
            <w:pPr>
              <w:pStyle w:val="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highlight w:val="none"/>
              </w:rPr>
            </w:pPr>
            <w:r>
              <w:rPr>
                <w:rFonts w:hint="eastAsia" w:ascii="仿宋" w:hAnsi="仿宋" w:eastAsia="仿宋" w:cs="仿宋"/>
                <w:b w:val="0"/>
                <w:bCs w:val="0"/>
                <w:spacing w:val="0"/>
                <w:highlight w:val="none"/>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6D53BCC0">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5B5157D9">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78A9DE6B">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1098" w:type="dxa"/>
            <w:tcBorders>
              <w:top w:val="single" w:color="000000" w:sz="4" w:space="0"/>
              <w:left w:val="single" w:color="000000" w:sz="4" w:space="0"/>
              <w:bottom w:val="single" w:color="000000" w:sz="4" w:space="0"/>
            </w:tcBorders>
            <w:noWrap w:val="0"/>
            <w:vAlign w:val="top"/>
          </w:tcPr>
          <w:p w14:paraId="1FE927F6">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r>
      <w:tr w14:paraId="3102AB6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14:paraId="2633ECFF">
            <w:pPr>
              <w:pStyle w:val="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highlight w:val="none"/>
              </w:rPr>
            </w:pPr>
            <w:r>
              <w:rPr>
                <w:rFonts w:hint="eastAsia" w:ascii="仿宋" w:hAnsi="仿宋" w:eastAsia="仿宋" w:cs="仿宋"/>
                <w:b w:val="0"/>
                <w:bCs w:val="0"/>
                <w:spacing w:val="0"/>
                <w:highlight w:val="none"/>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3EB9D227">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0F466252">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31F97BC4">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1098" w:type="dxa"/>
            <w:tcBorders>
              <w:top w:val="single" w:color="000000" w:sz="4" w:space="0"/>
              <w:left w:val="single" w:color="000000" w:sz="4" w:space="0"/>
              <w:bottom w:val="single" w:color="000000" w:sz="4" w:space="0"/>
            </w:tcBorders>
            <w:noWrap w:val="0"/>
            <w:vAlign w:val="top"/>
          </w:tcPr>
          <w:p w14:paraId="12C0E6B3">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r>
      <w:tr w14:paraId="2F67AE3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14:paraId="2CD4AD9B">
            <w:pPr>
              <w:pStyle w:val="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highlight w:val="none"/>
              </w:rPr>
            </w:pPr>
            <w:r>
              <w:rPr>
                <w:rFonts w:hint="eastAsia" w:ascii="仿宋" w:hAnsi="仿宋" w:eastAsia="仿宋" w:cs="仿宋"/>
                <w:b w:val="0"/>
                <w:bCs w:val="0"/>
                <w:spacing w:val="0"/>
                <w:highlight w:val="none"/>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14:paraId="1DFF3A85">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14:paraId="0C828AF7">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14:paraId="58F43A53">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1098" w:type="dxa"/>
            <w:tcBorders>
              <w:top w:val="single" w:color="000000" w:sz="4" w:space="0"/>
              <w:left w:val="single" w:color="000000" w:sz="4" w:space="0"/>
              <w:bottom w:val="single" w:color="000000" w:sz="4" w:space="0"/>
            </w:tcBorders>
            <w:noWrap w:val="0"/>
            <w:vAlign w:val="top"/>
          </w:tcPr>
          <w:p w14:paraId="0573D05D">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r>
      <w:tr w14:paraId="552A1F1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14:paraId="65E71F0D">
            <w:pPr>
              <w:pStyle w:val="9"/>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highlight w:val="none"/>
              </w:rPr>
            </w:pPr>
            <w:r>
              <w:rPr>
                <w:rFonts w:hint="eastAsia" w:ascii="仿宋" w:hAnsi="仿宋" w:eastAsia="仿宋" w:cs="仿宋"/>
                <w:b w:val="0"/>
                <w:bCs w:val="0"/>
                <w:spacing w:val="0"/>
                <w:highlight w:val="none"/>
              </w:rPr>
              <w:t>……</w:t>
            </w:r>
          </w:p>
        </w:tc>
        <w:tc>
          <w:tcPr>
            <w:tcW w:w="2190" w:type="dxa"/>
            <w:tcBorders>
              <w:top w:val="single" w:color="000000" w:sz="4" w:space="0"/>
              <w:left w:val="single" w:color="000000" w:sz="4" w:space="0"/>
              <w:right w:val="single" w:color="000000" w:sz="4" w:space="0"/>
            </w:tcBorders>
            <w:noWrap w:val="0"/>
            <w:vAlign w:val="top"/>
          </w:tcPr>
          <w:p w14:paraId="6EC8E7FA">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4111" w:type="dxa"/>
            <w:tcBorders>
              <w:top w:val="single" w:color="000000" w:sz="4" w:space="0"/>
              <w:left w:val="single" w:color="000000" w:sz="4" w:space="0"/>
              <w:right w:val="single" w:color="000000" w:sz="4" w:space="0"/>
            </w:tcBorders>
            <w:noWrap w:val="0"/>
            <w:vAlign w:val="top"/>
          </w:tcPr>
          <w:p w14:paraId="6B9116B5">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1134" w:type="dxa"/>
            <w:tcBorders>
              <w:top w:val="single" w:color="000000" w:sz="4" w:space="0"/>
              <w:left w:val="single" w:color="000000" w:sz="4" w:space="0"/>
              <w:right w:val="single" w:color="000000" w:sz="4" w:space="0"/>
            </w:tcBorders>
            <w:noWrap w:val="0"/>
            <w:vAlign w:val="top"/>
          </w:tcPr>
          <w:p w14:paraId="304914A0">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c>
          <w:tcPr>
            <w:tcW w:w="1098" w:type="dxa"/>
            <w:tcBorders>
              <w:top w:val="single" w:color="000000" w:sz="4" w:space="0"/>
              <w:left w:val="single" w:color="000000" w:sz="4" w:space="0"/>
            </w:tcBorders>
            <w:noWrap w:val="0"/>
            <w:vAlign w:val="top"/>
          </w:tcPr>
          <w:p w14:paraId="0A95FBF2">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highlight w:val="none"/>
              </w:rPr>
            </w:pPr>
          </w:p>
        </w:tc>
      </w:tr>
    </w:tbl>
    <w:p w14:paraId="5752E9C6">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highlight w:val="none"/>
        </w:rPr>
      </w:pPr>
    </w:p>
    <w:p w14:paraId="1CEADB16">
      <w:pPr>
        <w:pStyle w:val="9"/>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highlight w:val="none"/>
        </w:rPr>
      </w:pPr>
    </w:p>
    <w:p w14:paraId="768767FE">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注：</w:t>
      </w:r>
    </w:p>
    <w:p w14:paraId="2145568C">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sz w:val="21"/>
          <w:szCs w:val="21"/>
          <w:highlight w:val="none"/>
          <w:lang w:val="zh-CN" w:eastAsia="zh-CN" w:bidi="zh-CN"/>
        </w:rPr>
      </w:pPr>
      <w:r>
        <w:rPr>
          <w:rFonts w:hint="eastAsia" w:ascii="仿宋" w:hAnsi="仿宋" w:eastAsia="仿宋" w:cs="仿宋"/>
          <w:spacing w:val="0"/>
          <w:sz w:val="21"/>
          <w:szCs w:val="21"/>
          <w:highlight w:val="none"/>
          <w:lang w:val="zh-CN" w:eastAsia="zh-CN" w:bidi="zh-CN"/>
        </w:rPr>
        <w:t>1、供应商须对应</w:t>
      </w:r>
      <w:r>
        <w:rPr>
          <w:rFonts w:hint="eastAsia" w:ascii="仿宋" w:hAnsi="仿宋" w:eastAsia="仿宋" w:cs="仿宋"/>
          <w:spacing w:val="0"/>
          <w:sz w:val="21"/>
          <w:szCs w:val="21"/>
          <w:highlight w:val="none"/>
          <w:lang w:val="en-US" w:eastAsia="zh-CN" w:bidi="zh-CN"/>
        </w:rPr>
        <w:t>谈判文件</w:t>
      </w:r>
      <w:r>
        <w:rPr>
          <w:rFonts w:hint="eastAsia" w:ascii="仿宋" w:hAnsi="仿宋" w:eastAsia="仿宋" w:cs="仿宋"/>
          <w:spacing w:val="0"/>
          <w:sz w:val="21"/>
          <w:szCs w:val="21"/>
          <w:highlight w:val="none"/>
          <w:lang w:val="zh-CN" w:eastAsia="zh-CN" w:bidi="zh-CN"/>
        </w:rPr>
        <w:t>“</w:t>
      </w:r>
      <w:r>
        <w:rPr>
          <w:rFonts w:hint="eastAsia" w:ascii="仿宋" w:hAnsi="仿宋" w:eastAsia="仿宋" w:cs="仿宋"/>
          <w:spacing w:val="0"/>
          <w:sz w:val="21"/>
          <w:szCs w:val="21"/>
          <w:highlight w:val="none"/>
        </w:rPr>
        <w:t>第</w:t>
      </w:r>
      <w:r>
        <w:rPr>
          <w:rFonts w:hint="eastAsia" w:ascii="仿宋" w:hAnsi="仿宋" w:eastAsia="仿宋" w:cs="仿宋"/>
          <w:spacing w:val="0"/>
          <w:sz w:val="21"/>
          <w:szCs w:val="21"/>
          <w:highlight w:val="none"/>
          <w:lang w:val="en-US" w:eastAsia="zh-CN"/>
        </w:rPr>
        <w:t>二部分</w:t>
      </w:r>
      <w:r>
        <w:rPr>
          <w:rFonts w:hint="eastAsia" w:ascii="仿宋" w:hAnsi="仿宋" w:eastAsia="仿宋" w:cs="仿宋"/>
          <w:spacing w:val="0"/>
          <w:sz w:val="21"/>
          <w:szCs w:val="21"/>
          <w:highlight w:val="none"/>
        </w:rPr>
        <w:t xml:space="preserve"> </w:t>
      </w:r>
      <w:r>
        <w:rPr>
          <w:rFonts w:hint="eastAsia" w:ascii="仿宋" w:hAnsi="仿宋" w:eastAsia="仿宋" w:cs="仿宋"/>
          <w:spacing w:val="0"/>
          <w:sz w:val="21"/>
          <w:szCs w:val="21"/>
          <w:highlight w:val="none"/>
          <w:lang w:val="en-US" w:eastAsia="zh-CN"/>
        </w:rPr>
        <w:t>用户需求书</w:t>
      </w:r>
      <w:r>
        <w:rPr>
          <w:rFonts w:hint="eastAsia" w:ascii="仿宋" w:hAnsi="仿宋" w:eastAsia="仿宋" w:cs="仿宋"/>
          <w:spacing w:val="0"/>
          <w:sz w:val="21"/>
          <w:szCs w:val="21"/>
          <w:highlight w:val="none"/>
        </w:rPr>
        <w:t xml:space="preserve"> 商务要求</w:t>
      </w:r>
      <w:r>
        <w:rPr>
          <w:rFonts w:hint="eastAsia" w:ascii="仿宋" w:hAnsi="仿宋" w:eastAsia="仿宋" w:cs="仿宋"/>
          <w:spacing w:val="0"/>
          <w:sz w:val="21"/>
          <w:szCs w:val="21"/>
          <w:highlight w:val="none"/>
          <w:lang w:val="zh-CN" w:eastAsia="zh-CN" w:bidi="zh-CN"/>
        </w:rPr>
        <w:t>”中带“▲”的条款逐条响应，</w:t>
      </w:r>
      <w:r>
        <w:rPr>
          <w:rFonts w:hint="eastAsia" w:ascii="仿宋" w:hAnsi="仿宋" w:eastAsia="仿宋" w:cs="仿宋"/>
          <w:spacing w:val="0"/>
          <w:sz w:val="21"/>
          <w:szCs w:val="21"/>
          <w:highlight w:val="none"/>
          <w:lang w:val="en-US" w:eastAsia="zh-CN" w:bidi="zh-CN"/>
        </w:rPr>
        <w:t>带</w:t>
      </w:r>
      <w:r>
        <w:rPr>
          <w:rFonts w:hint="eastAsia" w:ascii="仿宋" w:hAnsi="仿宋" w:eastAsia="仿宋" w:cs="仿宋"/>
          <w:spacing w:val="0"/>
          <w:sz w:val="21"/>
          <w:szCs w:val="21"/>
          <w:highlight w:val="none"/>
          <w:lang w:val="zh-CN" w:eastAsia="zh-CN" w:bidi="zh-CN"/>
        </w:rPr>
        <w:t>“▲”的条款为重要性要求</w:t>
      </w:r>
      <w:r>
        <w:rPr>
          <w:rFonts w:hint="eastAsia" w:ascii="仿宋" w:hAnsi="仿宋" w:eastAsia="仿宋" w:cs="仿宋"/>
          <w:spacing w:val="0"/>
          <w:sz w:val="21"/>
          <w:szCs w:val="21"/>
          <w:highlight w:val="none"/>
          <w:lang w:val="en-US" w:eastAsia="zh-CN" w:bidi="zh-CN"/>
        </w:rPr>
        <w:t>,</w:t>
      </w:r>
      <w:r>
        <w:rPr>
          <w:rFonts w:hint="eastAsia" w:ascii="仿宋" w:hAnsi="仿宋" w:eastAsia="仿宋" w:cs="仿宋"/>
          <w:spacing w:val="0"/>
          <w:sz w:val="21"/>
          <w:szCs w:val="21"/>
          <w:highlight w:val="none"/>
          <w:lang w:val="zh-CN" w:eastAsia="zh-CN" w:bidi="zh-CN"/>
        </w:rPr>
        <w:t>未响应或负偏离</w:t>
      </w:r>
      <w:r>
        <w:rPr>
          <w:rFonts w:hint="eastAsia" w:ascii="仿宋" w:hAnsi="仿宋" w:eastAsia="仿宋" w:cs="仿宋"/>
          <w:spacing w:val="0"/>
          <w:sz w:val="21"/>
          <w:szCs w:val="21"/>
          <w:highlight w:val="none"/>
          <w:lang w:val="en-US" w:eastAsia="zh-CN" w:bidi="zh-CN"/>
        </w:rPr>
        <w:t>将影响对供应商的评审</w:t>
      </w:r>
      <w:r>
        <w:rPr>
          <w:rFonts w:hint="eastAsia" w:ascii="仿宋" w:hAnsi="仿宋" w:eastAsia="仿宋" w:cs="仿宋"/>
          <w:spacing w:val="0"/>
          <w:sz w:val="21"/>
          <w:szCs w:val="21"/>
          <w:highlight w:val="none"/>
          <w:lang w:val="zh-CN" w:eastAsia="zh-CN" w:bidi="zh-CN"/>
        </w:rPr>
        <w:t>。</w:t>
      </w:r>
    </w:p>
    <w:p w14:paraId="3D3DDB95">
      <w:pPr>
        <w:pStyle w:val="9"/>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2、对于上述要求，如供应商完全响应或正偏离，则请在“是否响应”栏内打“√”，打“×”或空白视为负偏离，请在“偏离说明”栏内扼要说明偏离情况。</w:t>
      </w:r>
    </w:p>
    <w:p w14:paraId="1DAAC12C">
      <w:pPr>
        <w:pStyle w:val="9"/>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3、本表内容不得擅自修改。</w:t>
      </w:r>
    </w:p>
    <w:p w14:paraId="5B76A864">
      <w:pPr>
        <w:pStyle w:val="9"/>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1"/>
          <w:szCs w:val="21"/>
          <w:highlight w:val="none"/>
        </w:rPr>
      </w:pPr>
    </w:p>
    <w:p w14:paraId="100D4B6A">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highlight w:val="none"/>
        </w:rPr>
      </w:pPr>
    </w:p>
    <w:p w14:paraId="79C5F4DA">
      <w:pPr>
        <w:pStyle w:val="9"/>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4E224F7C">
      <w:pPr>
        <w:pStyle w:val="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219" w:after="0" w:line="240" w:lineRule="auto"/>
        <w:ind w:right="0" w:rightChars="0"/>
        <w:jc w:val="left"/>
        <w:textAlignment w:val="auto"/>
        <w:rPr>
          <w:rFonts w:hint="eastAsia" w:ascii="仿宋" w:hAnsi="仿宋" w:eastAsia="仿宋" w:cs="仿宋"/>
          <w:b w:val="0"/>
          <w:bCs w:val="0"/>
          <w:spacing w:val="0"/>
          <w:sz w:val="21"/>
          <w:szCs w:val="21"/>
          <w:highlight w:val="none"/>
          <w:lang w:val="zh-CN" w:eastAsia="zh-CN" w:bidi="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val="0"/>
          <w:bCs w:val="0"/>
          <w:spacing w:val="0"/>
          <w:sz w:val="21"/>
          <w:szCs w:val="21"/>
          <w:highlight w:val="none"/>
          <w:lang w:val="zh-CN" w:eastAsia="zh-CN" w:bidi="zh-CN"/>
        </w:rPr>
        <w:t>日期：</w:t>
      </w:r>
      <w:r>
        <w:rPr>
          <w:rFonts w:hint="eastAsia" w:ascii="仿宋" w:hAnsi="仿宋" w:eastAsia="仿宋" w:cs="仿宋"/>
          <w:b w:val="0"/>
          <w:bCs w:val="0"/>
          <w:spacing w:val="0"/>
          <w:sz w:val="21"/>
          <w:szCs w:val="21"/>
          <w:highlight w:val="none"/>
          <w:lang w:val="zh-CN" w:eastAsia="zh-CN" w:bidi="zh-CN"/>
        </w:rPr>
        <w:tab/>
      </w:r>
      <w:r>
        <w:rPr>
          <w:rFonts w:hint="eastAsia" w:ascii="仿宋" w:hAnsi="仿宋" w:eastAsia="仿宋" w:cs="仿宋"/>
          <w:b w:val="0"/>
          <w:bCs w:val="0"/>
          <w:spacing w:val="0"/>
          <w:sz w:val="21"/>
          <w:szCs w:val="21"/>
          <w:highlight w:val="none"/>
          <w:lang w:val="zh-CN" w:eastAsia="zh-CN" w:bidi="zh-CN"/>
        </w:rPr>
        <w:t>年</w:t>
      </w:r>
      <w:r>
        <w:rPr>
          <w:rFonts w:hint="eastAsia" w:ascii="仿宋" w:hAnsi="仿宋" w:eastAsia="仿宋" w:cs="仿宋"/>
          <w:b w:val="0"/>
          <w:bCs w:val="0"/>
          <w:spacing w:val="0"/>
          <w:sz w:val="21"/>
          <w:szCs w:val="21"/>
          <w:highlight w:val="none"/>
          <w:lang w:val="zh-CN" w:eastAsia="zh-CN" w:bidi="zh-CN"/>
        </w:rPr>
        <w:tab/>
      </w:r>
      <w:r>
        <w:rPr>
          <w:rFonts w:hint="eastAsia" w:ascii="仿宋" w:hAnsi="仿宋" w:eastAsia="仿宋" w:cs="仿宋"/>
          <w:b w:val="0"/>
          <w:bCs w:val="0"/>
          <w:spacing w:val="0"/>
          <w:sz w:val="21"/>
          <w:szCs w:val="21"/>
          <w:highlight w:val="none"/>
          <w:lang w:val="zh-CN" w:eastAsia="zh-CN" w:bidi="zh-CN"/>
        </w:rPr>
        <w:t>月</w:t>
      </w:r>
      <w:r>
        <w:rPr>
          <w:rFonts w:hint="eastAsia" w:ascii="仿宋" w:hAnsi="仿宋" w:eastAsia="仿宋" w:cs="仿宋"/>
          <w:b w:val="0"/>
          <w:bCs w:val="0"/>
          <w:spacing w:val="0"/>
          <w:sz w:val="21"/>
          <w:szCs w:val="21"/>
          <w:highlight w:val="none"/>
          <w:lang w:val="zh-CN" w:eastAsia="zh-CN" w:bidi="zh-CN"/>
        </w:rPr>
        <w:tab/>
      </w:r>
      <w:r>
        <w:rPr>
          <w:rFonts w:hint="eastAsia" w:ascii="仿宋" w:hAnsi="仿宋" w:eastAsia="仿宋" w:cs="仿宋"/>
          <w:b w:val="0"/>
          <w:bCs w:val="0"/>
          <w:spacing w:val="0"/>
          <w:sz w:val="21"/>
          <w:szCs w:val="21"/>
          <w:highlight w:val="none"/>
          <w:lang w:val="zh-CN" w:eastAsia="zh-CN" w:bidi="zh-CN"/>
        </w:rPr>
        <w:t>日</w:t>
      </w:r>
    </w:p>
    <w:p w14:paraId="59D5C068">
      <w:pPr>
        <w:pStyle w:val="6"/>
        <w:keepNext w:val="0"/>
        <w:keepLines w:val="0"/>
        <w:pageBreakBefore w:val="0"/>
        <w:widowControl w:val="0"/>
        <w:numPr>
          <w:ilvl w:val="0"/>
          <w:numId w:val="47"/>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32"/>
          <w:szCs w:val="32"/>
          <w:highlight w:val="none"/>
          <w:lang w:val="en-US" w:eastAsia="zh-CN"/>
        </w:rPr>
      </w:pPr>
      <w:r>
        <w:rPr>
          <w:rFonts w:hint="eastAsia" w:ascii="仿宋" w:hAnsi="仿宋" w:eastAsia="仿宋" w:cs="仿宋"/>
          <w:spacing w:val="0"/>
          <w:sz w:val="32"/>
          <w:szCs w:val="32"/>
          <w:highlight w:val="none"/>
          <w:lang w:val="en-US" w:eastAsia="zh-CN"/>
        </w:rPr>
        <w:t>一般商务条款响应表</w:t>
      </w:r>
    </w:p>
    <w:p w14:paraId="4CE0A2AB">
      <w:pPr>
        <w:snapToGrid w:val="0"/>
        <w:spacing w:line="480" w:lineRule="auto"/>
        <w:jc w:val="left"/>
        <w:rPr>
          <w:rFonts w:hint="eastAsia" w:ascii="仿宋" w:hAnsi="仿宋" w:eastAsia="仿宋" w:cs="仿宋"/>
          <w:spacing w:val="0"/>
          <w:sz w:val="21"/>
          <w:szCs w:val="21"/>
          <w:highlight w:val="none"/>
          <w:lang w:val="zh-CN" w:eastAsia="zh-CN" w:bidi="zh-CN"/>
        </w:rPr>
      </w:pPr>
    </w:p>
    <w:p w14:paraId="5D269412">
      <w:pPr>
        <w:snapToGrid w:val="0"/>
        <w:spacing w:line="480" w:lineRule="auto"/>
        <w:jc w:val="left"/>
        <w:rPr>
          <w:rFonts w:hint="eastAsia" w:ascii="仿宋" w:hAnsi="仿宋" w:eastAsia="仿宋" w:cs="仿宋"/>
          <w:spacing w:val="0"/>
          <w:sz w:val="21"/>
          <w:szCs w:val="21"/>
          <w:highlight w:val="none"/>
          <w:lang w:val="zh-CN" w:eastAsia="zh-CN" w:bidi="zh-CN"/>
        </w:rPr>
      </w:pPr>
      <w:r>
        <w:rPr>
          <w:rFonts w:hint="eastAsia" w:ascii="仿宋" w:hAnsi="仿宋" w:eastAsia="仿宋" w:cs="仿宋"/>
          <w:spacing w:val="0"/>
          <w:sz w:val="21"/>
          <w:szCs w:val="21"/>
          <w:highlight w:val="none"/>
          <w:lang w:val="zh-CN" w:eastAsia="zh-CN" w:bidi="zh-CN"/>
        </w:rPr>
        <w:t>项目</w:t>
      </w:r>
      <w:r>
        <w:rPr>
          <w:rFonts w:hint="eastAsia" w:ascii="仿宋" w:hAnsi="仿宋" w:eastAsia="仿宋" w:cs="仿宋"/>
          <w:spacing w:val="0"/>
          <w:sz w:val="21"/>
          <w:szCs w:val="21"/>
          <w:highlight w:val="none"/>
          <w:lang w:val="en-US" w:eastAsia="zh-CN" w:bidi="zh-CN"/>
        </w:rPr>
        <w:t>名称</w:t>
      </w:r>
      <w:r>
        <w:rPr>
          <w:rFonts w:hint="eastAsia" w:ascii="仿宋" w:hAnsi="仿宋" w:eastAsia="仿宋" w:cs="仿宋"/>
          <w:spacing w:val="0"/>
          <w:sz w:val="21"/>
          <w:szCs w:val="21"/>
          <w:highlight w:val="none"/>
          <w:lang w:val="zh-CN" w:eastAsia="zh-CN" w:bidi="zh-CN"/>
        </w:rPr>
        <w:t>：</w:t>
      </w:r>
    </w:p>
    <w:p w14:paraId="4B2E4E01">
      <w:pPr>
        <w:snapToGrid w:val="0"/>
        <w:spacing w:line="480" w:lineRule="auto"/>
        <w:jc w:val="left"/>
        <w:rPr>
          <w:rFonts w:hint="eastAsia" w:ascii="仿宋" w:hAnsi="仿宋" w:eastAsia="仿宋" w:cs="仿宋"/>
          <w:spacing w:val="0"/>
          <w:sz w:val="21"/>
          <w:szCs w:val="21"/>
          <w:highlight w:val="none"/>
          <w:lang w:val="zh-CN" w:eastAsia="zh-CN" w:bidi="zh-CN"/>
        </w:rPr>
      </w:pPr>
      <w:r>
        <w:rPr>
          <w:rFonts w:hint="eastAsia" w:ascii="仿宋" w:hAnsi="仿宋" w:eastAsia="仿宋" w:cs="仿宋"/>
          <w:spacing w:val="0"/>
          <w:sz w:val="21"/>
          <w:szCs w:val="21"/>
          <w:highlight w:val="none"/>
          <w:lang w:val="en-US" w:eastAsia="zh-CN" w:bidi="zh-CN"/>
        </w:rPr>
        <w:t>项目编号</w:t>
      </w:r>
      <w:r>
        <w:rPr>
          <w:rFonts w:hint="eastAsia" w:ascii="仿宋" w:hAnsi="仿宋" w:eastAsia="仿宋" w:cs="仿宋"/>
          <w:spacing w:val="0"/>
          <w:sz w:val="21"/>
          <w:szCs w:val="21"/>
          <w:highlight w:val="none"/>
          <w:lang w:val="zh-CN" w:eastAsia="zh-CN" w:bidi="zh-CN"/>
        </w:rPr>
        <w:t>：</w:t>
      </w:r>
    </w:p>
    <w:p w14:paraId="4014B289">
      <w:pPr>
        <w:snapToGrid w:val="0"/>
        <w:spacing w:line="480" w:lineRule="auto"/>
        <w:jc w:val="left"/>
        <w:rPr>
          <w:rFonts w:hint="eastAsia" w:ascii="仿宋" w:hAnsi="仿宋" w:eastAsia="仿宋" w:cs="仿宋"/>
          <w:spacing w:val="0"/>
          <w:sz w:val="21"/>
          <w:szCs w:val="21"/>
          <w:highlight w:val="none"/>
          <w:lang w:val="zh-CN" w:eastAsia="zh-CN" w:bidi="zh-CN"/>
        </w:rPr>
      </w:pPr>
      <w:r>
        <w:rPr>
          <w:rFonts w:hint="eastAsia" w:ascii="仿宋" w:hAnsi="仿宋" w:eastAsia="仿宋" w:cs="仿宋"/>
          <w:sz w:val="21"/>
          <w:szCs w:val="21"/>
          <w:highlight w:val="none"/>
          <w:lang w:val="en-US" w:eastAsia="zh-CN" w:bidi="zh-CN"/>
        </w:rPr>
        <w:t>标包号</w:t>
      </w:r>
      <w:r>
        <w:rPr>
          <w:rFonts w:hint="eastAsia" w:ascii="仿宋" w:hAnsi="仿宋" w:eastAsia="仿宋" w:cs="仿宋"/>
          <w:sz w:val="21"/>
          <w:szCs w:val="21"/>
          <w:highlight w:val="none"/>
          <w:lang w:val="zh-CN" w:eastAsia="zh-CN" w:bidi="zh-CN"/>
        </w:rPr>
        <w:t>：</w:t>
      </w:r>
    </w:p>
    <w:tbl>
      <w:tblPr>
        <w:tblStyle w:val="20"/>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14:paraId="0C832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14:paraId="4A88AFF8">
            <w:pPr>
              <w:pStyle w:val="27"/>
              <w:spacing w:before="6"/>
              <w:rPr>
                <w:rFonts w:hint="eastAsia" w:ascii="仿宋" w:hAnsi="仿宋" w:eastAsia="仿宋" w:cs="仿宋"/>
                <w:b/>
                <w:spacing w:val="0"/>
                <w:sz w:val="32"/>
                <w:highlight w:val="none"/>
              </w:rPr>
            </w:pPr>
          </w:p>
          <w:p w14:paraId="51FD96D1">
            <w:pPr>
              <w:pStyle w:val="27"/>
              <w:ind w:left="92" w:right="84"/>
              <w:jc w:val="center"/>
              <w:rPr>
                <w:rFonts w:hint="eastAsia" w:ascii="仿宋" w:hAnsi="仿宋" w:eastAsia="仿宋" w:cs="仿宋"/>
                <w:b/>
                <w:spacing w:val="0"/>
                <w:sz w:val="24"/>
                <w:highlight w:val="none"/>
              </w:rPr>
            </w:pPr>
            <w:r>
              <w:rPr>
                <w:rFonts w:hint="eastAsia" w:ascii="仿宋" w:hAnsi="仿宋" w:eastAsia="仿宋" w:cs="仿宋"/>
                <w:b/>
                <w:spacing w:val="0"/>
                <w:sz w:val="24"/>
                <w:highlight w:val="none"/>
              </w:rPr>
              <w:t>序号</w:t>
            </w:r>
          </w:p>
        </w:tc>
        <w:tc>
          <w:tcPr>
            <w:tcW w:w="6797" w:type="dxa"/>
            <w:noWrap w:val="0"/>
            <w:vAlign w:val="top"/>
          </w:tcPr>
          <w:p w14:paraId="35ABC05C">
            <w:pPr>
              <w:pStyle w:val="27"/>
              <w:spacing w:before="6"/>
              <w:rPr>
                <w:rFonts w:hint="eastAsia" w:ascii="仿宋" w:hAnsi="仿宋" w:eastAsia="仿宋" w:cs="仿宋"/>
                <w:b/>
                <w:spacing w:val="0"/>
                <w:sz w:val="32"/>
                <w:highlight w:val="none"/>
              </w:rPr>
            </w:pPr>
          </w:p>
          <w:p w14:paraId="3DEB31C2">
            <w:pPr>
              <w:pStyle w:val="27"/>
              <w:ind w:left="2417" w:right="2401"/>
              <w:jc w:val="center"/>
              <w:rPr>
                <w:rFonts w:hint="eastAsia" w:ascii="仿宋" w:hAnsi="仿宋" w:eastAsia="仿宋" w:cs="仿宋"/>
                <w:b/>
                <w:spacing w:val="0"/>
                <w:sz w:val="24"/>
                <w:highlight w:val="none"/>
              </w:rPr>
            </w:pPr>
            <w:r>
              <w:rPr>
                <w:rFonts w:hint="eastAsia" w:ascii="仿宋" w:hAnsi="仿宋" w:eastAsia="仿宋" w:cs="仿宋"/>
                <w:b/>
                <w:spacing w:val="0"/>
                <w:sz w:val="24"/>
                <w:highlight w:val="none"/>
              </w:rPr>
              <w:t>一般商务条款要求</w:t>
            </w:r>
          </w:p>
        </w:tc>
        <w:tc>
          <w:tcPr>
            <w:tcW w:w="830" w:type="dxa"/>
            <w:noWrap w:val="0"/>
            <w:vAlign w:val="top"/>
          </w:tcPr>
          <w:p w14:paraId="65521737">
            <w:pPr>
              <w:pStyle w:val="27"/>
              <w:spacing w:before="3"/>
              <w:rPr>
                <w:rFonts w:hint="eastAsia" w:ascii="仿宋" w:hAnsi="仿宋" w:eastAsia="仿宋" w:cs="仿宋"/>
                <w:b/>
                <w:spacing w:val="0"/>
                <w:sz w:val="20"/>
                <w:highlight w:val="none"/>
              </w:rPr>
            </w:pPr>
          </w:p>
          <w:p w14:paraId="789445D0">
            <w:pPr>
              <w:pStyle w:val="27"/>
              <w:spacing w:line="242" w:lineRule="auto"/>
              <w:ind w:left="174" w:right="163"/>
              <w:rPr>
                <w:rFonts w:hint="eastAsia" w:ascii="仿宋" w:hAnsi="仿宋" w:eastAsia="仿宋" w:cs="仿宋"/>
                <w:b/>
                <w:spacing w:val="0"/>
                <w:sz w:val="24"/>
                <w:highlight w:val="none"/>
              </w:rPr>
            </w:pPr>
            <w:r>
              <w:rPr>
                <w:rFonts w:hint="eastAsia" w:ascii="仿宋" w:hAnsi="仿宋" w:eastAsia="仿宋" w:cs="仿宋"/>
                <w:b/>
                <w:spacing w:val="0"/>
                <w:sz w:val="24"/>
                <w:highlight w:val="none"/>
              </w:rPr>
              <w:t>是否响应</w:t>
            </w:r>
          </w:p>
        </w:tc>
        <w:tc>
          <w:tcPr>
            <w:tcW w:w="1292" w:type="dxa"/>
            <w:noWrap w:val="0"/>
            <w:vAlign w:val="top"/>
          </w:tcPr>
          <w:p w14:paraId="410B5B36">
            <w:pPr>
              <w:pStyle w:val="27"/>
              <w:spacing w:before="6"/>
              <w:rPr>
                <w:rFonts w:hint="eastAsia" w:ascii="仿宋" w:hAnsi="仿宋" w:eastAsia="仿宋" w:cs="仿宋"/>
                <w:b/>
                <w:spacing w:val="0"/>
                <w:sz w:val="32"/>
                <w:highlight w:val="none"/>
              </w:rPr>
            </w:pPr>
          </w:p>
          <w:p w14:paraId="39C3CE66">
            <w:pPr>
              <w:pStyle w:val="27"/>
              <w:ind w:left="165"/>
              <w:rPr>
                <w:rFonts w:hint="eastAsia" w:ascii="仿宋" w:hAnsi="仿宋" w:eastAsia="仿宋" w:cs="仿宋"/>
                <w:b/>
                <w:spacing w:val="0"/>
                <w:sz w:val="24"/>
                <w:highlight w:val="none"/>
              </w:rPr>
            </w:pPr>
            <w:r>
              <w:rPr>
                <w:rFonts w:hint="eastAsia" w:ascii="仿宋" w:hAnsi="仿宋" w:eastAsia="仿宋" w:cs="仿宋"/>
                <w:b/>
                <w:spacing w:val="0"/>
                <w:sz w:val="24"/>
                <w:highlight w:val="none"/>
              </w:rPr>
              <w:t>偏离说明</w:t>
            </w:r>
          </w:p>
        </w:tc>
      </w:tr>
      <w:tr w14:paraId="5F07A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14:paraId="097B48E1">
            <w:pPr>
              <w:pStyle w:val="27"/>
              <w:spacing w:before="9"/>
              <w:rPr>
                <w:rFonts w:hint="eastAsia" w:ascii="仿宋" w:hAnsi="仿宋" w:eastAsia="仿宋" w:cs="仿宋"/>
                <w:b/>
                <w:spacing w:val="0"/>
                <w:sz w:val="21"/>
                <w:szCs w:val="21"/>
                <w:highlight w:val="none"/>
              </w:rPr>
            </w:pPr>
          </w:p>
          <w:p w14:paraId="7ED46A45">
            <w:pPr>
              <w:pStyle w:val="27"/>
              <w:ind w:left="8"/>
              <w:jc w:val="center"/>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1</w:t>
            </w:r>
          </w:p>
        </w:tc>
        <w:tc>
          <w:tcPr>
            <w:tcW w:w="6797" w:type="dxa"/>
            <w:noWrap w:val="0"/>
            <w:vAlign w:val="top"/>
          </w:tcPr>
          <w:p w14:paraId="2BDC72F3">
            <w:pPr>
              <w:pStyle w:val="27"/>
              <w:spacing w:before="43" w:line="360" w:lineRule="auto"/>
              <w:ind w:left="107" w:right="96"/>
              <w:jc w:val="both"/>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同意接受合同范本所列述的各项条款，与采购人最终签订的合同条款按照</w:t>
            </w:r>
            <w:r>
              <w:rPr>
                <w:rFonts w:hint="eastAsia" w:ascii="仿宋" w:hAnsi="仿宋" w:eastAsia="仿宋" w:cs="仿宋"/>
                <w:spacing w:val="0"/>
                <w:sz w:val="21"/>
                <w:szCs w:val="21"/>
                <w:highlight w:val="none"/>
                <w:lang w:val="en-US" w:eastAsia="zh-CN"/>
              </w:rPr>
              <w:t>谈判文件</w:t>
            </w:r>
            <w:r>
              <w:rPr>
                <w:rFonts w:hint="eastAsia" w:ascii="仿宋" w:hAnsi="仿宋" w:eastAsia="仿宋" w:cs="仿宋"/>
                <w:spacing w:val="0"/>
                <w:sz w:val="21"/>
                <w:szCs w:val="21"/>
                <w:highlight w:val="none"/>
              </w:rPr>
              <w:t>的要求和</w:t>
            </w:r>
            <w:r>
              <w:rPr>
                <w:rFonts w:hint="eastAsia" w:ascii="仿宋" w:hAnsi="仿宋" w:eastAsia="仿宋" w:cs="仿宋"/>
                <w:spacing w:val="0"/>
                <w:sz w:val="21"/>
                <w:szCs w:val="21"/>
                <w:highlight w:val="none"/>
                <w:lang w:val="en-US" w:eastAsia="zh-CN"/>
              </w:rPr>
              <w:t>响应</w:t>
            </w:r>
            <w:r>
              <w:rPr>
                <w:rFonts w:hint="eastAsia" w:ascii="仿宋" w:hAnsi="仿宋" w:eastAsia="仿宋" w:cs="仿宋"/>
                <w:spacing w:val="0"/>
                <w:sz w:val="21"/>
                <w:szCs w:val="21"/>
                <w:highlight w:val="none"/>
              </w:rPr>
              <w:t>文件的承诺</w:t>
            </w:r>
            <w:r>
              <w:rPr>
                <w:rFonts w:hint="eastAsia" w:ascii="仿宋" w:hAnsi="仿宋" w:eastAsia="仿宋" w:cs="仿宋"/>
                <w:spacing w:val="0"/>
                <w:sz w:val="21"/>
                <w:szCs w:val="21"/>
                <w:highlight w:val="none"/>
                <w:lang w:val="en-US" w:eastAsia="zh-CN"/>
              </w:rPr>
              <w:t>及合同双方的约定</w:t>
            </w:r>
            <w:r>
              <w:rPr>
                <w:rFonts w:hint="eastAsia" w:ascii="仿宋" w:hAnsi="仿宋" w:eastAsia="仿宋" w:cs="仿宋"/>
                <w:spacing w:val="0"/>
                <w:sz w:val="21"/>
                <w:szCs w:val="21"/>
                <w:highlight w:val="none"/>
              </w:rPr>
              <w:t>对合同范本进行修订后确定</w:t>
            </w:r>
          </w:p>
        </w:tc>
        <w:tc>
          <w:tcPr>
            <w:tcW w:w="830" w:type="dxa"/>
            <w:noWrap w:val="0"/>
            <w:vAlign w:val="top"/>
          </w:tcPr>
          <w:p w14:paraId="699FCACF">
            <w:pPr>
              <w:pStyle w:val="27"/>
              <w:spacing w:line="360" w:lineRule="auto"/>
              <w:rPr>
                <w:rFonts w:hint="eastAsia" w:ascii="仿宋" w:hAnsi="仿宋" w:eastAsia="仿宋" w:cs="仿宋"/>
                <w:spacing w:val="0"/>
                <w:sz w:val="21"/>
                <w:szCs w:val="21"/>
                <w:highlight w:val="none"/>
              </w:rPr>
            </w:pPr>
          </w:p>
        </w:tc>
        <w:tc>
          <w:tcPr>
            <w:tcW w:w="1292" w:type="dxa"/>
            <w:noWrap w:val="0"/>
            <w:vAlign w:val="top"/>
          </w:tcPr>
          <w:p w14:paraId="5D0E07A8">
            <w:pPr>
              <w:pStyle w:val="27"/>
              <w:spacing w:line="360" w:lineRule="auto"/>
              <w:rPr>
                <w:rFonts w:hint="eastAsia" w:ascii="仿宋" w:hAnsi="仿宋" w:eastAsia="仿宋" w:cs="仿宋"/>
                <w:spacing w:val="0"/>
                <w:sz w:val="21"/>
                <w:szCs w:val="21"/>
                <w:highlight w:val="none"/>
              </w:rPr>
            </w:pPr>
          </w:p>
        </w:tc>
      </w:tr>
      <w:tr w14:paraId="09062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14:paraId="38067393">
            <w:pPr>
              <w:pStyle w:val="27"/>
              <w:spacing w:before="189"/>
              <w:ind w:left="8"/>
              <w:jc w:val="center"/>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2</w:t>
            </w:r>
          </w:p>
        </w:tc>
        <w:tc>
          <w:tcPr>
            <w:tcW w:w="6797" w:type="dxa"/>
            <w:noWrap w:val="0"/>
            <w:vAlign w:val="top"/>
          </w:tcPr>
          <w:p w14:paraId="3C50A93A">
            <w:pPr>
              <w:pStyle w:val="27"/>
              <w:spacing w:before="32" w:line="360" w:lineRule="auto"/>
              <w:ind w:left="107" w:right="9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完全理解并接受对合格供应商、合格的货物、工程和服务的要求</w:t>
            </w:r>
          </w:p>
        </w:tc>
        <w:tc>
          <w:tcPr>
            <w:tcW w:w="830" w:type="dxa"/>
            <w:noWrap w:val="0"/>
            <w:vAlign w:val="top"/>
          </w:tcPr>
          <w:p w14:paraId="4610422E">
            <w:pPr>
              <w:pStyle w:val="27"/>
              <w:spacing w:line="360" w:lineRule="auto"/>
              <w:rPr>
                <w:rFonts w:hint="eastAsia" w:ascii="仿宋" w:hAnsi="仿宋" w:eastAsia="仿宋" w:cs="仿宋"/>
                <w:spacing w:val="0"/>
                <w:sz w:val="21"/>
                <w:szCs w:val="21"/>
                <w:highlight w:val="none"/>
              </w:rPr>
            </w:pPr>
          </w:p>
        </w:tc>
        <w:tc>
          <w:tcPr>
            <w:tcW w:w="1292" w:type="dxa"/>
            <w:noWrap w:val="0"/>
            <w:vAlign w:val="top"/>
          </w:tcPr>
          <w:p w14:paraId="33C83237">
            <w:pPr>
              <w:pStyle w:val="27"/>
              <w:spacing w:line="360" w:lineRule="auto"/>
              <w:rPr>
                <w:rFonts w:hint="eastAsia" w:ascii="仿宋" w:hAnsi="仿宋" w:eastAsia="仿宋" w:cs="仿宋"/>
                <w:spacing w:val="0"/>
                <w:sz w:val="21"/>
                <w:szCs w:val="21"/>
                <w:highlight w:val="none"/>
              </w:rPr>
            </w:pPr>
          </w:p>
        </w:tc>
      </w:tr>
      <w:tr w14:paraId="26467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14:paraId="723EB0BC">
            <w:pPr>
              <w:pStyle w:val="27"/>
              <w:spacing w:before="158"/>
              <w:ind w:left="8"/>
              <w:jc w:val="center"/>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3</w:t>
            </w:r>
          </w:p>
        </w:tc>
        <w:tc>
          <w:tcPr>
            <w:tcW w:w="6797" w:type="dxa"/>
            <w:noWrap w:val="0"/>
            <w:vAlign w:val="top"/>
          </w:tcPr>
          <w:p w14:paraId="3734104B">
            <w:pPr>
              <w:pStyle w:val="27"/>
              <w:spacing w:before="2" w:line="360" w:lineRule="auto"/>
              <w:ind w:left="107"/>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完全理解并接受对供应商的各项须知、规约要求和责任义务</w:t>
            </w:r>
          </w:p>
        </w:tc>
        <w:tc>
          <w:tcPr>
            <w:tcW w:w="830" w:type="dxa"/>
            <w:noWrap w:val="0"/>
            <w:vAlign w:val="top"/>
          </w:tcPr>
          <w:p w14:paraId="3D6C3BD3">
            <w:pPr>
              <w:pStyle w:val="27"/>
              <w:spacing w:line="360" w:lineRule="auto"/>
              <w:rPr>
                <w:rFonts w:hint="eastAsia" w:ascii="仿宋" w:hAnsi="仿宋" w:eastAsia="仿宋" w:cs="仿宋"/>
                <w:spacing w:val="0"/>
                <w:sz w:val="21"/>
                <w:szCs w:val="21"/>
                <w:highlight w:val="none"/>
              </w:rPr>
            </w:pPr>
          </w:p>
        </w:tc>
        <w:tc>
          <w:tcPr>
            <w:tcW w:w="1292" w:type="dxa"/>
            <w:noWrap w:val="0"/>
            <w:vAlign w:val="top"/>
          </w:tcPr>
          <w:p w14:paraId="571CB842">
            <w:pPr>
              <w:pStyle w:val="27"/>
              <w:spacing w:line="360" w:lineRule="auto"/>
              <w:rPr>
                <w:rFonts w:hint="eastAsia" w:ascii="仿宋" w:hAnsi="仿宋" w:eastAsia="仿宋" w:cs="仿宋"/>
                <w:spacing w:val="0"/>
                <w:sz w:val="21"/>
                <w:szCs w:val="21"/>
                <w:highlight w:val="none"/>
              </w:rPr>
            </w:pPr>
          </w:p>
        </w:tc>
      </w:tr>
      <w:tr w14:paraId="79F5D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14:paraId="4A412ABF">
            <w:pPr>
              <w:pStyle w:val="27"/>
              <w:spacing w:before="6"/>
              <w:rPr>
                <w:rFonts w:hint="eastAsia" w:ascii="仿宋" w:hAnsi="仿宋" w:eastAsia="仿宋" w:cs="仿宋"/>
                <w:b/>
                <w:spacing w:val="0"/>
                <w:sz w:val="21"/>
                <w:szCs w:val="21"/>
                <w:highlight w:val="none"/>
              </w:rPr>
            </w:pPr>
          </w:p>
          <w:p w14:paraId="34C60D9C">
            <w:pPr>
              <w:pStyle w:val="27"/>
              <w:ind w:left="8"/>
              <w:jc w:val="center"/>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4</w:t>
            </w:r>
          </w:p>
        </w:tc>
        <w:tc>
          <w:tcPr>
            <w:tcW w:w="6797" w:type="dxa"/>
            <w:noWrap w:val="0"/>
            <w:vAlign w:val="top"/>
          </w:tcPr>
          <w:p w14:paraId="04543CF0">
            <w:pPr>
              <w:pStyle w:val="27"/>
              <w:spacing w:before="158" w:line="360" w:lineRule="auto"/>
              <w:ind w:left="107" w:right="9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lang w:val="en-US" w:eastAsia="zh-CN"/>
              </w:rPr>
              <w:t>响应文件</w:t>
            </w:r>
            <w:r>
              <w:rPr>
                <w:rFonts w:hint="eastAsia" w:ascii="仿宋" w:hAnsi="仿宋" w:eastAsia="仿宋" w:cs="仿宋"/>
                <w:spacing w:val="0"/>
                <w:sz w:val="21"/>
                <w:szCs w:val="21"/>
                <w:highlight w:val="none"/>
              </w:rPr>
              <w:t>有效期：从</w:t>
            </w:r>
            <w:r>
              <w:rPr>
                <w:rFonts w:hint="eastAsia" w:ascii="仿宋" w:hAnsi="仿宋" w:eastAsia="仿宋" w:cs="仿宋"/>
                <w:spacing w:val="0"/>
                <w:sz w:val="21"/>
                <w:szCs w:val="21"/>
                <w:highlight w:val="none"/>
                <w:lang w:val="en-US" w:eastAsia="zh-CN"/>
              </w:rPr>
              <w:t>响应</w:t>
            </w:r>
            <w:r>
              <w:rPr>
                <w:rFonts w:hint="eastAsia" w:ascii="仿宋" w:hAnsi="仿宋" w:eastAsia="仿宋" w:cs="仿宋"/>
                <w:spacing w:val="0"/>
                <w:sz w:val="21"/>
                <w:szCs w:val="21"/>
                <w:highlight w:val="none"/>
              </w:rPr>
              <w:t>文件递交截止时间起，</w:t>
            </w:r>
            <w:r>
              <w:rPr>
                <w:rFonts w:hint="eastAsia" w:ascii="仿宋" w:hAnsi="仿宋" w:eastAsia="仿宋" w:cs="仿宋"/>
                <w:spacing w:val="0"/>
                <w:sz w:val="21"/>
                <w:szCs w:val="21"/>
                <w:highlight w:val="none"/>
                <w:lang w:val="en-US" w:eastAsia="zh-CN"/>
              </w:rPr>
              <w:t>响应文件</w:t>
            </w:r>
            <w:r>
              <w:rPr>
                <w:rFonts w:hint="eastAsia" w:ascii="仿宋" w:hAnsi="仿宋" w:eastAsia="仿宋" w:cs="仿宋"/>
                <w:spacing w:val="0"/>
                <w:sz w:val="21"/>
                <w:szCs w:val="21"/>
                <w:highlight w:val="none"/>
              </w:rPr>
              <w:t>有效期不少于</w:t>
            </w:r>
            <w:r>
              <w:rPr>
                <w:rFonts w:hint="eastAsia" w:ascii="仿宋" w:hAnsi="仿宋" w:eastAsia="仿宋" w:cs="仿宋"/>
                <w:b/>
                <w:spacing w:val="0"/>
                <w:sz w:val="21"/>
                <w:szCs w:val="21"/>
                <w:highlight w:val="none"/>
                <w:u w:val="single"/>
                <w:lang w:val="en-US" w:eastAsia="zh-CN"/>
              </w:rPr>
              <w:t>90</w:t>
            </w:r>
            <w:r>
              <w:rPr>
                <w:rFonts w:hint="eastAsia" w:ascii="仿宋" w:hAnsi="仿宋" w:eastAsia="仿宋" w:cs="仿宋"/>
                <w:spacing w:val="0"/>
                <w:sz w:val="21"/>
                <w:szCs w:val="21"/>
                <w:highlight w:val="none"/>
              </w:rPr>
              <w:t>天，成交</w:t>
            </w:r>
            <w:r>
              <w:rPr>
                <w:rFonts w:hint="eastAsia" w:ascii="仿宋" w:hAnsi="仿宋" w:eastAsia="仿宋" w:cs="仿宋"/>
                <w:spacing w:val="0"/>
                <w:sz w:val="21"/>
                <w:szCs w:val="21"/>
                <w:highlight w:val="none"/>
                <w:lang w:val="en-US" w:eastAsia="zh-CN"/>
              </w:rPr>
              <w:t>供应商响应文件</w:t>
            </w:r>
            <w:r>
              <w:rPr>
                <w:rFonts w:hint="eastAsia" w:ascii="仿宋" w:hAnsi="仿宋" w:eastAsia="仿宋" w:cs="仿宋"/>
                <w:spacing w:val="0"/>
                <w:sz w:val="21"/>
                <w:szCs w:val="21"/>
                <w:highlight w:val="none"/>
              </w:rPr>
              <w:t>有效期延至合同终止之日</w:t>
            </w:r>
          </w:p>
        </w:tc>
        <w:tc>
          <w:tcPr>
            <w:tcW w:w="830" w:type="dxa"/>
            <w:noWrap w:val="0"/>
            <w:vAlign w:val="top"/>
          </w:tcPr>
          <w:p w14:paraId="072155A0">
            <w:pPr>
              <w:pStyle w:val="27"/>
              <w:spacing w:line="360" w:lineRule="auto"/>
              <w:rPr>
                <w:rFonts w:hint="eastAsia" w:ascii="仿宋" w:hAnsi="仿宋" w:eastAsia="仿宋" w:cs="仿宋"/>
                <w:spacing w:val="0"/>
                <w:sz w:val="21"/>
                <w:szCs w:val="21"/>
                <w:highlight w:val="none"/>
              </w:rPr>
            </w:pPr>
          </w:p>
        </w:tc>
        <w:tc>
          <w:tcPr>
            <w:tcW w:w="1292" w:type="dxa"/>
            <w:noWrap w:val="0"/>
            <w:vAlign w:val="top"/>
          </w:tcPr>
          <w:p w14:paraId="1E2AE30E">
            <w:pPr>
              <w:pStyle w:val="27"/>
              <w:spacing w:line="360" w:lineRule="auto"/>
              <w:rPr>
                <w:rFonts w:hint="eastAsia" w:ascii="仿宋" w:hAnsi="仿宋" w:eastAsia="仿宋" w:cs="仿宋"/>
                <w:spacing w:val="0"/>
                <w:sz w:val="21"/>
                <w:szCs w:val="21"/>
                <w:highlight w:val="none"/>
              </w:rPr>
            </w:pPr>
          </w:p>
        </w:tc>
      </w:tr>
      <w:tr w14:paraId="7F1C7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14:paraId="0493CA4C">
            <w:pPr>
              <w:pStyle w:val="27"/>
              <w:spacing w:before="196"/>
              <w:ind w:left="8"/>
              <w:jc w:val="center"/>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5</w:t>
            </w:r>
          </w:p>
        </w:tc>
        <w:tc>
          <w:tcPr>
            <w:tcW w:w="6797" w:type="dxa"/>
            <w:noWrap w:val="0"/>
            <w:vAlign w:val="top"/>
          </w:tcPr>
          <w:p w14:paraId="6F627A11">
            <w:pPr>
              <w:pStyle w:val="27"/>
              <w:spacing w:before="196" w:line="360" w:lineRule="auto"/>
              <w:ind w:left="107"/>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报价内容均涵盖</w:t>
            </w:r>
            <w:r>
              <w:rPr>
                <w:rFonts w:hint="eastAsia" w:ascii="仿宋" w:hAnsi="仿宋" w:eastAsia="仿宋" w:cs="仿宋"/>
                <w:spacing w:val="0"/>
                <w:sz w:val="21"/>
                <w:szCs w:val="21"/>
                <w:highlight w:val="none"/>
                <w:lang w:val="en-US" w:eastAsia="zh-CN"/>
              </w:rPr>
              <w:t>采购</w:t>
            </w:r>
            <w:r>
              <w:rPr>
                <w:rFonts w:hint="eastAsia" w:ascii="仿宋" w:hAnsi="仿宋" w:eastAsia="仿宋" w:cs="仿宋"/>
                <w:spacing w:val="0"/>
                <w:sz w:val="21"/>
                <w:szCs w:val="21"/>
                <w:highlight w:val="none"/>
              </w:rPr>
              <w:t>要求</w:t>
            </w:r>
            <w:r>
              <w:rPr>
                <w:rFonts w:hint="eastAsia" w:ascii="仿宋" w:hAnsi="仿宋" w:eastAsia="仿宋" w:cs="仿宋"/>
                <w:spacing w:val="0"/>
                <w:sz w:val="21"/>
                <w:szCs w:val="21"/>
                <w:highlight w:val="none"/>
                <w:lang w:val="en-US" w:eastAsia="zh-CN"/>
              </w:rPr>
              <w:t>的</w:t>
            </w:r>
            <w:r>
              <w:rPr>
                <w:rFonts w:hint="eastAsia" w:ascii="仿宋" w:hAnsi="仿宋" w:eastAsia="仿宋" w:cs="仿宋"/>
                <w:spacing w:val="0"/>
                <w:sz w:val="21"/>
                <w:szCs w:val="21"/>
                <w:highlight w:val="none"/>
              </w:rPr>
              <w:t>一切费用和伴随服务</w:t>
            </w:r>
          </w:p>
        </w:tc>
        <w:tc>
          <w:tcPr>
            <w:tcW w:w="830" w:type="dxa"/>
            <w:noWrap w:val="0"/>
            <w:vAlign w:val="top"/>
          </w:tcPr>
          <w:p w14:paraId="07C9E05E">
            <w:pPr>
              <w:pStyle w:val="27"/>
              <w:spacing w:line="360" w:lineRule="auto"/>
              <w:rPr>
                <w:rFonts w:hint="eastAsia" w:ascii="仿宋" w:hAnsi="仿宋" w:eastAsia="仿宋" w:cs="仿宋"/>
                <w:spacing w:val="0"/>
                <w:sz w:val="21"/>
                <w:szCs w:val="21"/>
                <w:highlight w:val="none"/>
              </w:rPr>
            </w:pPr>
          </w:p>
        </w:tc>
        <w:tc>
          <w:tcPr>
            <w:tcW w:w="1292" w:type="dxa"/>
            <w:noWrap w:val="0"/>
            <w:vAlign w:val="top"/>
          </w:tcPr>
          <w:p w14:paraId="1C420F27">
            <w:pPr>
              <w:pStyle w:val="27"/>
              <w:spacing w:line="360" w:lineRule="auto"/>
              <w:rPr>
                <w:rFonts w:hint="eastAsia" w:ascii="仿宋" w:hAnsi="仿宋" w:eastAsia="仿宋" w:cs="仿宋"/>
                <w:spacing w:val="0"/>
                <w:sz w:val="21"/>
                <w:szCs w:val="21"/>
                <w:highlight w:val="none"/>
              </w:rPr>
            </w:pPr>
          </w:p>
        </w:tc>
      </w:tr>
      <w:tr w14:paraId="13B81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14:paraId="3B13AC7C">
            <w:pPr>
              <w:pStyle w:val="27"/>
              <w:spacing w:before="6"/>
              <w:rPr>
                <w:rFonts w:hint="eastAsia" w:ascii="仿宋" w:hAnsi="仿宋" w:eastAsia="仿宋" w:cs="仿宋"/>
                <w:b/>
                <w:spacing w:val="0"/>
                <w:sz w:val="21"/>
                <w:szCs w:val="21"/>
                <w:highlight w:val="none"/>
              </w:rPr>
            </w:pPr>
          </w:p>
          <w:p w14:paraId="018E29E0">
            <w:pPr>
              <w:pStyle w:val="27"/>
              <w:ind w:left="8"/>
              <w:jc w:val="center"/>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6</w:t>
            </w:r>
          </w:p>
        </w:tc>
        <w:tc>
          <w:tcPr>
            <w:tcW w:w="6797" w:type="dxa"/>
            <w:noWrap w:val="0"/>
            <w:vAlign w:val="top"/>
          </w:tcPr>
          <w:p w14:paraId="40874A8E">
            <w:pPr>
              <w:pStyle w:val="27"/>
              <w:spacing w:before="158" w:line="360" w:lineRule="auto"/>
              <w:ind w:left="107" w:right="96"/>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所提供的报价不高于权威网站目前的报价水平和广东省现行市场价</w:t>
            </w:r>
          </w:p>
        </w:tc>
        <w:tc>
          <w:tcPr>
            <w:tcW w:w="830" w:type="dxa"/>
            <w:noWrap w:val="0"/>
            <w:vAlign w:val="top"/>
          </w:tcPr>
          <w:p w14:paraId="0F2FE93C">
            <w:pPr>
              <w:pStyle w:val="27"/>
              <w:spacing w:line="360" w:lineRule="auto"/>
              <w:rPr>
                <w:rFonts w:hint="eastAsia" w:ascii="仿宋" w:hAnsi="仿宋" w:eastAsia="仿宋" w:cs="仿宋"/>
                <w:spacing w:val="0"/>
                <w:sz w:val="21"/>
                <w:szCs w:val="21"/>
                <w:highlight w:val="none"/>
              </w:rPr>
            </w:pPr>
          </w:p>
        </w:tc>
        <w:tc>
          <w:tcPr>
            <w:tcW w:w="1292" w:type="dxa"/>
            <w:noWrap w:val="0"/>
            <w:vAlign w:val="top"/>
          </w:tcPr>
          <w:p w14:paraId="3B6C04DD">
            <w:pPr>
              <w:pStyle w:val="27"/>
              <w:spacing w:line="360" w:lineRule="auto"/>
              <w:rPr>
                <w:rFonts w:hint="eastAsia" w:ascii="仿宋" w:hAnsi="仿宋" w:eastAsia="仿宋" w:cs="仿宋"/>
                <w:spacing w:val="0"/>
                <w:sz w:val="21"/>
                <w:szCs w:val="21"/>
                <w:highlight w:val="none"/>
              </w:rPr>
            </w:pPr>
          </w:p>
        </w:tc>
      </w:tr>
      <w:tr w14:paraId="2A3C5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14:paraId="0881F6DB">
            <w:pPr>
              <w:pStyle w:val="27"/>
              <w:spacing w:before="139"/>
              <w:ind w:left="8"/>
              <w:jc w:val="center"/>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7</w:t>
            </w:r>
          </w:p>
        </w:tc>
        <w:tc>
          <w:tcPr>
            <w:tcW w:w="6797" w:type="dxa"/>
            <w:noWrap w:val="0"/>
            <w:vAlign w:val="top"/>
          </w:tcPr>
          <w:p w14:paraId="6F86B9B2">
            <w:pPr>
              <w:pStyle w:val="27"/>
              <w:spacing w:before="139" w:line="360" w:lineRule="auto"/>
              <w:ind w:left="107"/>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同意按本项目要求缴付相关款项</w:t>
            </w:r>
          </w:p>
        </w:tc>
        <w:tc>
          <w:tcPr>
            <w:tcW w:w="830" w:type="dxa"/>
            <w:noWrap w:val="0"/>
            <w:vAlign w:val="top"/>
          </w:tcPr>
          <w:p w14:paraId="3EF5EFEE">
            <w:pPr>
              <w:pStyle w:val="27"/>
              <w:spacing w:line="360" w:lineRule="auto"/>
              <w:rPr>
                <w:rFonts w:hint="eastAsia" w:ascii="仿宋" w:hAnsi="仿宋" w:eastAsia="仿宋" w:cs="仿宋"/>
                <w:spacing w:val="0"/>
                <w:sz w:val="21"/>
                <w:szCs w:val="21"/>
                <w:highlight w:val="none"/>
              </w:rPr>
            </w:pPr>
          </w:p>
        </w:tc>
        <w:tc>
          <w:tcPr>
            <w:tcW w:w="1292" w:type="dxa"/>
            <w:noWrap w:val="0"/>
            <w:vAlign w:val="top"/>
          </w:tcPr>
          <w:p w14:paraId="2A0402AD">
            <w:pPr>
              <w:pStyle w:val="27"/>
              <w:spacing w:line="360" w:lineRule="auto"/>
              <w:rPr>
                <w:rFonts w:hint="eastAsia" w:ascii="仿宋" w:hAnsi="仿宋" w:eastAsia="仿宋" w:cs="仿宋"/>
                <w:spacing w:val="0"/>
                <w:sz w:val="21"/>
                <w:szCs w:val="21"/>
                <w:highlight w:val="none"/>
              </w:rPr>
            </w:pPr>
          </w:p>
        </w:tc>
      </w:tr>
      <w:tr w14:paraId="032C5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14:paraId="2865AED3">
            <w:pPr>
              <w:pStyle w:val="27"/>
              <w:spacing w:before="5"/>
              <w:rPr>
                <w:rFonts w:hint="eastAsia" w:ascii="仿宋" w:hAnsi="仿宋" w:eastAsia="仿宋" w:cs="仿宋"/>
                <w:b/>
                <w:spacing w:val="0"/>
                <w:sz w:val="21"/>
                <w:szCs w:val="21"/>
                <w:highlight w:val="none"/>
              </w:rPr>
            </w:pPr>
          </w:p>
          <w:p w14:paraId="39E623D2">
            <w:pPr>
              <w:pStyle w:val="27"/>
              <w:ind w:left="8"/>
              <w:jc w:val="center"/>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8</w:t>
            </w:r>
          </w:p>
        </w:tc>
        <w:tc>
          <w:tcPr>
            <w:tcW w:w="6797" w:type="dxa"/>
            <w:noWrap w:val="0"/>
            <w:vAlign w:val="top"/>
          </w:tcPr>
          <w:p w14:paraId="0362B9AF">
            <w:pPr>
              <w:pStyle w:val="27"/>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同意采购方以任何形式对我方</w:t>
            </w:r>
            <w:r>
              <w:rPr>
                <w:rFonts w:hint="eastAsia" w:ascii="仿宋" w:hAnsi="仿宋" w:eastAsia="仿宋" w:cs="仿宋"/>
                <w:spacing w:val="0"/>
                <w:sz w:val="21"/>
                <w:szCs w:val="21"/>
                <w:highlight w:val="none"/>
                <w:lang w:val="en-US" w:eastAsia="zh-CN"/>
              </w:rPr>
              <w:t>响应</w:t>
            </w:r>
            <w:r>
              <w:rPr>
                <w:rFonts w:hint="eastAsia" w:ascii="仿宋" w:hAnsi="仿宋" w:eastAsia="仿宋" w:cs="仿宋"/>
                <w:spacing w:val="0"/>
                <w:sz w:val="21"/>
                <w:szCs w:val="21"/>
                <w:highlight w:val="none"/>
              </w:rPr>
              <w:t>文件内容的真实性和有效性进行审查、验证</w:t>
            </w:r>
          </w:p>
        </w:tc>
        <w:tc>
          <w:tcPr>
            <w:tcW w:w="830" w:type="dxa"/>
            <w:noWrap w:val="0"/>
            <w:vAlign w:val="top"/>
          </w:tcPr>
          <w:p w14:paraId="3461F979">
            <w:pPr>
              <w:pStyle w:val="27"/>
              <w:spacing w:line="360" w:lineRule="auto"/>
              <w:rPr>
                <w:rFonts w:hint="eastAsia" w:ascii="仿宋" w:hAnsi="仿宋" w:eastAsia="仿宋" w:cs="仿宋"/>
                <w:spacing w:val="0"/>
                <w:sz w:val="21"/>
                <w:szCs w:val="21"/>
                <w:highlight w:val="none"/>
              </w:rPr>
            </w:pPr>
          </w:p>
        </w:tc>
        <w:tc>
          <w:tcPr>
            <w:tcW w:w="1292" w:type="dxa"/>
            <w:noWrap w:val="0"/>
            <w:vAlign w:val="top"/>
          </w:tcPr>
          <w:p w14:paraId="58F810B5">
            <w:pPr>
              <w:pStyle w:val="27"/>
              <w:spacing w:line="360" w:lineRule="auto"/>
              <w:rPr>
                <w:rFonts w:hint="eastAsia" w:ascii="仿宋" w:hAnsi="仿宋" w:eastAsia="仿宋" w:cs="仿宋"/>
                <w:spacing w:val="0"/>
                <w:sz w:val="21"/>
                <w:szCs w:val="21"/>
                <w:highlight w:val="none"/>
              </w:rPr>
            </w:pPr>
          </w:p>
        </w:tc>
      </w:tr>
      <w:tr w14:paraId="2E9B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14:paraId="4ACECEAF">
            <w:pPr>
              <w:pStyle w:val="27"/>
              <w:spacing w:before="139"/>
              <w:ind w:left="8"/>
              <w:jc w:val="center"/>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9</w:t>
            </w:r>
          </w:p>
        </w:tc>
        <w:tc>
          <w:tcPr>
            <w:tcW w:w="8919" w:type="dxa"/>
            <w:gridSpan w:val="3"/>
            <w:noWrap w:val="0"/>
            <w:vAlign w:val="top"/>
          </w:tcPr>
          <w:p w14:paraId="46EB405F">
            <w:pPr>
              <w:pStyle w:val="27"/>
              <w:spacing w:before="139" w:line="360" w:lineRule="auto"/>
              <w:ind w:left="107"/>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其它商务条款偏离说明：</w:t>
            </w:r>
          </w:p>
        </w:tc>
      </w:tr>
    </w:tbl>
    <w:p w14:paraId="6A50EC7A">
      <w:pPr>
        <w:pStyle w:val="9"/>
        <w:bidi w:val="0"/>
        <w:spacing w:line="360" w:lineRule="auto"/>
        <w:ind w:firstLine="210" w:firstLineChars="100"/>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注：</w:t>
      </w:r>
    </w:p>
    <w:p w14:paraId="0C87D309">
      <w:pPr>
        <w:pStyle w:val="9"/>
        <w:bidi w:val="0"/>
        <w:spacing w:line="360" w:lineRule="auto"/>
        <w:ind w:left="240" w:leftChars="109" w:firstLine="0" w:firstLineChars="0"/>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1、对于上述要求，如供应商完全响应，则请在“是否响应”栏内打“√”，对空白或打“×”视为偏离，请在“偏离说明”栏内扼要说明偏离情况。</w:t>
      </w:r>
    </w:p>
    <w:p w14:paraId="4A9672B0">
      <w:pPr>
        <w:pStyle w:val="9"/>
        <w:bidi w:val="0"/>
        <w:spacing w:line="360" w:lineRule="auto"/>
        <w:ind w:firstLine="210" w:firstLineChars="100"/>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2、本表内容不得擅自修改。</w:t>
      </w:r>
    </w:p>
    <w:p w14:paraId="7341FA60">
      <w:pPr>
        <w:pStyle w:val="9"/>
        <w:bidi w:val="0"/>
        <w:spacing w:line="360" w:lineRule="auto"/>
        <w:rPr>
          <w:rFonts w:hint="eastAsia" w:ascii="仿宋" w:hAnsi="仿宋" w:eastAsia="仿宋" w:cs="仿宋"/>
          <w:spacing w:val="0"/>
          <w:sz w:val="21"/>
          <w:szCs w:val="21"/>
          <w:highlight w:val="none"/>
        </w:rPr>
      </w:pPr>
    </w:p>
    <w:p w14:paraId="7A20B602">
      <w:pPr>
        <w:pStyle w:val="9"/>
        <w:tabs>
          <w:tab w:val="left" w:pos="6099"/>
          <w:tab w:val="left" w:pos="9339"/>
        </w:tabs>
        <w:spacing w:before="132" w:line="360" w:lineRule="auto"/>
        <w:ind w:left="280" w:right="984"/>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776AD938">
      <w:pPr>
        <w:pStyle w:val="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219" w:after="0" w:line="360" w:lineRule="auto"/>
        <w:ind w:left="318" w:leftChars="0" w:right="0" w:rightChars="0"/>
        <w:jc w:val="left"/>
        <w:textAlignment w:val="auto"/>
        <w:rPr>
          <w:rFonts w:hint="eastAsia" w:ascii="仿宋" w:hAnsi="仿宋" w:eastAsia="仿宋" w:cs="仿宋"/>
          <w:b w:val="0"/>
          <w:bCs w:val="0"/>
          <w:spacing w:val="0"/>
          <w:sz w:val="21"/>
          <w:szCs w:val="21"/>
          <w:highlight w:val="none"/>
          <w:lang w:val="zh-CN" w:eastAsia="zh-CN" w:bidi="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b w:val="0"/>
          <w:bCs w:val="0"/>
          <w:spacing w:val="0"/>
          <w:sz w:val="21"/>
          <w:szCs w:val="21"/>
          <w:highlight w:val="none"/>
          <w:lang w:val="zh-CN" w:eastAsia="zh-CN" w:bidi="zh-CN"/>
        </w:rPr>
        <w:t>日期：</w:t>
      </w:r>
      <w:r>
        <w:rPr>
          <w:rFonts w:hint="eastAsia" w:ascii="仿宋" w:hAnsi="仿宋" w:eastAsia="仿宋" w:cs="仿宋"/>
          <w:b w:val="0"/>
          <w:bCs w:val="0"/>
          <w:spacing w:val="0"/>
          <w:sz w:val="21"/>
          <w:szCs w:val="21"/>
          <w:highlight w:val="none"/>
          <w:lang w:val="zh-CN" w:eastAsia="zh-CN" w:bidi="zh-CN"/>
        </w:rPr>
        <w:tab/>
      </w:r>
      <w:r>
        <w:rPr>
          <w:rFonts w:hint="eastAsia" w:ascii="仿宋" w:hAnsi="仿宋" w:eastAsia="仿宋" w:cs="仿宋"/>
          <w:b w:val="0"/>
          <w:bCs w:val="0"/>
          <w:spacing w:val="0"/>
          <w:sz w:val="21"/>
          <w:szCs w:val="21"/>
          <w:highlight w:val="none"/>
          <w:lang w:val="zh-CN" w:eastAsia="zh-CN" w:bidi="zh-CN"/>
        </w:rPr>
        <w:t>年</w:t>
      </w:r>
      <w:r>
        <w:rPr>
          <w:rFonts w:hint="eastAsia" w:ascii="仿宋" w:hAnsi="仿宋" w:eastAsia="仿宋" w:cs="仿宋"/>
          <w:b w:val="0"/>
          <w:bCs w:val="0"/>
          <w:spacing w:val="0"/>
          <w:sz w:val="21"/>
          <w:szCs w:val="21"/>
          <w:highlight w:val="none"/>
          <w:lang w:val="zh-CN" w:eastAsia="zh-CN" w:bidi="zh-CN"/>
        </w:rPr>
        <w:tab/>
      </w:r>
      <w:r>
        <w:rPr>
          <w:rFonts w:hint="eastAsia" w:ascii="仿宋" w:hAnsi="仿宋" w:eastAsia="仿宋" w:cs="仿宋"/>
          <w:b w:val="0"/>
          <w:bCs w:val="0"/>
          <w:spacing w:val="0"/>
          <w:sz w:val="21"/>
          <w:szCs w:val="21"/>
          <w:highlight w:val="none"/>
          <w:lang w:val="zh-CN" w:eastAsia="zh-CN" w:bidi="zh-CN"/>
        </w:rPr>
        <w:t>月</w:t>
      </w:r>
      <w:r>
        <w:rPr>
          <w:rFonts w:hint="eastAsia" w:ascii="仿宋" w:hAnsi="仿宋" w:eastAsia="仿宋" w:cs="仿宋"/>
          <w:b w:val="0"/>
          <w:bCs w:val="0"/>
          <w:spacing w:val="0"/>
          <w:sz w:val="21"/>
          <w:szCs w:val="21"/>
          <w:highlight w:val="none"/>
          <w:lang w:val="zh-CN" w:eastAsia="zh-CN" w:bidi="zh-CN"/>
        </w:rPr>
        <w:tab/>
      </w:r>
      <w:r>
        <w:rPr>
          <w:rFonts w:hint="eastAsia" w:ascii="仿宋" w:hAnsi="仿宋" w:eastAsia="仿宋" w:cs="仿宋"/>
          <w:b w:val="0"/>
          <w:bCs w:val="0"/>
          <w:spacing w:val="0"/>
          <w:sz w:val="21"/>
          <w:szCs w:val="21"/>
          <w:highlight w:val="none"/>
          <w:lang w:val="zh-CN" w:eastAsia="zh-CN" w:bidi="zh-CN"/>
        </w:rPr>
        <w:t>日</w:t>
      </w:r>
    </w:p>
    <w:p w14:paraId="701C4F73">
      <w:pPr>
        <w:pStyle w:val="5"/>
        <w:numPr>
          <w:ilvl w:val="1"/>
          <w:numId w:val="46"/>
        </w:numPr>
        <w:tabs>
          <w:tab w:val="left" w:pos="880"/>
        </w:tabs>
        <w:spacing w:before="62" w:after="0" w:line="240" w:lineRule="auto"/>
        <w:ind w:left="880" w:right="0" w:hanging="565"/>
        <w:jc w:val="left"/>
        <w:rPr>
          <w:rStyle w:val="38"/>
          <w:rFonts w:hint="eastAsia" w:ascii="宋体" w:hAnsi="宋体" w:eastAsia="宋体" w:cs="宋体"/>
          <w:b/>
          <w:bCs/>
          <w:sz w:val="28"/>
          <w:szCs w:val="28"/>
          <w:highlight w:val="none"/>
          <w:lang w:val="en-US" w:eastAsia="zh-CN"/>
        </w:rPr>
      </w:pPr>
      <w:bookmarkStart w:id="125" w:name="_Toc7010"/>
      <w:bookmarkStart w:id="126" w:name="_Toc26057"/>
      <w:r>
        <w:rPr>
          <w:rStyle w:val="38"/>
          <w:rFonts w:hint="eastAsia" w:ascii="宋体" w:hAnsi="宋体" w:eastAsia="宋体" w:cs="宋体"/>
          <w:b/>
          <w:bCs/>
          <w:sz w:val="28"/>
          <w:szCs w:val="28"/>
          <w:highlight w:val="none"/>
          <w:lang w:val="en-US" w:eastAsia="zh-CN"/>
        </w:rPr>
        <w:t>供应商认为需要提交的其他资料</w:t>
      </w:r>
      <w:bookmarkEnd w:id="125"/>
      <w:bookmarkEnd w:id="126"/>
    </w:p>
    <w:p w14:paraId="2D8215C7">
      <w:pPr>
        <w:pStyle w:val="9"/>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1"/>
          <w:szCs w:val="21"/>
          <w:highlight w:val="none"/>
        </w:rPr>
      </w:pPr>
      <w:bookmarkStart w:id="127" w:name="_Toc8942"/>
      <w:bookmarkStart w:id="128" w:name="_Toc15368"/>
      <w:r>
        <w:rPr>
          <w:rFonts w:hint="eastAsia" w:ascii="仿宋" w:hAnsi="仿宋" w:eastAsia="仿宋" w:cs="仿宋"/>
          <w:spacing w:val="0"/>
          <w:sz w:val="21"/>
          <w:szCs w:val="21"/>
          <w:highlight w:val="none"/>
        </w:rPr>
        <w:t>（请扼要叙述）</w:t>
      </w:r>
      <w:bookmarkEnd w:id="127"/>
      <w:bookmarkEnd w:id="128"/>
    </w:p>
    <w:p w14:paraId="3717F711">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highlight w:val="none"/>
        </w:rPr>
      </w:pPr>
    </w:p>
    <w:p w14:paraId="1DE353FE">
      <w:pPr>
        <w:pStyle w:val="9"/>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highlight w:val="none"/>
        </w:rPr>
      </w:pPr>
    </w:p>
    <w:p w14:paraId="658447AA">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1、除上述资料外，</w:t>
      </w:r>
      <w:r>
        <w:rPr>
          <w:rFonts w:hint="eastAsia" w:ascii="仿宋" w:hAnsi="仿宋" w:eastAsia="仿宋" w:cs="仿宋"/>
          <w:spacing w:val="0"/>
          <w:sz w:val="21"/>
          <w:szCs w:val="21"/>
          <w:highlight w:val="none"/>
          <w:lang w:val="en-US" w:eastAsia="zh-CN"/>
        </w:rPr>
        <w:t>谈判文件</w:t>
      </w:r>
      <w:r>
        <w:rPr>
          <w:rFonts w:hint="eastAsia" w:ascii="仿宋" w:hAnsi="仿宋" w:eastAsia="仿宋" w:cs="仿宋"/>
          <w:spacing w:val="0"/>
          <w:sz w:val="21"/>
          <w:szCs w:val="21"/>
          <w:highlight w:val="none"/>
        </w:rPr>
        <w:t>要求提供的其它相关证明材料。</w:t>
      </w:r>
    </w:p>
    <w:p w14:paraId="5A190A87">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2、供应商认为有必要提供的其他材料。</w:t>
      </w:r>
    </w:p>
    <w:p w14:paraId="38E5ABD1">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highlight w:val="none"/>
        </w:rPr>
      </w:pPr>
    </w:p>
    <w:p w14:paraId="37B1040A">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highlight w:val="none"/>
        </w:rPr>
      </w:pPr>
    </w:p>
    <w:p w14:paraId="2CF87CBC">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highlight w:val="none"/>
        </w:rPr>
      </w:pPr>
    </w:p>
    <w:p w14:paraId="0C650DA5">
      <w:pPr>
        <w:pStyle w:val="9"/>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highlight w:val="none"/>
        </w:rPr>
      </w:pPr>
    </w:p>
    <w:p w14:paraId="1C0C1765">
      <w:pPr>
        <w:pStyle w:val="9"/>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360" w:lineRule="auto"/>
        <w:ind w:left="0" w:right="0"/>
        <w:textAlignment w:val="auto"/>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7E965BC4">
      <w:pPr>
        <w:spacing w:line="360" w:lineRule="auto"/>
        <w:rPr>
          <w:rFonts w:hint="eastAsia" w:ascii="仿宋" w:hAnsi="仿宋" w:eastAsia="仿宋" w:cs="仿宋"/>
          <w:b/>
          <w:bCs/>
          <w:sz w:val="21"/>
          <w:szCs w:val="21"/>
          <w:highlight w:val="none"/>
          <w:lang w:val="en-US" w:eastAsia="zh-CN" w:bidi="zh-CN"/>
        </w:r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r>
        <w:rPr>
          <w:rFonts w:hint="eastAsia" w:ascii="仿宋" w:hAnsi="仿宋" w:eastAsia="仿宋" w:cs="仿宋"/>
          <w:sz w:val="21"/>
          <w:szCs w:val="21"/>
          <w:highlight w:val="none"/>
          <w:lang w:val="en-US" w:eastAsia="zh-CN"/>
        </w:rPr>
        <w:br w:type="page"/>
      </w:r>
    </w:p>
    <w:p w14:paraId="630B80EE">
      <w:pPr>
        <w:pStyle w:val="5"/>
        <w:numPr>
          <w:ilvl w:val="1"/>
          <w:numId w:val="46"/>
        </w:numPr>
        <w:tabs>
          <w:tab w:val="left" w:pos="880"/>
        </w:tabs>
        <w:spacing w:before="62" w:after="0" w:line="240" w:lineRule="auto"/>
        <w:ind w:left="880" w:right="0" w:hanging="565"/>
        <w:jc w:val="left"/>
        <w:rPr>
          <w:rStyle w:val="38"/>
          <w:rFonts w:hint="eastAsia" w:ascii="宋体" w:hAnsi="宋体" w:eastAsia="宋体" w:cs="宋体"/>
          <w:b/>
          <w:bCs/>
          <w:sz w:val="28"/>
          <w:szCs w:val="28"/>
          <w:highlight w:val="none"/>
          <w:lang w:val="en-US" w:eastAsia="zh-CN"/>
        </w:rPr>
      </w:pPr>
      <w:r>
        <w:rPr>
          <w:rStyle w:val="38"/>
          <w:rFonts w:hint="eastAsia" w:ascii="宋体" w:hAnsi="宋体" w:eastAsia="宋体" w:cs="宋体"/>
          <w:b/>
          <w:bCs/>
          <w:sz w:val="28"/>
          <w:szCs w:val="28"/>
          <w:highlight w:val="none"/>
          <w:lang w:val="en-US" w:eastAsia="zh-CN"/>
        </w:rPr>
        <w:t>本项目管理人员配置</w:t>
      </w:r>
    </w:p>
    <w:p w14:paraId="6EEDBE39">
      <w:pPr>
        <w:snapToGrid w:val="0"/>
        <w:spacing w:line="480" w:lineRule="auto"/>
        <w:jc w:val="left"/>
        <w:rPr>
          <w:rFonts w:hint="eastAsia" w:ascii="仿宋" w:hAnsi="仿宋" w:eastAsia="仿宋" w:cs="仿宋"/>
          <w:spacing w:val="0"/>
          <w:sz w:val="21"/>
          <w:szCs w:val="21"/>
          <w:highlight w:val="none"/>
          <w:lang w:val="zh-CN" w:eastAsia="zh-CN" w:bidi="zh-CN"/>
        </w:rPr>
      </w:pPr>
      <w:r>
        <w:rPr>
          <w:rFonts w:hint="eastAsia" w:ascii="仿宋" w:hAnsi="仿宋" w:eastAsia="仿宋" w:cs="仿宋"/>
          <w:spacing w:val="0"/>
          <w:sz w:val="21"/>
          <w:szCs w:val="21"/>
          <w:highlight w:val="none"/>
          <w:lang w:val="zh-CN" w:eastAsia="zh-CN" w:bidi="zh-CN"/>
        </w:rPr>
        <w:t>项目</w:t>
      </w:r>
      <w:r>
        <w:rPr>
          <w:rFonts w:hint="eastAsia" w:ascii="仿宋" w:hAnsi="仿宋" w:eastAsia="仿宋" w:cs="仿宋"/>
          <w:spacing w:val="0"/>
          <w:sz w:val="21"/>
          <w:szCs w:val="21"/>
          <w:highlight w:val="none"/>
          <w:lang w:val="en-US" w:eastAsia="zh-CN" w:bidi="zh-CN"/>
        </w:rPr>
        <w:t>名称</w:t>
      </w:r>
      <w:r>
        <w:rPr>
          <w:rFonts w:hint="eastAsia" w:ascii="仿宋" w:hAnsi="仿宋" w:eastAsia="仿宋" w:cs="仿宋"/>
          <w:spacing w:val="0"/>
          <w:sz w:val="21"/>
          <w:szCs w:val="21"/>
          <w:highlight w:val="none"/>
          <w:lang w:val="zh-CN" w:eastAsia="zh-CN" w:bidi="zh-CN"/>
        </w:rPr>
        <w:t>：</w:t>
      </w:r>
    </w:p>
    <w:p w14:paraId="1700EBDF">
      <w:pPr>
        <w:snapToGrid w:val="0"/>
        <w:spacing w:line="480" w:lineRule="auto"/>
        <w:jc w:val="left"/>
        <w:rPr>
          <w:rFonts w:hint="eastAsia" w:ascii="仿宋" w:hAnsi="仿宋" w:eastAsia="仿宋" w:cs="仿宋"/>
          <w:spacing w:val="0"/>
          <w:sz w:val="21"/>
          <w:szCs w:val="21"/>
          <w:highlight w:val="none"/>
          <w:lang w:val="zh-CN" w:eastAsia="zh-CN" w:bidi="zh-CN"/>
        </w:rPr>
      </w:pPr>
      <w:r>
        <w:rPr>
          <w:rFonts w:hint="eastAsia" w:ascii="仿宋" w:hAnsi="仿宋" w:eastAsia="仿宋" w:cs="仿宋"/>
          <w:spacing w:val="0"/>
          <w:sz w:val="21"/>
          <w:szCs w:val="21"/>
          <w:highlight w:val="none"/>
          <w:lang w:val="en-US" w:eastAsia="zh-CN" w:bidi="zh-CN"/>
        </w:rPr>
        <w:t>项目编号</w:t>
      </w:r>
      <w:r>
        <w:rPr>
          <w:rFonts w:hint="eastAsia" w:ascii="仿宋" w:hAnsi="仿宋" w:eastAsia="仿宋" w:cs="仿宋"/>
          <w:spacing w:val="0"/>
          <w:sz w:val="21"/>
          <w:szCs w:val="21"/>
          <w:highlight w:val="none"/>
          <w:lang w:val="zh-CN" w:eastAsia="zh-CN" w:bidi="zh-CN"/>
        </w:rPr>
        <w:t>：</w:t>
      </w:r>
    </w:p>
    <w:p w14:paraId="6E296FF0">
      <w:pPr>
        <w:snapToGrid w:val="0"/>
        <w:spacing w:line="480" w:lineRule="auto"/>
        <w:jc w:val="left"/>
        <w:rPr>
          <w:rFonts w:hint="eastAsia" w:ascii="仿宋" w:hAnsi="仿宋" w:eastAsia="仿宋" w:cs="仿宋"/>
          <w:spacing w:val="0"/>
          <w:sz w:val="21"/>
          <w:szCs w:val="21"/>
          <w:highlight w:val="none"/>
          <w:lang w:val="zh-CN" w:eastAsia="zh-CN" w:bidi="zh-CN"/>
        </w:rPr>
      </w:pPr>
      <w:r>
        <w:rPr>
          <w:rFonts w:hint="eastAsia" w:ascii="仿宋" w:hAnsi="仿宋" w:eastAsia="仿宋" w:cs="仿宋"/>
          <w:sz w:val="21"/>
          <w:szCs w:val="21"/>
          <w:highlight w:val="none"/>
          <w:lang w:val="en-US" w:eastAsia="zh-CN" w:bidi="zh-CN"/>
        </w:rPr>
        <w:t>标包号</w:t>
      </w:r>
      <w:r>
        <w:rPr>
          <w:rFonts w:hint="eastAsia" w:ascii="仿宋" w:hAnsi="仿宋" w:eastAsia="仿宋" w:cs="仿宋"/>
          <w:sz w:val="21"/>
          <w:szCs w:val="21"/>
          <w:highlight w:val="none"/>
          <w:lang w:val="zh-CN" w:eastAsia="zh-CN" w:bidi="zh-CN"/>
        </w:rPr>
        <w:t>：</w:t>
      </w:r>
    </w:p>
    <w:p w14:paraId="3BAED624">
      <w:pPr>
        <w:ind w:left="0" w:leftChars="0" w:firstLine="0" w:firstLineChars="0"/>
        <w:rPr>
          <w:rFonts w:hint="eastAsia" w:ascii="仿宋" w:hAnsi="仿宋" w:eastAsia="仿宋" w:cs="仿宋"/>
          <w:b/>
          <w:bCs/>
          <w:sz w:val="28"/>
          <w:szCs w:val="28"/>
          <w:highlight w:val="none"/>
          <w:lang w:val="en-US" w:eastAsia="zh-CN" w:bidi="zh-CN"/>
        </w:rPr>
      </w:pPr>
    </w:p>
    <w:tbl>
      <w:tblPr>
        <w:tblStyle w:val="21"/>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301"/>
        <w:gridCol w:w="2294"/>
        <w:gridCol w:w="2863"/>
        <w:gridCol w:w="2934"/>
      </w:tblGrid>
      <w:tr w14:paraId="2F84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06" w:type="dxa"/>
            <w:vAlign w:val="center"/>
          </w:tcPr>
          <w:p w14:paraId="271DBB98">
            <w:pPr>
              <w:ind w:left="0" w:leftChars="0" w:right="0" w:rightChars="0"/>
              <w:jc w:val="center"/>
              <w:rPr>
                <w:rFonts w:hint="default"/>
                <w:highlight w:val="none"/>
                <w:vertAlign w:val="baseline"/>
                <w:lang w:val="en-US" w:eastAsia="zh-CN"/>
              </w:rPr>
            </w:pPr>
            <w:r>
              <w:rPr>
                <w:rFonts w:hint="eastAsia" w:ascii="仿宋" w:hAnsi="仿宋" w:eastAsia="仿宋" w:cs="仿宋"/>
                <w:b/>
                <w:color w:val="000000"/>
                <w:szCs w:val="21"/>
                <w:highlight w:val="none"/>
              </w:rPr>
              <w:t>序号</w:t>
            </w:r>
          </w:p>
        </w:tc>
        <w:tc>
          <w:tcPr>
            <w:tcW w:w="1301" w:type="dxa"/>
            <w:vAlign w:val="center"/>
          </w:tcPr>
          <w:p w14:paraId="21A7BAAF">
            <w:pPr>
              <w:ind w:left="0" w:leftChars="0" w:right="0" w:rightChars="0"/>
              <w:jc w:val="center"/>
              <w:rPr>
                <w:rFonts w:hint="default"/>
                <w:highlight w:val="none"/>
                <w:vertAlign w:val="baseline"/>
                <w:lang w:val="en-US" w:eastAsia="zh-CN"/>
              </w:rPr>
            </w:pPr>
            <w:r>
              <w:rPr>
                <w:rFonts w:hint="eastAsia" w:ascii="仿宋" w:hAnsi="仿宋" w:eastAsia="仿宋" w:cs="仿宋"/>
                <w:b/>
                <w:color w:val="000000"/>
                <w:szCs w:val="21"/>
                <w:highlight w:val="none"/>
              </w:rPr>
              <w:t>姓名</w:t>
            </w:r>
          </w:p>
        </w:tc>
        <w:tc>
          <w:tcPr>
            <w:tcW w:w="2294" w:type="dxa"/>
            <w:vAlign w:val="center"/>
          </w:tcPr>
          <w:p w14:paraId="61C2ADE1">
            <w:pPr>
              <w:ind w:left="0" w:leftChars="0" w:right="0" w:rightChars="0"/>
              <w:jc w:val="center"/>
              <w:rPr>
                <w:rFonts w:hint="default"/>
                <w:highlight w:val="none"/>
                <w:vertAlign w:val="baseline"/>
                <w:lang w:val="en-US" w:eastAsia="zh-CN"/>
              </w:rPr>
            </w:pPr>
            <w:r>
              <w:rPr>
                <w:rFonts w:hint="eastAsia" w:ascii="仿宋" w:hAnsi="仿宋" w:eastAsia="仿宋" w:cs="仿宋"/>
                <w:b/>
                <w:color w:val="000000"/>
                <w:szCs w:val="21"/>
                <w:highlight w:val="none"/>
              </w:rPr>
              <w:t>职务</w:t>
            </w:r>
          </w:p>
        </w:tc>
        <w:tc>
          <w:tcPr>
            <w:tcW w:w="2863" w:type="dxa"/>
            <w:vAlign w:val="center"/>
          </w:tcPr>
          <w:p w14:paraId="2AC46AE9">
            <w:pPr>
              <w:ind w:left="0" w:leftChars="0" w:right="0" w:rightChars="0"/>
              <w:jc w:val="center"/>
              <w:rPr>
                <w:rFonts w:hint="default"/>
                <w:highlight w:val="none"/>
                <w:vertAlign w:val="baseline"/>
                <w:lang w:val="en-US" w:eastAsia="zh-CN"/>
              </w:rPr>
            </w:pPr>
            <w:r>
              <w:rPr>
                <w:rFonts w:hint="eastAsia" w:ascii="仿宋" w:hAnsi="仿宋" w:eastAsia="仿宋" w:cs="仿宋"/>
                <w:b/>
                <w:color w:val="000000"/>
                <w:szCs w:val="21"/>
                <w:highlight w:val="none"/>
              </w:rPr>
              <w:t>本项目岗位及职责</w:t>
            </w:r>
          </w:p>
        </w:tc>
        <w:tc>
          <w:tcPr>
            <w:tcW w:w="2934" w:type="dxa"/>
            <w:vAlign w:val="center"/>
          </w:tcPr>
          <w:p w14:paraId="35D34958">
            <w:pPr>
              <w:ind w:left="0" w:leftChars="0" w:right="0" w:rightChars="0"/>
              <w:jc w:val="center"/>
              <w:rPr>
                <w:rFonts w:hint="default"/>
                <w:highlight w:val="none"/>
                <w:vertAlign w:val="baseline"/>
                <w:lang w:val="en-US" w:eastAsia="zh-CN"/>
              </w:rPr>
            </w:pPr>
            <w:r>
              <w:rPr>
                <w:rFonts w:hint="eastAsia" w:ascii="仿宋" w:hAnsi="仿宋" w:eastAsia="仿宋" w:cs="仿宋"/>
                <w:b/>
                <w:color w:val="000000"/>
                <w:szCs w:val="21"/>
                <w:highlight w:val="none"/>
              </w:rPr>
              <w:t>主要</w:t>
            </w:r>
            <w:r>
              <w:rPr>
                <w:rFonts w:hint="eastAsia" w:ascii="仿宋" w:hAnsi="仿宋" w:eastAsia="仿宋" w:cs="仿宋"/>
                <w:b/>
                <w:color w:val="000000"/>
                <w:szCs w:val="21"/>
                <w:highlight w:val="none"/>
                <w:lang w:val="en-US" w:eastAsia="zh-CN"/>
              </w:rPr>
              <w:t>负责</w:t>
            </w:r>
            <w:r>
              <w:rPr>
                <w:rFonts w:hint="eastAsia" w:ascii="仿宋" w:hAnsi="仿宋" w:eastAsia="仿宋" w:cs="仿宋"/>
                <w:b/>
                <w:color w:val="000000"/>
                <w:szCs w:val="21"/>
                <w:highlight w:val="none"/>
              </w:rPr>
              <w:t>项目经验</w:t>
            </w:r>
          </w:p>
        </w:tc>
      </w:tr>
      <w:tr w14:paraId="4F71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06" w:type="dxa"/>
            <w:vAlign w:val="center"/>
          </w:tcPr>
          <w:p w14:paraId="549F38B1">
            <w:pPr>
              <w:pStyle w:val="12"/>
              <w:jc w:val="center"/>
              <w:rPr>
                <w:rFonts w:hint="default"/>
                <w:highlight w:val="none"/>
                <w:vertAlign w:val="baseline"/>
                <w:lang w:val="en-US" w:eastAsia="zh-CN"/>
              </w:rPr>
            </w:pPr>
          </w:p>
        </w:tc>
        <w:tc>
          <w:tcPr>
            <w:tcW w:w="1301" w:type="dxa"/>
            <w:vAlign w:val="center"/>
          </w:tcPr>
          <w:p w14:paraId="7664E1D7">
            <w:pPr>
              <w:pStyle w:val="12"/>
              <w:jc w:val="center"/>
              <w:rPr>
                <w:rFonts w:hint="default"/>
                <w:highlight w:val="none"/>
                <w:vertAlign w:val="baseline"/>
                <w:lang w:val="en-US" w:eastAsia="zh-CN"/>
              </w:rPr>
            </w:pPr>
          </w:p>
        </w:tc>
        <w:tc>
          <w:tcPr>
            <w:tcW w:w="2294" w:type="dxa"/>
            <w:vAlign w:val="center"/>
          </w:tcPr>
          <w:p w14:paraId="573B2F72">
            <w:pPr>
              <w:pStyle w:val="12"/>
              <w:jc w:val="center"/>
              <w:rPr>
                <w:rFonts w:hint="default"/>
                <w:highlight w:val="none"/>
                <w:vertAlign w:val="baseline"/>
                <w:lang w:val="en-US" w:eastAsia="zh-CN"/>
              </w:rPr>
            </w:pPr>
          </w:p>
        </w:tc>
        <w:tc>
          <w:tcPr>
            <w:tcW w:w="2863" w:type="dxa"/>
            <w:vAlign w:val="center"/>
          </w:tcPr>
          <w:p w14:paraId="365D7F2D">
            <w:pPr>
              <w:pStyle w:val="12"/>
              <w:jc w:val="center"/>
              <w:rPr>
                <w:rFonts w:hint="default"/>
                <w:highlight w:val="none"/>
                <w:vertAlign w:val="baseline"/>
                <w:lang w:val="en-US" w:eastAsia="zh-CN"/>
              </w:rPr>
            </w:pPr>
          </w:p>
        </w:tc>
        <w:tc>
          <w:tcPr>
            <w:tcW w:w="2934" w:type="dxa"/>
            <w:vAlign w:val="center"/>
          </w:tcPr>
          <w:p w14:paraId="0E7EDD1E">
            <w:pPr>
              <w:pStyle w:val="12"/>
              <w:jc w:val="center"/>
              <w:rPr>
                <w:rFonts w:hint="default"/>
                <w:highlight w:val="none"/>
                <w:vertAlign w:val="baseline"/>
                <w:lang w:val="en-US" w:eastAsia="zh-CN"/>
              </w:rPr>
            </w:pPr>
          </w:p>
        </w:tc>
      </w:tr>
      <w:tr w14:paraId="4542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06" w:type="dxa"/>
            <w:vAlign w:val="center"/>
          </w:tcPr>
          <w:p w14:paraId="19688131">
            <w:pPr>
              <w:pStyle w:val="12"/>
              <w:jc w:val="center"/>
              <w:rPr>
                <w:rFonts w:hint="default"/>
                <w:highlight w:val="none"/>
                <w:vertAlign w:val="baseline"/>
                <w:lang w:val="en-US" w:eastAsia="zh-CN"/>
              </w:rPr>
            </w:pPr>
          </w:p>
        </w:tc>
        <w:tc>
          <w:tcPr>
            <w:tcW w:w="1301" w:type="dxa"/>
            <w:vAlign w:val="center"/>
          </w:tcPr>
          <w:p w14:paraId="49B0B2FA">
            <w:pPr>
              <w:pStyle w:val="12"/>
              <w:jc w:val="center"/>
              <w:rPr>
                <w:rFonts w:hint="default"/>
                <w:highlight w:val="none"/>
                <w:vertAlign w:val="baseline"/>
                <w:lang w:val="en-US" w:eastAsia="zh-CN"/>
              </w:rPr>
            </w:pPr>
          </w:p>
        </w:tc>
        <w:tc>
          <w:tcPr>
            <w:tcW w:w="2294" w:type="dxa"/>
            <w:vAlign w:val="center"/>
          </w:tcPr>
          <w:p w14:paraId="06FBC13C">
            <w:pPr>
              <w:pStyle w:val="12"/>
              <w:jc w:val="center"/>
              <w:rPr>
                <w:rFonts w:hint="default"/>
                <w:highlight w:val="none"/>
                <w:vertAlign w:val="baseline"/>
                <w:lang w:val="en-US" w:eastAsia="zh-CN"/>
              </w:rPr>
            </w:pPr>
          </w:p>
        </w:tc>
        <w:tc>
          <w:tcPr>
            <w:tcW w:w="2863" w:type="dxa"/>
            <w:vAlign w:val="center"/>
          </w:tcPr>
          <w:p w14:paraId="407E6285">
            <w:pPr>
              <w:pStyle w:val="12"/>
              <w:jc w:val="center"/>
              <w:rPr>
                <w:rFonts w:hint="default"/>
                <w:highlight w:val="none"/>
                <w:vertAlign w:val="baseline"/>
                <w:lang w:val="en-US" w:eastAsia="zh-CN"/>
              </w:rPr>
            </w:pPr>
          </w:p>
        </w:tc>
        <w:tc>
          <w:tcPr>
            <w:tcW w:w="2934" w:type="dxa"/>
            <w:vAlign w:val="center"/>
          </w:tcPr>
          <w:p w14:paraId="4C7A298F">
            <w:pPr>
              <w:pStyle w:val="12"/>
              <w:jc w:val="center"/>
              <w:rPr>
                <w:rFonts w:hint="default"/>
                <w:highlight w:val="none"/>
                <w:vertAlign w:val="baseline"/>
                <w:lang w:val="en-US" w:eastAsia="zh-CN"/>
              </w:rPr>
            </w:pPr>
          </w:p>
        </w:tc>
      </w:tr>
      <w:tr w14:paraId="6102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6" w:type="dxa"/>
            <w:vAlign w:val="center"/>
          </w:tcPr>
          <w:p w14:paraId="487EFEFA">
            <w:pPr>
              <w:pStyle w:val="12"/>
              <w:jc w:val="center"/>
              <w:rPr>
                <w:rFonts w:hint="default"/>
                <w:highlight w:val="none"/>
                <w:vertAlign w:val="baseline"/>
                <w:lang w:val="en-US" w:eastAsia="zh-CN"/>
              </w:rPr>
            </w:pPr>
          </w:p>
        </w:tc>
        <w:tc>
          <w:tcPr>
            <w:tcW w:w="1301" w:type="dxa"/>
            <w:vAlign w:val="center"/>
          </w:tcPr>
          <w:p w14:paraId="1089E940">
            <w:pPr>
              <w:pStyle w:val="12"/>
              <w:jc w:val="center"/>
              <w:rPr>
                <w:rFonts w:hint="default"/>
                <w:highlight w:val="none"/>
                <w:vertAlign w:val="baseline"/>
                <w:lang w:val="en-US" w:eastAsia="zh-CN"/>
              </w:rPr>
            </w:pPr>
          </w:p>
        </w:tc>
        <w:tc>
          <w:tcPr>
            <w:tcW w:w="2294" w:type="dxa"/>
            <w:vAlign w:val="center"/>
          </w:tcPr>
          <w:p w14:paraId="26733914">
            <w:pPr>
              <w:pStyle w:val="12"/>
              <w:jc w:val="center"/>
              <w:rPr>
                <w:rFonts w:hint="default"/>
                <w:highlight w:val="none"/>
                <w:vertAlign w:val="baseline"/>
                <w:lang w:val="en-US" w:eastAsia="zh-CN"/>
              </w:rPr>
            </w:pPr>
          </w:p>
        </w:tc>
        <w:tc>
          <w:tcPr>
            <w:tcW w:w="2863" w:type="dxa"/>
            <w:vAlign w:val="center"/>
          </w:tcPr>
          <w:p w14:paraId="36029CEC">
            <w:pPr>
              <w:pStyle w:val="12"/>
              <w:jc w:val="center"/>
              <w:rPr>
                <w:rFonts w:hint="default"/>
                <w:highlight w:val="none"/>
                <w:vertAlign w:val="baseline"/>
                <w:lang w:val="en-US" w:eastAsia="zh-CN"/>
              </w:rPr>
            </w:pPr>
          </w:p>
        </w:tc>
        <w:tc>
          <w:tcPr>
            <w:tcW w:w="2934" w:type="dxa"/>
            <w:vAlign w:val="center"/>
          </w:tcPr>
          <w:p w14:paraId="61B0E9AE">
            <w:pPr>
              <w:pStyle w:val="12"/>
              <w:jc w:val="center"/>
              <w:rPr>
                <w:rFonts w:hint="default"/>
                <w:highlight w:val="none"/>
                <w:vertAlign w:val="baseline"/>
                <w:lang w:val="en-US" w:eastAsia="zh-CN"/>
              </w:rPr>
            </w:pPr>
          </w:p>
        </w:tc>
      </w:tr>
      <w:tr w14:paraId="74E1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6" w:type="dxa"/>
            <w:vAlign w:val="center"/>
          </w:tcPr>
          <w:p w14:paraId="50EA7CE7">
            <w:pPr>
              <w:pStyle w:val="12"/>
              <w:jc w:val="center"/>
              <w:rPr>
                <w:rFonts w:hint="default"/>
                <w:highlight w:val="none"/>
                <w:vertAlign w:val="baseline"/>
                <w:lang w:val="en-US" w:eastAsia="zh-CN"/>
              </w:rPr>
            </w:pPr>
          </w:p>
        </w:tc>
        <w:tc>
          <w:tcPr>
            <w:tcW w:w="1301" w:type="dxa"/>
            <w:vAlign w:val="center"/>
          </w:tcPr>
          <w:p w14:paraId="4B641642">
            <w:pPr>
              <w:pStyle w:val="12"/>
              <w:jc w:val="center"/>
              <w:rPr>
                <w:rFonts w:hint="default"/>
                <w:highlight w:val="none"/>
                <w:vertAlign w:val="baseline"/>
                <w:lang w:val="en-US" w:eastAsia="zh-CN"/>
              </w:rPr>
            </w:pPr>
          </w:p>
        </w:tc>
        <w:tc>
          <w:tcPr>
            <w:tcW w:w="2294" w:type="dxa"/>
            <w:vAlign w:val="center"/>
          </w:tcPr>
          <w:p w14:paraId="642C43C0">
            <w:pPr>
              <w:pStyle w:val="12"/>
              <w:jc w:val="center"/>
              <w:rPr>
                <w:rFonts w:hint="default"/>
                <w:highlight w:val="none"/>
                <w:vertAlign w:val="baseline"/>
                <w:lang w:val="en-US" w:eastAsia="zh-CN"/>
              </w:rPr>
            </w:pPr>
          </w:p>
        </w:tc>
        <w:tc>
          <w:tcPr>
            <w:tcW w:w="2863" w:type="dxa"/>
            <w:vAlign w:val="center"/>
          </w:tcPr>
          <w:p w14:paraId="42283B80">
            <w:pPr>
              <w:pStyle w:val="12"/>
              <w:jc w:val="center"/>
              <w:rPr>
                <w:rFonts w:hint="default"/>
                <w:highlight w:val="none"/>
                <w:vertAlign w:val="baseline"/>
                <w:lang w:val="en-US" w:eastAsia="zh-CN"/>
              </w:rPr>
            </w:pPr>
          </w:p>
        </w:tc>
        <w:tc>
          <w:tcPr>
            <w:tcW w:w="2934" w:type="dxa"/>
            <w:vAlign w:val="center"/>
          </w:tcPr>
          <w:p w14:paraId="2144633A">
            <w:pPr>
              <w:pStyle w:val="12"/>
              <w:jc w:val="center"/>
              <w:rPr>
                <w:rFonts w:hint="default"/>
                <w:highlight w:val="none"/>
                <w:vertAlign w:val="baseline"/>
                <w:lang w:val="en-US" w:eastAsia="zh-CN"/>
              </w:rPr>
            </w:pPr>
          </w:p>
        </w:tc>
      </w:tr>
      <w:tr w14:paraId="49F2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06" w:type="dxa"/>
            <w:vAlign w:val="center"/>
          </w:tcPr>
          <w:p w14:paraId="7205C625">
            <w:pPr>
              <w:pStyle w:val="12"/>
              <w:jc w:val="center"/>
              <w:rPr>
                <w:rFonts w:hint="default"/>
                <w:highlight w:val="none"/>
                <w:vertAlign w:val="baseline"/>
                <w:lang w:val="en-US" w:eastAsia="zh-CN"/>
              </w:rPr>
            </w:pPr>
          </w:p>
        </w:tc>
        <w:tc>
          <w:tcPr>
            <w:tcW w:w="1301" w:type="dxa"/>
            <w:vAlign w:val="center"/>
          </w:tcPr>
          <w:p w14:paraId="027544F5">
            <w:pPr>
              <w:pStyle w:val="12"/>
              <w:jc w:val="center"/>
              <w:rPr>
                <w:rFonts w:hint="default"/>
                <w:highlight w:val="none"/>
                <w:vertAlign w:val="baseline"/>
                <w:lang w:val="en-US" w:eastAsia="zh-CN"/>
              </w:rPr>
            </w:pPr>
          </w:p>
        </w:tc>
        <w:tc>
          <w:tcPr>
            <w:tcW w:w="2294" w:type="dxa"/>
            <w:vAlign w:val="center"/>
          </w:tcPr>
          <w:p w14:paraId="110A1D87">
            <w:pPr>
              <w:pStyle w:val="12"/>
              <w:jc w:val="center"/>
              <w:rPr>
                <w:rFonts w:hint="default"/>
                <w:highlight w:val="none"/>
                <w:vertAlign w:val="baseline"/>
                <w:lang w:val="en-US" w:eastAsia="zh-CN"/>
              </w:rPr>
            </w:pPr>
          </w:p>
        </w:tc>
        <w:tc>
          <w:tcPr>
            <w:tcW w:w="2863" w:type="dxa"/>
            <w:vAlign w:val="center"/>
          </w:tcPr>
          <w:p w14:paraId="3E8DF573">
            <w:pPr>
              <w:pStyle w:val="12"/>
              <w:jc w:val="center"/>
              <w:rPr>
                <w:rFonts w:hint="default"/>
                <w:highlight w:val="none"/>
                <w:vertAlign w:val="baseline"/>
                <w:lang w:val="en-US" w:eastAsia="zh-CN"/>
              </w:rPr>
            </w:pPr>
          </w:p>
        </w:tc>
        <w:tc>
          <w:tcPr>
            <w:tcW w:w="2934" w:type="dxa"/>
            <w:vAlign w:val="center"/>
          </w:tcPr>
          <w:p w14:paraId="5D95049A">
            <w:pPr>
              <w:pStyle w:val="12"/>
              <w:jc w:val="center"/>
              <w:rPr>
                <w:rFonts w:hint="default"/>
                <w:highlight w:val="none"/>
                <w:vertAlign w:val="baseline"/>
                <w:lang w:val="en-US" w:eastAsia="zh-CN"/>
              </w:rPr>
            </w:pPr>
          </w:p>
        </w:tc>
      </w:tr>
    </w:tbl>
    <w:p w14:paraId="2CB55DF0">
      <w:pPr>
        <w:pStyle w:val="12"/>
        <w:ind w:left="0" w:leftChars="0" w:firstLine="0" w:firstLineChars="0"/>
        <w:rPr>
          <w:rFonts w:hint="default"/>
          <w:sz w:val="21"/>
          <w:szCs w:val="21"/>
          <w:highlight w:val="none"/>
          <w:lang w:val="en-US" w:eastAsia="zh-CN"/>
        </w:rPr>
      </w:pPr>
    </w:p>
    <w:p w14:paraId="6DEC16B9">
      <w:pPr>
        <w:spacing w:line="360" w:lineRule="auto"/>
        <w:rPr>
          <w:rFonts w:hint="default"/>
          <w:b w:val="0"/>
          <w:bCs w:val="0"/>
          <w:sz w:val="21"/>
          <w:szCs w:val="21"/>
          <w:highlight w:val="none"/>
          <w:lang w:val="en-US" w:eastAsia="zh-CN"/>
        </w:rPr>
      </w:pPr>
    </w:p>
    <w:p w14:paraId="5075B677">
      <w:pPr>
        <w:pStyle w:val="3"/>
        <w:spacing w:line="360" w:lineRule="auto"/>
        <w:jc w:val="both"/>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备注：（1）提供所有参与本项目人员的资质证书复印件；</w:t>
      </w:r>
    </w:p>
    <w:p w14:paraId="010FC508">
      <w:pPr>
        <w:pStyle w:val="3"/>
        <w:spacing w:line="360" w:lineRule="auto"/>
        <w:ind w:left="1096" w:leftChars="300" w:hanging="436" w:hangingChars="208"/>
        <w:jc w:val="both"/>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（2）要求参加本项目的实施技术服务人员于本项目的实施和管理，在项目实施过程中，不能任意更换。</w:t>
      </w:r>
    </w:p>
    <w:p w14:paraId="41353A16">
      <w:pPr>
        <w:pStyle w:val="3"/>
        <w:spacing w:line="360" w:lineRule="auto"/>
        <w:jc w:val="both"/>
        <w:rPr>
          <w:rFonts w:hint="eastAsia" w:ascii="仿宋" w:hAnsi="仿宋" w:eastAsia="仿宋" w:cs="仿宋"/>
          <w:b w:val="0"/>
          <w:bCs w:val="0"/>
          <w:sz w:val="21"/>
          <w:szCs w:val="21"/>
          <w:highlight w:val="none"/>
          <w:lang w:val="en-US" w:eastAsia="zh-CN"/>
        </w:rPr>
      </w:pPr>
    </w:p>
    <w:p w14:paraId="071D9232">
      <w:pPr>
        <w:pStyle w:val="3"/>
        <w:spacing w:line="360" w:lineRule="auto"/>
        <w:jc w:val="both"/>
        <w:rPr>
          <w:rFonts w:hint="eastAsia" w:ascii="仿宋" w:hAnsi="仿宋" w:eastAsia="仿宋" w:cs="仿宋"/>
          <w:b w:val="0"/>
          <w:bCs w:val="0"/>
          <w:sz w:val="21"/>
          <w:szCs w:val="21"/>
          <w:highlight w:val="none"/>
          <w:lang w:val="en-US" w:eastAsia="zh-CN"/>
        </w:rPr>
      </w:pPr>
    </w:p>
    <w:p w14:paraId="417A3764">
      <w:pPr>
        <w:spacing w:line="360" w:lineRule="auto"/>
        <w:rPr>
          <w:rFonts w:hint="eastAsia"/>
          <w:highlight w:val="none"/>
          <w:lang w:val="en-US" w:eastAsia="zh-CN"/>
        </w:rPr>
      </w:pPr>
    </w:p>
    <w:p w14:paraId="123399F1">
      <w:pPr>
        <w:pStyle w:val="3"/>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 xml:space="preserve">供应商名称（公章）：                        </w:t>
      </w:r>
    </w:p>
    <w:p w14:paraId="591FDCC4">
      <w:pPr>
        <w:pStyle w:val="3"/>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21"/>
          <w:szCs w:val="21"/>
          <w:highlight w:val="none"/>
          <w:lang w:val="en-US" w:eastAsia="zh-CN"/>
        </w:rPr>
      </w:pPr>
      <w:r>
        <w:rPr>
          <w:rFonts w:hint="eastAsia" w:ascii="仿宋" w:hAnsi="仿宋" w:eastAsia="仿宋" w:cs="仿宋"/>
          <w:b w:val="0"/>
          <w:bCs w:val="0"/>
          <w:sz w:val="21"/>
          <w:szCs w:val="21"/>
          <w:highlight w:val="none"/>
          <w:lang w:val="en-US" w:eastAsia="zh-CN"/>
        </w:rPr>
        <w:t>日期：   年   月   日</w:t>
      </w:r>
    </w:p>
    <w:p w14:paraId="1C71137F">
      <w:pPr>
        <w:rPr>
          <w:rFonts w:hint="default"/>
          <w:highlight w:val="none"/>
          <w:lang w:val="en-US" w:eastAsia="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14:paraId="0B7A5A9C">
      <w:pPr>
        <w:pStyle w:val="5"/>
        <w:numPr>
          <w:ilvl w:val="1"/>
          <w:numId w:val="46"/>
        </w:numPr>
        <w:tabs>
          <w:tab w:val="left" w:pos="880"/>
        </w:tabs>
        <w:spacing w:before="62" w:after="0" w:line="240" w:lineRule="auto"/>
        <w:ind w:left="880" w:right="0" w:hanging="565"/>
        <w:jc w:val="left"/>
        <w:rPr>
          <w:rFonts w:hint="default"/>
          <w:highlight w:val="none"/>
          <w:lang w:val="en-US" w:eastAsia="zh-CN"/>
        </w:rPr>
      </w:pPr>
      <w:r>
        <w:rPr>
          <w:rFonts w:hint="eastAsia"/>
          <w:highlight w:val="none"/>
          <w:lang w:val="en-US" w:eastAsia="zh-CN"/>
        </w:rPr>
        <w:t>监理实施方案</w:t>
      </w:r>
    </w:p>
    <w:p w14:paraId="119F2806">
      <w:pPr>
        <w:rPr>
          <w:rFonts w:hint="default"/>
          <w:highlight w:val="none"/>
          <w:lang w:val="en-US" w:eastAsia="zh-CN"/>
        </w:rPr>
      </w:pPr>
    </w:p>
    <w:p w14:paraId="0607171F">
      <w:pPr>
        <w:snapToGrid w:val="0"/>
        <w:spacing w:line="360" w:lineRule="auto"/>
        <w:jc w:val="left"/>
        <w:rPr>
          <w:rFonts w:hint="eastAsia" w:ascii="仿宋" w:hAnsi="仿宋" w:eastAsia="仿宋" w:cs="仿宋"/>
          <w:spacing w:val="0"/>
          <w:sz w:val="21"/>
          <w:szCs w:val="21"/>
          <w:highlight w:val="none"/>
          <w:lang w:val="zh-CN" w:eastAsia="zh-CN" w:bidi="zh-CN"/>
        </w:rPr>
      </w:pPr>
      <w:r>
        <w:rPr>
          <w:rFonts w:hint="eastAsia" w:ascii="仿宋" w:hAnsi="仿宋" w:eastAsia="仿宋" w:cs="仿宋"/>
          <w:spacing w:val="0"/>
          <w:sz w:val="21"/>
          <w:szCs w:val="21"/>
          <w:highlight w:val="none"/>
          <w:lang w:val="zh-CN" w:eastAsia="zh-CN" w:bidi="zh-CN"/>
        </w:rPr>
        <w:t>项目</w:t>
      </w:r>
      <w:r>
        <w:rPr>
          <w:rFonts w:hint="eastAsia" w:ascii="仿宋" w:hAnsi="仿宋" w:eastAsia="仿宋" w:cs="仿宋"/>
          <w:spacing w:val="0"/>
          <w:sz w:val="21"/>
          <w:szCs w:val="21"/>
          <w:highlight w:val="none"/>
          <w:lang w:val="en-US" w:eastAsia="zh-CN" w:bidi="zh-CN"/>
        </w:rPr>
        <w:t>名称</w:t>
      </w:r>
      <w:r>
        <w:rPr>
          <w:rFonts w:hint="eastAsia" w:ascii="仿宋" w:hAnsi="仿宋" w:eastAsia="仿宋" w:cs="仿宋"/>
          <w:spacing w:val="0"/>
          <w:sz w:val="21"/>
          <w:szCs w:val="21"/>
          <w:highlight w:val="none"/>
          <w:lang w:val="zh-CN" w:eastAsia="zh-CN" w:bidi="zh-CN"/>
        </w:rPr>
        <w:t>：</w:t>
      </w:r>
    </w:p>
    <w:p w14:paraId="137B7E4A">
      <w:pPr>
        <w:bidi w:val="0"/>
        <w:spacing w:line="360" w:lineRule="auto"/>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en-US" w:eastAsia="zh-CN"/>
        </w:rPr>
        <w:t>项目编号</w:t>
      </w:r>
      <w:r>
        <w:rPr>
          <w:rFonts w:hint="eastAsia" w:ascii="仿宋" w:hAnsi="仿宋" w:eastAsia="仿宋" w:cs="仿宋"/>
          <w:sz w:val="21"/>
          <w:szCs w:val="21"/>
          <w:highlight w:val="none"/>
          <w:lang w:val="zh-CN" w:eastAsia="zh-CN"/>
        </w:rPr>
        <w:t>：</w:t>
      </w:r>
    </w:p>
    <w:p w14:paraId="2608608F">
      <w:pPr>
        <w:snapToGrid w:val="0"/>
        <w:spacing w:line="480" w:lineRule="auto"/>
        <w:jc w:val="left"/>
        <w:rPr>
          <w:highlight w:val="none"/>
        </w:rPr>
      </w:pPr>
      <w:r>
        <w:rPr>
          <w:rFonts w:hint="eastAsia" w:ascii="仿宋" w:hAnsi="仿宋" w:eastAsia="仿宋" w:cs="仿宋"/>
          <w:sz w:val="21"/>
          <w:szCs w:val="21"/>
          <w:highlight w:val="none"/>
          <w:lang w:val="en-US" w:eastAsia="zh-CN" w:bidi="zh-CN"/>
        </w:rPr>
        <w:t>标包号</w:t>
      </w:r>
      <w:r>
        <w:rPr>
          <w:rFonts w:hint="eastAsia" w:ascii="仿宋" w:hAnsi="仿宋" w:eastAsia="仿宋" w:cs="仿宋"/>
          <w:sz w:val="21"/>
          <w:szCs w:val="21"/>
          <w:highlight w:val="none"/>
          <w:lang w:val="zh-CN" w:eastAsia="zh-CN" w:bidi="zh-CN"/>
        </w:rPr>
        <w:t>：</w:t>
      </w:r>
    </w:p>
    <w:p w14:paraId="2942D76C">
      <w:pPr>
        <w:spacing w:line="360" w:lineRule="auto"/>
        <w:rPr>
          <w:highlight w:val="none"/>
        </w:rPr>
      </w:pPr>
    </w:p>
    <w:p w14:paraId="065E17C2">
      <w:pPr>
        <w:pStyle w:val="9"/>
        <w:bidi w:val="0"/>
        <w:spacing w:line="360" w:lineRule="auto"/>
        <w:rPr>
          <w:rFonts w:hint="eastAsia" w:ascii="仿宋" w:hAnsi="仿宋" w:eastAsia="仿宋" w:cs="仿宋"/>
          <w:b/>
          <w:bCs/>
          <w:spacing w:val="0"/>
          <w:sz w:val="21"/>
          <w:szCs w:val="21"/>
          <w:highlight w:val="none"/>
          <w:lang w:val="zh-CN" w:eastAsia="zh-CN" w:bidi="zh-CN"/>
        </w:rPr>
      </w:pPr>
    </w:p>
    <w:p w14:paraId="16C9B7C8">
      <w:pPr>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等项目</w:t>
      </w:r>
      <w:r>
        <w:rPr>
          <w:rFonts w:hint="eastAsia" w:ascii="仿宋" w:hAnsi="仿宋" w:eastAsia="仿宋" w:cs="仿宋"/>
          <w:color w:val="000000"/>
          <w:szCs w:val="21"/>
          <w:highlight w:val="none"/>
        </w:rPr>
        <w:t>内容的要求，并在此基础之上完成项目</w:t>
      </w:r>
      <w:r>
        <w:rPr>
          <w:rFonts w:hint="eastAsia" w:ascii="仿宋" w:hAnsi="仿宋" w:eastAsia="仿宋" w:cs="仿宋"/>
          <w:color w:val="000000"/>
          <w:szCs w:val="21"/>
          <w:highlight w:val="none"/>
          <w:lang w:val="en-US" w:eastAsia="zh-CN"/>
        </w:rPr>
        <w:t>实施</w:t>
      </w:r>
      <w:r>
        <w:rPr>
          <w:rFonts w:hint="eastAsia" w:ascii="仿宋" w:hAnsi="仿宋" w:eastAsia="仿宋" w:cs="仿宋"/>
          <w:color w:val="000000"/>
          <w:szCs w:val="21"/>
          <w:highlight w:val="none"/>
        </w:rPr>
        <w:t>方案的编写</w:t>
      </w:r>
      <w:r>
        <w:rPr>
          <w:rFonts w:hint="eastAsia" w:ascii="仿宋" w:hAnsi="仿宋" w:eastAsia="仿宋" w:cs="仿宋"/>
          <w:color w:val="000000"/>
          <w:szCs w:val="21"/>
          <w:highlight w:val="none"/>
          <w:lang w:eastAsia="zh-CN"/>
        </w:rPr>
        <w:t>。</w:t>
      </w:r>
    </w:p>
    <w:p w14:paraId="423B0D02">
      <w:pPr>
        <w:pStyle w:val="9"/>
        <w:spacing w:line="360" w:lineRule="auto"/>
        <w:rPr>
          <w:rFonts w:hint="eastAsia" w:ascii="仿宋" w:hAnsi="仿宋" w:eastAsia="仿宋" w:cs="仿宋"/>
          <w:b/>
          <w:spacing w:val="0"/>
          <w:sz w:val="21"/>
          <w:szCs w:val="21"/>
          <w:highlight w:val="none"/>
        </w:rPr>
      </w:pPr>
    </w:p>
    <w:p w14:paraId="0693DAB2">
      <w:pPr>
        <w:pStyle w:val="9"/>
        <w:spacing w:line="360" w:lineRule="auto"/>
        <w:rPr>
          <w:rFonts w:hint="eastAsia" w:ascii="仿宋" w:hAnsi="仿宋" w:eastAsia="仿宋" w:cs="仿宋"/>
          <w:b/>
          <w:spacing w:val="0"/>
          <w:sz w:val="21"/>
          <w:szCs w:val="21"/>
          <w:highlight w:val="none"/>
        </w:rPr>
      </w:pPr>
    </w:p>
    <w:p w14:paraId="36B48147">
      <w:pPr>
        <w:pStyle w:val="9"/>
        <w:tabs>
          <w:tab w:val="left" w:pos="6099"/>
          <w:tab w:val="left" w:pos="9339"/>
        </w:tabs>
        <w:spacing w:before="167" w:line="360" w:lineRule="auto"/>
        <w:ind w:left="280" w:leftChars="0" w:right="984"/>
        <w:rPr>
          <w:rFonts w:hint="eastAsia" w:ascii="仿宋" w:hAnsi="仿宋" w:eastAsia="仿宋" w:cs="仿宋"/>
          <w:spacing w:val="0"/>
          <w:sz w:val="21"/>
          <w:szCs w:val="21"/>
          <w:highlight w:val="none"/>
        </w:rPr>
      </w:pPr>
      <w:r>
        <w:rPr>
          <w:rFonts w:hint="eastAsia" w:ascii="仿宋" w:hAnsi="仿宋" w:eastAsia="仿宋" w:cs="仿宋"/>
          <w:spacing w:val="0"/>
          <w:sz w:val="21"/>
          <w:szCs w:val="21"/>
          <w:highlight w:val="none"/>
        </w:rPr>
        <w:t>供应商名称（公章）：</w:t>
      </w:r>
      <w:r>
        <w:rPr>
          <w:rFonts w:hint="eastAsia" w:ascii="仿宋" w:hAnsi="仿宋" w:eastAsia="仿宋" w:cs="仿宋"/>
          <w:spacing w:val="0"/>
          <w:sz w:val="21"/>
          <w:szCs w:val="21"/>
          <w:highlight w:val="none"/>
          <w:u w:val="single"/>
        </w:rPr>
        <w:t xml:space="preserve"> </w:t>
      </w:r>
      <w:r>
        <w:rPr>
          <w:rFonts w:hint="eastAsia" w:ascii="仿宋" w:hAnsi="仿宋" w:eastAsia="仿宋" w:cs="仿宋"/>
          <w:spacing w:val="0"/>
          <w:sz w:val="21"/>
          <w:szCs w:val="21"/>
          <w:highlight w:val="none"/>
          <w:u w:val="single"/>
        </w:rPr>
        <w:tab/>
      </w:r>
    </w:p>
    <w:p w14:paraId="19AD0E53">
      <w:pPr>
        <w:spacing w:line="360" w:lineRule="auto"/>
        <w:rPr>
          <w:rFonts w:hint="default"/>
          <w:highlight w:val="none"/>
          <w:lang w:val="en-US" w:eastAsia="zh-CN"/>
        </w:rPr>
      </w:pPr>
      <w:r>
        <w:rPr>
          <w:rFonts w:hint="eastAsia" w:ascii="仿宋" w:hAnsi="仿宋" w:eastAsia="仿宋" w:cs="仿宋"/>
          <w:spacing w:val="0"/>
          <w:sz w:val="21"/>
          <w:szCs w:val="21"/>
          <w:highlight w:val="none"/>
        </w:rPr>
        <w:t>日期：</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年</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月</w:t>
      </w:r>
      <w:r>
        <w:rPr>
          <w:rFonts w:hint="eastAsia" w:ascii="仿宋" w:hAnsi="仿宋" w:eastAsia="仿宋" w:cs="仿宋"/>
          <w:spacing w:val="0"/>
          <w:sz w:val="21"/>
          <w:szCs w:val="21"/>
          <w:highlight w:val="none"/>
        </w:rPr>
        <w:tab/>
      </w:r>
      <w:r>
        <w:rPr>
          <w:rFonts w:hint="eastAsia" w:ascii="仿宋" w:hAnsi="仿宋" w:eastAsia="仿宋" w:cs="仿宋"/>
          <w:spacing w:val="0"/>
          <w:sz w:val="21"/>
          <w:szCs w:val="21"/>
          <w:highlight w:val="none"/>
        </w:rPr>
        <w:t>日</w:t>
      </w: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D1524">
    <w:pPr>
      <w:pStyle w:val="13"/>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A8C41">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16142">
    <w:pPr>
      <w:pStyle w:val="13"/>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9FBA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329FBA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14:paraId="2757BA47">
    <w:pPr>
      <w:pStyle w:val="13"/>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48344">
                          <w:pPr>
                            <w:pStyle w:val="1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5048344">
                    <w:pPr>
                      <w:pStyle w:val="13"/>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318C7">
    <w:pPr>
      <w:pStyle w:val="13"/>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4090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940904">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A7EDF">
    <w:pPr>
      <w:pStyle w:val="13"/>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F4A4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0r5MkBAACa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N&#10;M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6DSvkyQEAAJoDAAAOAAAAAAAAAAEAIAAAAB4BAABkcnMvZTJvRG9j&#10;LnhtbFBLBQYAAAAABgAGAFkBAABZBQAAAAA=&#10;">
              <v:fill on="f" focussize="0,0"/>
              <v:stroke on="f"/>
              <v:imagedata o:title=""/>
              <o:lock v:ext="edit" aspectratio="f"/>
              <v:textbox inset="0mm,0mm,0mm,0mm" style="mso-fit-shape-to-text:t;">
                <w:txbxContent>
                  <w:p w14:paraId="2CFF4A4B">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8098D">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0F8098D">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1507E">
    <w:pPr>
      <w:pStyle w:val="13"/>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EC49D2">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Za/M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9lr8yQEAAJoDAAAOAAAAAAAAAAEAIAAAAB4BAABkcnMvZTJvRG9j&#10;LnhtbFBLBQYAAAAABgAGAFkBAABZBQAAAAA=&#10;">
              <v:fill on="f" focussize="0,0"/>
              <v:stroke on="f"/>
              <v:imagedata o:title=""/>
              <o:lock v:ext="edit" aspectratio="f"/>
              <v:textbox inset="0mm,0mm,0mm,0mm" style="mso-fit-shape-to-text:t;">
                <w:txbxContent>
                  <w:p w14:paraId="7EEC49D2">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BF209">
    <w:pPr>
      <w:pStyle w:val="13"/>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EC06C9">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8KZs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R4rjFiV++f7v8+HX5+ZW8&#10;Xma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nwpmyQEAAJsDAAAOAAAAAAAAAAEAIAAAAB4BAABkcnMvZTJvRG9j&#10;LnhtbFBLBQYAAAAABgAGAFkBAABZBQAAAAA=&#10;">
              <v:fill on="f" focussize="0,0"/>
              <v:stroke on="f"/>
              <v:imagedata o:title=""/>
              <o:lock v:ext="edit" aspectratio="f"/>
              <v:textbox inset="0mm,0mm,0mm,0mm" style="mso-fit-shape-to-text:t;">
                <w:txbxContent>
                  <w:p w14:paraId="35EC06C9">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E6C5">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4E2F">
    <w:pPr>
      <w:pStyle w:val="14"/>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新兴县全域自然村集中供水项目工程监理服务                                           项目编号：GDZZ-2024-07-03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8661C">
    <w:pPr>
      <w:pStyle w:val="14"/>
      <w:pBdr>
        <w:bottom w:val="single" w:color="auto" w:sz="4" w:space="1"/>
      </w:pBdr>
      <w:rPr>
        <w:rFonts w:hint="eastAsia"/>
        <w:lang w:val="en-US" w:eastAsia="zh-CN"/>
      </w:rPr>
    </w:pPr>
    <w:r>
      <w:rPr>
        <w:rFonts w:hint="eastAsia" w:ascii="仿宋" w:hAnsi="仿宋" w:eastAsia="仿宋" w:cs="仿宋"/>
        <w:b w:val="0"/>
        <w:bCs/>
        <w:color w:val="000000"/>
        <w:kern w:val="28"/>
        <w:highlight w:val="none"/>
        <w:lang w:val="en-US" w:eastAsia="zh-CN"/>
      </w:rPr>
      <w:t>新兴县全域自然村集中供水项目工程监理服务                                           项目编号：GDZZ-2024-07-03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3"/>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b/>
        <w:bCs/>
        <w:spacing w:val="0"/>
        <w:w w:val="99"/>
        <w:lang w:val="zh-CN" w:eastAsia="zh-CN" w:bidi="zh-CN"/>
      </w:rPr>
    </w:lvl>
    <w:lvl w:ilvl="2" w:tentative="0">
      <w:start w:val="1"/>
      <w:numFmt w:val="decimal"/>
      <w:lvlText w:val="%3."/>
      <w:lvlJc w:val="left"/>
      <w:pPr>
        <w:ind w:left="318" w:hanging="221"/>
        <w:jc w:val="left"/>
      </w:pPr>
      <w:rPr>
        <w:rFonts w:hint="default" w:ascii="宋体" w:hAnsi="宋体" w:eastAsia="宋体" w:cs="宋体"/>
        <w:spacing w:val="0"/>
        <w:w w:val="98"/>
        <w:sz w:val="19"/>
        <w:szCs w:val="19"/>
        <w:lang w:val="zh-CN" w:eastAsia="zh-CN" w:bidi="zh-CN"/>
      </w:rPr>
    </w:lvl>
    <w:lvl w:ilvl="3" w:tentative="0">
      <w:start w:val="0"/>
      <w:numFmt w:val="bullet"/>
      <w:lvlText w:val="•"/>
      <w:lvlJc w:val="left"/>
      <w:pPr>
        <w:ind w:left="2868" w:hanging="221"/>
      </w:pPr>
      <w:rPr>
        <w:rFonts w:hint="default"/>
        <w:lang w:val="zh-CN" w:eastAsia="zh-CN" w:bidi="zh-CN"/>
      </w:rPr>
    </w:lvl>
    <w:lvl w:ilvl="4" w:tentative="0">
      <w:start w:val="0"/>
      <w:numFmt w:val="bullet"/>
      <w:lvlText w:val="•"/>
      <w:lvlJc w:val="left"/>
      <w:pPr>
        <w:ind w:left="3863" w:hanging="221"/>
      </w:pPr>
      <w:rPr>
        <w:rFonts w:hint="default"/>
        <w:lang w:val="zh-CN" w:eastAsia="zh-CN" w:bidi="zh-CN"/>
      </w:rPr>
    </w:lvl>
    <w:lvl w:ilvl="5" w:tentative="0">
      <w:start w:val="0"/>
      <w:numFmt w:val="bullet"/>
      <w:lvlText w:val="•"/>
      <w:lvlJc w:val="left"/>
      <w:pPr>
        <w:ind w:left="4857" w:hanging="221"/>
      </w:pPr>
      <w:rPr>
        <w:rFonts w:hint="default"/>
        <w:lang w:val="zh-CN" w:eastAsia="zh-CN" w:bidi="zh-CN"/>
      </w:rPr>
    </w:lvl>
    <w:lvl w:ilvl="6" w:tentative="0">
      <w:start w:val="0"/>
      <w:numFmt w:val="bullet"/>
      <w:lvlText w:val="•"/>
      <w:lvlJc w:val="left"/>
      <w:pPr>
        <w:ind w:left="5852" w:hanging="221"/>
      </w:pPr>
      <w:rPr>
        <w:rFonts w:hint="default"/>
        <w:lang w:val="zh-CN" w:eastAsia="zh-CN" w:bidi="zh-CN"/>
      </w:rPr>
    </w:lvl>
    <w:lvl w:ilvl="7" w:tentative="0">
      <w:start w:val="0"/>
      <w:numFmt w:val="bullet"/>
      <w:lvlText w:val="•"/>
      <w:lvlJc w:val="left"/>
      <w:pPr>
        <w:ind w:left="6846" w:hanging="221"/>
      </w:pPr>
      <w:rPr>
        <w:rFonts w:hint="default"/>
        <w:lang w:val="zh-CN" w:eastAsia="zh-CN" w:bidi="zh-CN"/>
      </w:rPr>
    </w:lvl>
    <w:lvl w:ilvl="8" w:tentative="0">
      <w:start w:val="0"/>
      <w:numFmt w:val="bullet"/>
      <w:lvlText w:val="•"/>
      <w:lvlJc w:val="left"/>
      <w:pPr>
        <w:ind w:left="7841" w:hanging="221"/>
      </w:pPr>
      <w:rPr>
        <w:rFonts w:hint="default"/>
        <w:lang w:val="zh-CN" w:eastAsia="zh-CN" w:bidi="zh-CN"/>
      </w:rPr>
    </w:lvl>
  </w:abstractNum>
  <w:abstractNum w:abstractNumId="1">
    <w:nsid w:val="8B01B4AE"/>
    <w:multiLevelType w:val="multilevel"/>
    <w:tmpl w:val="8B01B4AE"/>
    <w:lvl w:ilvl="0" w:tentative="0">
      <w:start w:val="1"/>
      <w:numFmt w:val="decimal"/>
      <w:lvlText w:val="%1."/>
      <w:lvlJc w:val="left"/>
      <w:pPr>
        <w:tabs>
          <w:tab w:val="left" w:pos="420"/>
        </w:tabs>
        <w:ind w:left="845" w:hanging="425"/>
      </w:pPr>
      <w:rPr>
        <w:rFonts w:hint="default" w:ascii="宋体" w:hAnsi="宋体" w:eastAsia="宋体" w:cs="宋体"/>
        <w:sz w:val="24"/>
        <w:szCs w:val="24"/>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2">
    <w:nsid w:val="8EDFA4F3"/>
    <w:multiLevelType w:val="singleLevel"/>
    <w:tmpl w:val="8EDFA4F3"/>
    <w:lvl w:ilvl="0" w:tentative="0">
      <w:start w:val="1"/>
      <w:numFmt w:val="decimal"/>
      <w:lvlText w:val="%1."/>
      <w:lvlJc w:val="left"/>
      <w:pPr>
        <w:tabs>
          <w:tab w:val="left" w:pos="420"/>
        </w:tabs>
        <w:ind w:left="845" w:hanging="425"/>
      </w:pPr>
      <w:rPr>
        <w:rFonts w:hint="default" w:ascii="宋体" w:hAnsi="宋体" w:eastAsia="宋体" w:cs="宋体"/>
        <w:sz w:val="24"/>
        <w:szCs w:val="24"/>
      </w:rPr>
    </w:lvl>
  </w:abstractNum>
  <w:abstractNum w:abstractNumId="3">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4">
    <w:nsid w:val="A8EFDE1F"/>
    <w:multiLevelType w:val="multilevel"/>
    <w:tmpl w:val="A8EFDE1F"/>
    <w:lvl w:ilvl="0" w:tentative="0">
      <w:start w:val="1"/>
      <w:numFmt w:val="decimal"/>
      <w:lvlText w:val="%1."/>
      <w:lvlJc w:val="left"/>
      <w:pPr>
        <w:tabs>
          <w:tab w:val="left" w:pos="420"/>
        </w:tabs>
        <w:ind w:left="845" w:hanging="425"/>
      </w:pPr>
      <w:rPr>
        <w:rFonts w:hint="default" w:ascii="宋体" w:hAnsi="宋体" w:eastAsia="宋体" w:cs="宋体"/>
        <w:sz w:val="24"/>
        <w:szCs w:val="24"/>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5">
    <w:nsid w:val="A9E3E022"/>
    <w:multiLevelType w:val="singleLevel"/>
    <w:tmpl w:val="A9E3E022"/>
    <w:lvl w:ilvl="0" w:tentative="0">
      <w:start w:val="1"/>
      <w:numFmt w:val="decimal"/>
      <w:lvlText w:val="(%1)"/>
      <w:lvlJc w:val="left"/>
      <w:pPr>
        <w:ind w:left="425" w:hanging="425"/>
      </w:pPr>
      <w:rPr>
        <w:rFonts w:hint="default"/>
      </w:rPr>
    </w:lvl>
  </w:abstractNum>
  <w:abstractNum w:abstractNumId="6">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7">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8">
    <w:nsid w:val="C18C534E"/>
    <w:multiLevelType w:val="singleLevel"/>
    <w:tmpl w:val="C18C534E"/>
    <w:lvl w:ilvl="0" w:tentative="0">
      <w:start w:val="1"/>
      <w:numFmt w:val="decimal"/>
      <w:lvlText w:val="%1."/>
      <w:lvlJc w:val="left"/>
      <w:pPr>
        <w:ind w:left="425" w:hanging="425"/>
      </w:pPr>
      <w:rPr>
        <w:rFonts w:hint="default"/>
      </w:rPr>
    </w:lvl>
  </w:abstractNum>
  <w:abstractNum w:abstractNumId="9">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0">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11">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2">
    <w:nsid w:val="D9C47427"/>
    <w:multiLevelType w:val="multilevel"/>
    <w:tmpl w:val="D9C47427"/>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eastAsia"/>
        <w:highlight w:val="none"/>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3">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4">
    <w:nsid w:val="E89B225C"/>
    <w:multiLevelType w:val="multilevel"/>
    <w:tmpl w:val="E89B225C"/>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eastAsia"/>
        <w:highlight w:val="none"/>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5">
    <w:nsid w:val="ECCCC306"/>
    <w:multiLevelType w:val="singleLevel"/>
    <w:tmpl w:val="ECCCC306"/>
    <w:lvl w:ilvl="0" w:tentative="0">
      <w:start w:val="1"/>
      <w:numFmt w:val="decimal"/>
      <w:lvlText w:val="%1."/>
      <w:lvlJc w:val="left"/>
      <w:pPr>
        <w:tabs>
          <w:tab w:val="left" w:pos="420"/>
        </w:tabs>
        <w:ind w:left="845" w:hanging="425"/>
      </w:pPr>
      <w:rPr>
        <w:rFonts w:hint="default" w:ascii="宋体" w:hAnsi="宋体" w:eastAsia="宋体" w:cs="宋体"/>
        <w:sz w:val="24"/>
        <w:szCs w:val="24"/>
      </w:rPr>
    </w:lvl>
  </w:abstractNum>
  <w:abstractNum w:abstractNumId="16">
    <w:nsid w:val="F46B7D1C"/>
    <w:multiLevelType w:val="singleLevel"/>
    <w:tmpl w:val="F46B7D1C"/>
    <w:lvl w:ilvl="0" w:tentative="0">
      <w:start w:val="1"/>
      <w:numFmt w:val="decimal"/>
      <w:suff w:val="nothing"/>
      <w:lvlText w:val="%1）"/>
      <w:lvlJc w:val="left"/>
    </w:lvl>
  </w:abstractNum>
  <w:abstractNum w:abstractNumId="17">
    <w:nsid w:val="00000009"/>
    <w:multiLevelType w:val="multilevel"/>
    <w:tmpl w:val="00000009"/>
    <w:lvl w:ilvl="0" w:tentative="0">
      <w:start w:val="1"/>
      <w:numFmt w:val="decimal"/>
      <w:lvlText w:val="(%1)"/>
      <w:lvlJc w:val="left"/>
      <w:pPr>
        <w:tabs>
          <w:tab w:val="left" w:pos="870"/>
        </w:tabs>
        <w:ind w:left="870" w:hanging="39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0000000A"/>
    <w:multiLevelType w:val="multilevel"/>
    <w:tmpl w:val="0000000A"/>
    <w:lvl w:ilvl="0" w:tentative="0">
      <w:start w:val="1"/>
      <w:numFmt w:val="upperRoman"/>
      <w:lvlText w:val="第 %1 条"/>
      <w:lvlJc w:val="left"/>
      <w:pPr>
        <w:tabs>
          <w:tab w:val="left" w:pos="1440"/>
        </w:tabs>
        <w:ind w:left="0" w:firstLine="0"/>
      </w:pPr>
    </w:lvl>
    <w:lvl w:ilvl="1" w:tentative="0">
      <w:start w:val="1"/>
      <w:numFmt w:val="decimalZero"/>
      <w:pStyle w:val="32"/>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9">
    <w:nsid w:val="0000000B"/>
    <w:multiLevelType w:val="singleLevel"/>
    <w:tmpl w:val="0000000B"/>
    <w:lvl w:ilvl="0" w:tentative="0">
      <w:start w:val="1"/>
      <w:numFmt w:val="chineseCounting"/>
      <w:suff w:val="nothing"/>
      <w:lvlText w:val="%1、"/>
      <w:lvlJc w:val="left"/>
    </w:lvl>
  </w:abstractNum>
  <w:abstractNum w:abstractNumId="20">
    <w:nsid w:val="01136BFA"/>
    <w:multiLevelType w:val="multilevel"/>
    <w:tmpl w:val="01136BF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09879CDB"/>
    <w:multiLevelType w:val="singleLevel"/>
    <w:tmpl w:val="09879CDB"/>
    <w:lvl w:ilvl="0" w:tentative="0">
      <w:start w:val="1"/>
      <w:numFmt w:val="decimal"/>
      <w:lvlText w:val="%1)"/>
      <w:lvlJc w:val="left"/>
      <w:pPr>
        <w:tabs>
          <w:tab w:val="left" w:pos="420"/>
        </w:tabs>
        <w:ind w:left="845" w:hanging="425"/>
      </w:pPr>
      <w:rPr>
        <w:rFonts w:hint="default" w:ascii="宋体" w:hAnsi="宋体" w:eastAsia="宋体" w:cs="宋体"/>
        <w:sz w:val="24"/>
        <w:szCs w:val="24"/>
      </w:rPr>
    </w:lvl>
  </w:abstractNum>
  <w:abstractNum w:abstractNumId="22">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23">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24">
    <w:nsid w:val="0E640482"/>
    <w:multiLevelType w:val="multilevel"/>
    <w:tmpl w:val="0E640482"/>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25">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26">
    <w:nsid w:val="153F7BC1"/>
    <w:multiLevelType w:val="singleLevel"/>
    <w:tmpl w:val="153F7BC1"/>
    <w:lvl w:ilvl="0" w:tentative="0">
      <w:start w:val="2"/>
      <w:numFmt w:val="decimal"/>
      <w:suff w:val="nothing"/>
      <w:lvlText w:val="%1、"/>
      <w:lvlJc w:val="left"/>
      <w:pPr>
        <w:ind w:left="840" w:leftChars="0" w:firstLine="0" w:firstLineChars="0"/>
      </w:pPr>
    </w:lvl>
  </w:abstractNum>
  <w:abstractNum w:abstractNumId="27">
    <w:nsid w:val="1ACDE60F"/>
    <w:multiLevelType w:val="multilevel"/>
    <w:tmpl w:val="1ACDE60F"/>
    <w:lvl w:ilvl="0" w:tentative="0">
      <w:start w:val="1"/>
      <w:numFmt w:val="decimal"/>
      <w:lvlText w:val="（%1）"/>
      <w:lvlJc w:val="left"/>
      <w:pPr>
        <w:tabs>
          <w:tab w:val="left" w:pos="1260"/>
        </w:tabs>
        <w:ind w:left="4796" w:hanging="3437"/>
        <w:jc w:val="left"/>
      </w:pPr>
      <w:rPr>
        <w:rFonts w:hint="default" w:ascii="宋体" w:hAnsi="宋体" w:eastAsia="宋体" w:cs="宋体"/>
        <w:b/>
        <w:bCs/>
        <w:spacing w:val="-1"/>
        <w:w w:val="97"/>
        <w:sz w:val="22"/>
        <w:szCs w:val="22"/>
        <w:lang w:val="zh-CN" w:eastAsia="zh-CN" w:bidi="zh-CN"/>
      </w:rPr>
    </w:lvl>
    <w:lvl w:ilvl="1" w:tentative="0">
      <w:start w:val="0"/>
      <w:numFmt w:val="bullet"/>
      <w:lvlText w:val="•"/>
      <w:lvlJc w:val="left"/>
      <w:pPr>
        <w:tabs>
          <w:tab w:val="left" w:pos="1260"/>
        </w:tabs>
        <w:ind w:left="5429" w:hanging="3437"/>
      </w:pPr>
      <w:rPr>
        <w:rFonts w:hint="default"/>
        <w:lang w:val="zh-CN" w:eastAsia="zh-CN" w:bidi="zh-CN"/>
      </w:rPr>
    </w:lvl>
    <w:lvl w:ilvl="2" w:tentative="0">
      <w:start w:val="0"/>
      <w:numFmt w:val="bullet"/>
      <w:lvlText w:val="•"/>
      <w:lvlJc w:val="left"/>
      <w:pPr>
        <w:tabs>
          <w:tab w:val="left" w:pos="1260"/>
        </w:tabs>
        <w:ind w:left="6058" w:hanging="3437"/>
      </w:pPr>
      <w:rPr>
        <w:rFonts w:hint="default"/>
        <w:lang w:val="zh-CN" w:eastAsia="zh-CN" w:bidi="zh-CN"/>
      </w:rPr>
    </w:lvl>
    <w:lvl w:ilvl="3" w:tentative="0">
      <w:start w:val="0"/>
      <w:numFmt w:val="bullet"/>
      <w:lvlText w:val="•"/>
      <w:lvlJc w:val="left"/>
      <w:pPr>
        <w:tabs>
          <w:tab w:val="left" w:pos="1260"/>
        </w:tabs>
        <w:ind w:left="6687" w:hanging="3437"/>
      </w:pPr>
      <w:rPr>
        <w:rFonts w:hint="default"/>
        <w:lang w:val="zh-CN" w:eastAsia="zh-CN" w:bidi="zh-CN"/>
      </w:rPr>
    </w:lvl>
    <w:lvl w:ilvl="4" w:tentative="0">
      <w:start w:val="0"/>
      <w:numFmt w:val="bullet"/>
      <w:lvlText w:val="•"/>
      <w:lvlJc w:val="left"/>
      <w:pPr>
        <w:tabs>
          <w:tab w:val="left" w:pos="1260"/>
        </w:tabs>
        <w:ind w:left="7316" w:hanging="3437"/>
      </w:pPr>
      <w:rPr>
        <w:rFonts w:hint="default"/>
        <w:lang w:val="zh-CN" w:eastAsia="zh-CN" w:bidi="zh-CN"/>
      </w:rPr>
    </w:lvl>
    <w:lvl w:ilvl="5" w:tentative="0">
      <w:start w:val="0"/>
      <w:numFmt w:val="bullet"/>
      <w:lvlText w:val="•"/>
      <w:lvlJc w:val="left"/>
      <w:pPr>
        <w:tabs>
          <w:tab w:val="left" w:pos="1260"/>
        </w:tabs>
        <w:ind w:left="7945" w:hanging="3437"/>
      </w:pPr>
      <w:rPr>
        <w:rFonts w:hint="default"/>
        <w:lang w:val="zh-CN" w:eastAsia="zh-CN" w:bidi="zh-CN"/>
      </w:rPr>
    </w:lvl>
    <w:lvl w:ilvl="6" w:tentative="0">
      <w:start w:val="0"/>
      <w:numFmt w:val="bullet"/>
      <w:lvlText w:val="•"/>
      <w:lvlJc w:val="left"/>
      <w:pPr>
        <w:tabs>
          <w:tab w:val="left" w:pos="1260"/>
        </w:tabs>
        <w:ind w:left="8574" w:hanging="3437"/>
      </w:pPr>
      <w:rPr>
        <w:rFonts w:hint="default"/>
        <w:lang w:val="zh-CN" w:eastAsia="zh-CN" w:bidi="zh-CN"/>
      </w:rPr>
    </w:lvl>
    <w:lvl w:ilvl="7" w:tentative="0">
      <w:start w:val="0"/>
      <w:numFmt w:val="bullet"/>
      <w:lvlText w:val="•"/>
      <w:lvlJc w:val="left"/>
      <w:pPr>
        <w:tabs>
          <w:tab w:val="left" w:pos="1260"/>
        </w:tabs>
        <w:ind w:left="9203" w:hanging="3437"/>
      </w:pPr>
      <w:rPr>
        <w:rFonts w:hint="default"/>
        <w:lang w:val="zh-CN" w:eastAsia="zh-CN" w:bidi="zh-CN"/>
      </w:rPr>
    </w:lvl>
    <w:lvl w:ilvl="8" w:tentative="0">
      <w:start w:val="0"/>
      <w:numFmt w:val="bullet"/>
      <w:lvlText w:val="•"/>
      <w:lvlJc w:val="left"/>
      <w:pPr>
        <w:tabs>
          <w:tab w:val="left" w:pos="1260"/>
        </w:tabs>
        <w:ind w:left="9832" w:hanging="3437"/>
      </w:pPr>
      <w:rPr>
        <w:rFonts w:hint="default"/>
        <w:lang w:val="zh-CN" w:eastAsia="zh-CN" w:bidi="zh-CN"/>
      </w:rPr>
    </w:lvl>
  </w:abstractNum>
  <w:abstractNum w:abstractNumId="28">
    <w:nsid w:val="2470EC97"/>
    <w:multiLevelType w:val="multilevel"/>
    <w:tmpl w:val="2470EC97"/>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9">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30">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31">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32">
    <w:nsid w:val="3702A3A3"/>
    <w:multiLevelType w:val="singleLevel"/>
    <w:tmpl w:val="3702A3A3"/>
    <w:lvl w:ilvl="0" w:tentative="0">
      <w:start w:val="1"/>
      <w:numFmt w:val="chineseCounting"/>
      <w:suff w:val="nothing"/>
      <w:lvlText w:val="%1、"/>
      <w:lvlJc w:val="left"/>
      <w:rPr>
        <w:rFonts w:hint="eastAsia"/>
      </w:rPr>
    </w:lvl>
  </w:abstractNum>
  <w:abstractNum w:abstractNumId="33">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4">
    <w:nsid w:val="44F362DF"/>
    <w:multiLevelType w:val="multilevel"/>
    <w:tmpl w:val="44F362DF"/>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5">
    <w:nsid w:val="46A08BB8"/>
    <w:multiLevelType w:val="multilevel"/>
    <w:tmpl w:val="46A08BB8"/>
    <w:lvl w:ilvl="0" w:tentative="0">
      <w:start w:val="1"/>
      <w:numFmt w:val="lowerLetter"/>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36">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37">
    <w:nsid w:val="56242FE6"/>
    <w:multiLevelType w:val="multilevel"/>
    <w:tmpl w:val="56242FE6"/>
    <w:lvl w:ilvl="0" w:tentative="0">
      <w:start w:val="1"/>
      <w:numFmt w:val="decimal"/>
      <w:lvlText w:val="%1."/>
      <w:lvlJc w:val="left"/>
      <w:pPr>
        <w:tabs>
          <w:tab w:val="left" w:pos="420"/>
        </w:tabs>
        <w:ind w:left="845" w:hanging="425"/>
      </w:pPr>
      <w:rPr>
        <w:rFonts w:hint="default" w:ascii="宋体" w:hAnsi="宋体" w:eastAsia="宋体" w:cs="宋体"/>
        <w:b w:val="0"/>
        <w:bCs w:val="0"/>
        <w:sz w:val="24"/>
        <w:szCs w:val="24"/>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38">
    <w:nsid w:val="58B02883"/>
    <w:multiLevelType w:val="multilevel"/>
    <w:tmpl w:val="58B0288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40">
    <w:nsid w:val="5E29AB5A"/>
    <w:multiLevelType w:val="multilevel"/>
    <w:tmpl w:val="5E29AB5A"/>
    <w:lvl w:ilvl="0" w:tentative="0">
      <w:start w:val="1"/>
      <w:numFmt w:val="decimal"/>
      <w:lvlText w:val="%1"/>
      <w:lvlJc w:val="left"/>
      <w:pPr>
        <w:ind w:left="3832" w:hanging="562"/>
        <w:jc w:val="left"/>
      </w:pPr>
      <w:rPr>
        <w:rFonts w:hint="default"/>
        <w:lang w:val="zh-CN" w:eastAsia="zh-CN" w:bidi="zh-CN"/>
      </w:rPr>
    </w:lvl>
    <w:lvl w:ilvl="1" w:tentative="0">
      <w:start w:val="1"/>
      <w:numFmt w:val="decimal"/>
      <w:lvlText w:val="%1.%2"/>
      <w:lvlJc w:val="left"/>
      <w:pPr>
        <w:ind w:left="3832" w:hanging="562"/>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5038" w:hanging="562"/>
      </w:pPr>
      <w:rPr>
        <w:rFonts w:hint="default"/>
        <w:lang w:val="zh-CN" w:eastAsia="zh-CN" w:bidi="zh-CN"/>
      </w:rPr>
    </w:lvl>
    <w:lvl w:ilvl="3" w:tentative="0">
      <w:start w:val="0"/>
      <w:numFmt w:val="bullet"/>
      <w:lvlText w:val="•"/>
      <w:lvlJc w:val="left"/>
      <w:pPr>
        <w:ind w:left="5637" w:hanging="562"/>
      </w:pPr>
      <w:rPr>
        <w:rFonts w:hint="default"/>
        <w:lang w:val="zh-CN" w:eastAsia="zh-CN" w:bidi="zh-CN"/>
      </w:rPr>
    </w:lvl>
    <w:lvl w:ilvl="4" w:tentative="0">
      <w:start w:val="0"/>
      <w:numFmt w:val="bullet"/>
      <w:lvlText w:val="•"/>
      <w:lvlJc w:val="left"/>
      <w:pPr>
        <w:ind w:left="6236" w:hanging="562"/>
      </w:pPr>
      <w:rPr>
        <w:rFonts w:hint="default"/>
        <w:lang w:val="zh-CN" w:eastAsia="zh-CN" w:bidi="zh-CN"/>
      </w:rPr>
    </w:lvl>
    <w:lvl w:ilvl="5" w:tentative="0">
      <w:start w:val="0"/>
      <w:numFmt w:val="bullet"/>
      <w:lvlText w:val="•"/>
      <w:lvlJc w:val="left"/>
      <w:pPr>
        <w:ind w:left="6835" w:hanging="562"/>
      </w:pPr>
      <w:rPr>
        <w:rFonts w:hint="default"/>
        <w:lang w:val="zh-CN" w:eastAsia="zh-CN" w:bidi="zh-CN"/>
      </w:rPr>
    </w:lvl>
    <w:lvl w:ilvl="6" w:tentative="0">
      <w:start w:val="0"/>
      <w:numFmt w:val="bullet"/>
      <w:lvlText w:val="•"/>
      <w:lvlJc w:val="left"/>
      <w:pPr>
        <w:ind w:left="7434" w:hanging="562"/>
      </w:pPr>
      <w:rPr>
        <w:rFonts w:hint="default"/>
        <w:lang w:val="zh-CN" w:eastAsia="zh-CN" w:bidi="zh-CN"/>
      </w:rPr>
    </w:lvl>
    <w:lvl w:ilvl="7" w:tentative="0">
      <w:start w:val="0"/>
      <w:numFmt w:val="bullet"/>
      <w:lvlText w:val="•"/>
      <w:lvlJc w:val="left"/>
      <w:pPr>
        <w:ind w:left="8033" w:hanging="562"/>
      </w:pPr>
      <w:rPr>
        <w:rFonts w:hint="default"/>
        <w:lang w:val="zh-CN" w:eastAsia="zh-CN" w:bidi="zh-CN"/>
      </w:rPr>
    </w:lvl>
    <w:lvl w:ilvl="8" w:tentative="0">
      <w:start w:val="0"/>
      <w:numFmt w:val="bullet"/>
      <w:lvlText w:val="•"/>
      <w:lvlJc w:val="left"/>
      <w:pPr>
        <w:ind w:left="8632" w:hanging="562"/>
      </w:pPr>
      <w:rPr>
        <w:rFonts w:hint="default"/>
        <w:lang w:val="zh-CN" w:eastAsia="zh-CN" w:bidi="zh-CN"/>
      </w:rPr>
    </w:lvl>
  </w:abstractNum>
  <w:abstractNum w:abstractNumId="41">
    <w:nsid w:val="5FFFB1A7"/>
    <w:multiLevelType w:val="multilevel"/>
    <w:tmpl w:val="5FFFB1A7"/>
    <w:lvl w:ilvl="0" w:tentative="0">
      <w:start w:val="4"/>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4200" w:hanging="564"/>
      </w:pPr>
      <w:rPr>
        <w:rFonts w:hint="default"/>
        <w:lang w:val="zh-CN" w:eastAsia="zh-CN" w:bidi="zh-CN"/>
      </w:rPr>
    </w:lvl>
    <w:lvl w:ilvl="3" w:tentative="0">
      <w:start w:val="0"/>
      <w:numFmt w:val="bullet"/>
      <w:lvlText w:val="•"/>
      <w:lvlJc w:val="left"/>
      <w:pPr>
        <w:ind w:left="4903" w:hanging="564"/>
      </w:pPr>
      <w:rPr>
        <w:rFonts w:hint="default"/>
        <w:lang w:val="zh-CN" w:eastAsia="zh-CN" w:bidi="zh-CN"/>
      </w:rPr>
    </w:lvl>
    <w:lvl w:ilvl="4" w:tentative="0">
      <w:start w:val="0"/>
      <w:numFmt w:val="bullet"/>
      <w:lvlText w:val="•"/>
      <w:lvlJc w:val="left"/>
      <w:pPr>
        <w:ind w:left="5607" w:hanging="564"/>
      </w:pPr>
      <w:rPr>
        <w:rFonts w:hint="default"/>
        <w:lang w:val="zh-CN" w:eastAsia="zh-CN" w:bidi="zh-CN"/>
      </w:rPr>
    </w:lvl>
    <w:lvl w:ilvl="5" w:tentative="0">
      <w:start w:val="0"/>
      <w:numFmt w:val="bullet"/>
      <w:lvlText w:val="•"/>
      <w:lvlJc w:val="left"/>
      <w:pPr>
        <w:ind w:left="6311" w:hanging="564"/>
      </w:pPr>
      <w:rPr>
        <w:rFonts w:hint="default"/>
        <w:lang w:val="zh-CN" w:eastAsia="zh-CN" w:bidi="zh-CN"/>
      </w:rPr>
    </w:lvl>
    <w:lvl w:ilvl="6" w:tentative="0">
      <w:start w:val="0"/>
      <w:numFmt w:val="bullet"/>
      <w:lvlText w:val="•"/>
      <w:lvlJc w:val="left"/>
      <w:pPr>
        <w:ind w:left="7015" w:hanging="564"/>
      </w:pPr>
      <w:rPr>
        <w:rFonts w:hint="default"/>
        <w:lang w:val="zh-CN" w:eastAsia="zh-CN" w:bidi="zh-CN"/>
      </w:rPr>
    </w:lvl>
    <w:lvl w:ilvl="7" w:tentative="0">
      <w:start w:val="0"/>
      <w:numFmt w:val="bullet"/>
      <w:lvlText w:val="•"/>
      <w:lvlJc w:val="left"/>
      <w:pPr>
        <w:ind w:left="7718" w:hanging="564"/>
      </w:pPr>
      <w:rPr>
        <w:rFonts w:hint="default"/>
        <w:lang w:val="zh-CN" w:eastAsia="zh-CN" w:bidi="zh-CN"/>
      </w:rPr>
    </w:lvl>
    <w:lvl w:ilvl="8" w:tentative="0">
      <w:start w:val="0"/>
      <w:numFmt w:val="bullet"/>
      <w:lvlText w:val="•"/>
      <w:lvlJc w:val="left"/>
      <w:pPr>
        <w:ind w:left="8422" w:hanging="564"/>
      </w:pPr>
      <w:rPr>
        <w:rFonts w:hint="default"/>
        <w:lang w:val="zh-CN" w:eastAsia="zh-CN" w:bidi="zh-CN"/>
      </w:rPr>
    </w:lvl>
  </w:abstractNum>
  <w:abstractNum w:abstractNumId="42">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43">
    <w:nsid w:val="63A15A7F"/>
    <w:multiLevelType w:val="singleLevel"/>
    <w:tmpl w:val="63A15A7F"/>
    <w:lvl w:ilvl="0" w:tentative="0">
      <w:start w:val="1"/>
      <w:numFmt w:val="decimal"/>
      <w:lvlText w:val="%1."/>
      <w:lvlJc w:val="left"/>
      <w:pPr>
        <w:ind w:left="425" w:hanging="425"/>
      </w:pPr>
      <w:rPr>
        <w:rFonts w:hint="default"/>
      </w:rPr>
    </w:lvl>
  </w:abstractNum>
  <w:abstractNum w:abstractNumId="44">
    <w:nsid w:val="6F7393ED"/>
    <w:multiLevelType w:val="singleLevel"/>
    <w:tmpl w:val="6F7393ED"/>
    <w:lvl w:ilvl="0" w:tentative="0">
      <w:start w:val="1"/>
      <w:numFmt w:val="decimal"/>
      <w:suff w:val="nothing"/>
      <w:lvlText w:val="%1、"/>
      <w:lvlJc w:val="left"/>
    </w:lvl>
  </w:abstractNum>
  <w:abstractNum w:abstractNumId="45">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46">
    <w:nsid w:val="79037C3A"/>
    <w:multiLevelType w:val="singleLevel"/>
    <w:tmpl w:val="79037C3A"/>
    <w:lvl w:ilvl="0" w:tentative="0">
      <w:start w:val="2"/>
      <w:numFmt w:val="decimal"/>
      <w:suff w:val="nothing"/>
      <w:lvlText w:val="%1、"/>
      <w:lvlJc w:val="left"/>
    </w:lvl>
  </w:abstractNum>
  <w:num w:numId="1">
    <w:abstractNumId w:val="18"/>
  </w:num>
  <w:num w:numId="2">
    <w:abstractNumId w:val="32"/>
  </w:num>
  <w:num w:numId="3">
    <w:abstractNumId w:val="14"/>
  </w:num>
  <w:num w:numId="4">
    <w:abstractNumId w:val="12"/>
  </w:num>
  <w:num w:numId="5">
    <w:abstractNumId w:val="21"/>
  </w:num>
  <w:num w:numId="6">
    <w:abstractNumId w:val="8"/>
  </w:num>
  <w:num w:numId="7">
    <w:abstractNumId w:val="23"/>
  </w:num>
  <w:num w:numId="8">
    <w:abstractNumId w:val="15"/>
  </w:num>
  <w:num w:numId="9">
    <w:abstractNumId w:val="2"/>
  </w:num>
  <w:num w:numId="10">
    <w:abstractNumId w:val="1"/>
  </w:num>
  <w:num w:numId="11">
    <w:abstractNumId w:val="46"/>
  </w:num>
  <w:num w:numId="12">
    <w:abstractNumId w:val="4"/>
  </w:num>
  <w:num w:numId="13">
    <w:abstractNumId w:val="37"/>
  </w:num>
  <w:num w:numId="14">
    <w:abstractNumId w:val="36"/>
  </w:num>
  <w:num w:numId="15">
    <w:abstractNumId w:val="30"/>
  </w:num>
  <w:num w:numId="16">
    <w:abstractNumId w:val="39"/>
  </w:num>
  <w:num w:numId="17">
    <w:abstractNumId w:val="33"/>
  </w:num>
  <w:num w:numId="18">
    <w:abstractNumId w:val="9"/>
  </w:num>
  <w:num w:numId="19">
    <w:abstractNumId w:val="31"/>
  </w:num>
  <w:num w:numId="20">
    <w:abstractNumId w:val="10"/>
  </w:num>
  <w:num w:numId="21">
    <w:abstractNumId w:val="25"/>
  </w:num>
  <w:num w:numId="22">
    <w:abstractNumId w:val="28"/>
  </w:num>
  <w:num w:numId="23">
    <w:abstractNumId w:val="13"/>
  </w:num>
  <w:num w:numId="24">
    <w:abstractNumId w:val="11"/>
  </w:num>
  <w:num w:numId="25">
    <w:abstractNumId w:val="6"/>
  </w:num>
  <w:num w:numId="26">
    <w:abstractNumId w:val="3"/>
  </w:num>
  <w:num w:numId="27">
    <w:abstractNumId w:val="22"/>
  </w:num>
  <w:num w:numId="28">
    <w:abstractNumId w:val="45"/>
  </w:num>
  <w:num w:numId="29">
    <w:abstractNumId w:val="42"/>
  </w:num>
  <w:num w:numId="30">
    <w:abstractNumId w:val="7"/>
  </w:num>
  <w:num w:numId="31">
    <w:abstractNumId w:val="24"/>
  </w:num>
  <w:num w:numId="32">
    <w:abstractNumId w:val="16"/>
  </w:num>
  <w:num w:numId="33">
    <w:abstractNumId w:val="35"/>
  </w:num>
  <w:num w:numId="34">
    <w:abstractNumId w:val="29"/>
  </w:num>
  <w:num w:numId="35">
    <w:abstractNumId w:val="17"/>
  </w:num>
  <w:num w:numId="36">
    <w:abstractNumId w:val="26"/>
  </w:num>
  <w:num w:numId="37">
    <w:abstractNumId w:val="19"/>
  </w:num>
  <w:num w:numId="38">
    <w:abstractNumId w:val="20"/>
  </w:num>
  <w:num w:numId="39">
    <w:abstractNumId w:val="38"/>
  </w:num>
  <w:num w:numId="40">
    <w:abstractNumId w:val="40"/>
  </w:num>
  <w:num w:numId="41">
    <w:abstractNumId w:val="0"/>
  </w:num>
  <w:num w:numId="42">
    <w:abstractNumId w:val="27"/>
  </w:num>
  <w:num w:numId="43">
    <w:abstractNumId w:val="43"/>
  </w:num>
  <w:num w:numId="44">
    <w:abstractNumId w:val="44"/>
  </w:num>
  <w:num w:numId="45">
    <w:abstractNumId w:val="34"/>
  </w:num>
  <w:num w:numId="46">
    <w:abstractNumId w:val="4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A3YWIyNGEyMDI2NGMxZDYyYjhhNmUzNTkwZWEifQ=="/>
    <w:docVar w:name="KSO_WPS_MARK_KEY" w:val="bbb20d7d-eaa7-4bb2-ae7d-6ff878124343"/>
  </w:docVars>
  <w:rsids>
    <w:rsidRoot w:val="00000000"/>
    <w:rsid w:val="000F176C"/>
    <w:rsid w:val="008C3E75"/>
    <w:rsid w:val="00CE04AD"/>
    <w:rsid w:val="010371A3"/>
    <w:rsid w:val="01467499"/>
    <w:rsid w:val="01475A8E"/>
    <w:rsid w:val="015B486D"/>
    <w:rsid w:val="01726A32"/>
    <w:rsid w:val="01A22725"/>
    <w:rsid w:val="01D17056"/>
    <w:rsid w:val="01DC2F7B"/>
    <w:rsid w:val="01E75800"/>
    <w:rsid w:val="022E650A"/>
    <w:rsid w:val="026B5680"/>
    <w:rsid w:val="02847105"/>
    <w:rsid w:val="02CE3596"/>
    <w:rsid w:val="02EA5CD1"/>
    <w:rsid w:val="03390216"/>
    <w:rsid w:val="03927943"/>
    <w:rsid w:val="03A40EB6"/>
    <w:rsid w:val="03B17CB6"/>
    <w:rsid w:val="04404C8C"/>
    <w:rsid w:val="045A2503"/>
    <w:rsid w:val="04795896"/>
    <w:rsid w:val="049C1169"/>
    <w:rsid w:val="04D473B5"/>
    <w:rsid w:val="05164A87"/>
    <w:rsid w:val="052E780F"/>
    <w:rsid w:val="052F4768"/>
    <w:rsid w:val="054E1E94"/>
    <w:rsid w:val="056F1DA6"/>
    <w:rsid w:val="057B248E"/>
    <w:rsid w:val="05A226EF"/>
    <w:rsid w:val="05A56756"/>
    <w:rsid w:val="05AC6FA7"/>
    <w:rsid w:val="05B96510"/>
    <w:rsid w:val="05DC2498"/>
    <w:rsid w:val="06226143"/>
    <w:rsid w:val="064C314F"/>
    <w:rsid w:val="06564549"/>
    <w:rsid w:val="06741CCF"/>
    <w:rsid w:val="067E540B"/>
    <w:rsid w:val="06844253"/>
    <w:rsid w:val="06BC2E5D"/>
    <w:rsid w:val="071A70E8"/>
    <w:rsid w:val="072B5213"/>
    <w:rsid w:val="07511298"/>
    <w:rsid w:val="07A07BF6"/>
    <w:rsid w:val="07A20A9B"/>
    <w:rsid w:val="07A50D69"/>
    <w:rsid w:val="07C214D7"/>
    <w:rsid w:val="07C266B7"/>
    <w:rsid w:val="07CF39A8"/>
    <w:rsid w:val="07D514BA"/>
    <w:rsid w:val="07D6526C"/>
    <w:rsid w:val="07FF586C"/>
    <w:rsid w:val="080F65E1"/>
    <w:rsid w:val="08391C14"/>
    <w:rsid w:val="087330F7"/>
    <w:rsid w:val="0882539D"/>
    <w:rsid w:val="08906679"/>
    <w:rsid w:val="08956FBB"/>
    <w:rsid w:val="089801D8"/>
    <w:rsid w:val="08B31F98"/>
    <w:rsid w:val="08C07850"/>
    <w:rsid w:val="08D01082"/>
    <w:rsid w:val="09012917"/>
    <w:rsid w:val="09077801"/>
    <w:rsid w:val="0908184A"/>
    <w:rsid w:val="093046DF"/>
    <w:rsid w:val="09831442"/>
    <w:rsid w:val="098E0BD5"/>
    <w:rsid w:val="099F0B2B"/>
    <w:rsid w:val="09ED184E"/>
    <w:rsid w:val="09F81380"/>
    <w:rsid w:val="0A0E011D"/>
    <w:rsid w:val="0A2D641B"/>
    <w:rsid w:val="0A432718"/>
    <w:rsid w:val="0A541551"/>
    <w:rsid w:val="0A6B449D"/>
    <w:rsid w:val="0AA20225"/>
    <w:rsid w:val="0AA33E79"/>
    <w:rsid w:val="0AAB7DB1"/>
    <w:rsid w:val="0B310B66"/>
    <w:rsid w:val="0B455E22"/>
    <w:rsid w:val="0B7466D9"/>
    <w:rsid w:val="0B8B7304"/>
    <w:rsid w:val="0BB8294D"/>
    <w:rsid w:val="0BBD4714"/>
    <w:rsid w:val="0BCD051B"/>
    <w:rsid w:val="0BF977F7"/>
    <w:rsid w:val="0C0421A9"/>
    <w:rsid w:val="0C3158EE"/>
    <w:rsid w:val="0C7D365C"/>
    <w:rsid w:val="0CFE2CC9"/>
    <w:rsid w:val="0D1C45FA"/>
    <w:rsid w:val="0D3A64C3"/>
    <w:rsid w:val="0D9B74B7"/>
    <w:rsid w:val="0DB54C6D"/>
    <w:rsid w:val="0E1E0839"/>
    <w:rsid w:val="0E1F0401"/>
    <w:rsid w:val="0E596E1B"/>
    <w:rsid w:val="0E9175B2"/>
    <w:rsid w:val="0EB10DEE"/>
    <w:rsid w:val="0F6E2841"/>
    <w:rsid w:val="0FA31BD0"/>
    <w:rsid w:val="103D38D1"/>
    <w:rsid w:val="105A31A2"/>
    <w:rsid w:val="108666F5"/>
    <w:rsid w:val="10CE2305"/>
    <w:rsid w:val="10E91988"/>
    <w:rsid w:val="10E94C5F"/>
    <w:rsid w:val="10EF12A7"/>
    <w:rsid w:val="111D4FAF"/>
    <w:rsid w:val="115A2E7B"/>
    <w:rsid w:val="11A17923"/>
    <w:rsid w:val="11A656B7"/>
    <w:rsid w:val="11DA528C"/>
    <w:rsid w:val="12167A4D"/>
    <w:rsid w:val="125D719A"/>
    <w:rsid w:val="127F665A"/>
    <w:rsid w:val="12817903"/>
    <w:rsid w:val="129A2723"/>
    <w:rsid w:val="12DD1436"/>
    <w:rsid w:val="13512764"/>
    <w:rsid w:val="135841C7"/>
    <w:rsid w:val="13C87773"/>
    <w:rsid w:val="14183946"/>
    <w:rsid w:val="147F2BA1"/>
    <w:rsid w:val="14873B34"/>
    <w:rsid w:val="14B9353A"/>
    <w:rsid w:val="14DF4610"/>
    <w:rsid w:val="156D1D9D"/>
    <w:rsid w:val="15C64A95"/>
    <w:rsid w:val="15C75949"/>
    <w:rsid w:val="15D16880"/>
    <w:rsid w:val="15D62A35"/>
    <w:rsid w:val="16007AB2"/>
    <w:rsid w:val="166A4586"/>
    <w:rsid w:val="17271C14"/>
    <w:rsid w:val="172D64A6"/>
    <w:rsid w:val="1774042C"/>
    <w:rsid w:val="17C50C19"/>
    <w:rsid w:val="18347E18"/>
    <w:rsid w:val="18910E95"/>
    <w:rsid w:val="18C86D05"/>
    <w:rsid w:val="18F70D81"/>
    <w:rsid w:val="193A3E22"/>
    <w:rsid w:val="193B287C"/>
    <w:rsid w:val="19422845"/>
    <w:rsid w:val="19732D86"/>
    <w:rsid w:val="19815ED0"/>
    <w:rsid w:val="198968AC"/>
    <w:rsid w:val="1A1513DC"/>
    <w:rsid w:val="1A200723"/>
    <w:rsid w:val="1A394300"/>
    <w:rsid w:val="1A4C1518"/>
    <w:rsid w:val="1A595D79"/>
    <w:rsid w:val="1A5C2C40"/>
    <w:rsid w:val="1A750A6F"/>
    <w:rsid w:val="1A9409D5"/>
    <w:rsid w:val="1ADC7142"/>
    <w:rsid w:val="1AE37C4E"/>
    <w:rsid w:val="1AF5570C"/>
    <w:rsid w:val="1B137389"/>
    <w:rsid w:val="1B191394"/>
    <w:rsid w:val="1B214D36"/>
    <w:rsid w:val="1B5278D9"/>
    <w:rsid w:val="1B925650"/>
    <w:rsid w:val="1BE773AC"/>
    <w:rsid w:val="1BF522B5"/>
    <w:rsid w:val="1C123812"/>
    <w:rsid w:val="1C180CDE"/>
    <w:rsid w:val="1C2941AA"/>
    <w:rsid w:val="1C381D54"/>
    <w:rsid w:val="1C3A1EE3"/>
    <w:rsid w:val="1C603956"/>
    <w:rsid w:val="1CDB049A"/>
    <w:rsid w:val="1D330E31"/>
    <w:rsid w:val="1D38376D"/>
    <w:rsid w:val="1D5A107E"/>
    <w:rsid w:val="1D8A2FB9"/>
    <w:rsid w:val="1D96226D"/>
    <w:rsid w:val="1DAA0611"/>
    <w:rsid w:val="1DBD78E5"/>
    <w:rsid w:val="1DC307F5"/>
    <w:rsid w:val="1DF12B02"/>
    <w:rsid w:val="1E042A40"/>
    <w:rsid w:val="1E0839A8"/>
    <w:rsid w:val="1E412497"/>
    <w:rsid w:val="1E495E4A"/>
    <w:rsid w:val="1E65704C"/>
    <w:rsid w:val="1E6B467A"/>
    <w:rsid w:val="1EA04FBB"/>
    <w:rsid w:val="1EB0044A"/>
    <w:rsid w:val="1ECB6E9F"/>
    <w:rsid w:val="1ED91B02"/>
    <w:rsid w:val="1EE5003A"/>
    <w:rsid w:val="1EEF1408"/>
    <w:rsid w:val="1F243AC4"/>
    <w:rsid w:val="1F373F52"/>
    <w:rsid w:val="1F4C66C1"/>
    <w:rsid w:val="1F5A5118"/>
    <w:rsid w:val="1F6432AB"/>
    <w:rsid w:val="1F6E10D7"/>
    <w:rsid w:val="1FA1336F"/>
    <w:rsid w:val="1FC01E27"/>
    <w:rsid w:val="1FDA7D92"/>
    <w:rsid w:val="1FEE5D41"/>
    <w:rsid w:val="20197ABF"/>
    <w:rsid w:val="20413129"/>
    <w:rsid w:val="204F3B10"/>
    <w:rsid w:val="206474A2"/>
    <w:rsid w:val="206D2096"/>
    <w:rsid w:val="207B5CD1"/>
    <w:rsid w:val="20C30639"/>
    <w:rsid w:val="20D3350F"/>
    <w:rsid w:val="20F3093F"/>
    <w:rsid w:val="21413B91"/>
    <w:rsid w:val="21AA7854"/>
    <w:rsid w:val="21F4496F"/>
    <w:rsid w:val="22002AF9"/>
    <w:rsid w:val="220415A1"/>
    <w:rsid w:val="22163011"/>
    <w:rsid w:val="222B4109"/>
    <w:rsid w:val="223E5B7B"/>
    <w:rsid w:val="2255769E"/>
    <w:rsid w:val="22CC6367"/>
    <w:rsid w:val="230873E0"/>
    <w:rsid w:val="2323325A"/>
    <w:rsid w:val="232623FE"/>
    <w:rsid w:val="23332AFF"/>
    <w:rsid w:val="233E12EA"/>
    <w:rsid w:val="236B6EB3"/>
    <w:rsid w:val="23B87C1E"/>
    <w:rsid w:val="241F4E53"/>
    <w:rsid w:val="245D5C24"/>
    <w:rsid w:val="24724271"/>
    <w:rsid w:val="24741F53"/>
    <w:rsid w:val="24BF62B4"/>
    <w:rsid w:val="24C345B1"/>
    <w:rsid w:val="24CA06C2"/>
    <w:rsid w:val="250102C8"/>
    <w:rsid w:val="251C71ED"/>
    <w:rsid w:val="25285481"/>
    <w:rsid w:val="252A5D24"/>
    <w:rsid w:val="260E0788"/>
    <w:rsid w:val="261C32DC"/>
    <w:rsid w:val="26335861"/>
    <w:rsid w:val="265768C1"/>
    <w:rsid w:val="26576BC5"/>
    <w:rsid w:val="26587A9A"/>
    <w:rsid w:val="268E50C1"/>
    <w:rsid w:val="26C60546"/>
    <w:rsid w:val="26F216C2"/>
    <w:rsid w:val="26F97101"/>
    <w:rsid w:val="270976ED"/>
    <w:rsid w:val="270B15D4"/>
    <w:rsid w:val="272702F2"/>
    <w:rsid w:val="27445CE4"/>
    <w:rsid w:val="274517C9"/>
    <w:rsid w:val="274E2D73"/>
    <w:rsid w:val="27577E78"/>
    <w:rsid w:val="279A7D67"/>
    <w:rsid w:val="27EC00CE"/>
    <w:rsid w:val="27F04C64"/>
    <w:rsid w:val="27FB5AD9"/>
    <w:rsid w:val="281F6CA0"/>
    <w:rsid w:val="282840C7"/>
    <w:rsid w:val="28341F69"/>
    <w:rsid w:val="283A3566"/>
    <w:rsid w:val="28475E7E"/>
    <w:rsid w:val="284A1FD0"/>
    <w:rsid w:val="28602A63"/>
    <w:rsid w:val="28673667"/>
    <w:rsid w:val="287B527A"/>
    <w:rsid w:val="28F82EBC"/>
    <w:rsid w:val="29485450"/>
    <w:rsid w:val="295515A3"/>
    <w:rsid w:val="29584EC8"/>
    <w:rsid w:val="29CA32F7"/>
    <w:rsid w:val="29D60DFE"/>
    <w:rsid w:val="29E108A9"/>
    <w:rsid w:val="2A1023EA"/>
    <w:rsid w:val="2A163D52"/>
    <w:rsid w:val="2A1738F0"/>
    <w:rsid w:val="2A823F64"/>
    <w:rsid w:val="2AAB3D1A"/>
    <w:rsid w:val="2AAE59D3"/>
    <w:rsid w:val="2AC808C0"/>
    <w:rsid w:val="2AC80DE7"/>
    <w:rsid w:val="2ACE57E4"/>
    <w:rsid w:val="2ACF0213"/>
    <w:rsid w:val="2B146A76"/>
    <w:rsid w:val="2B412A9C"/>
    <w:rsid w:val="2B46206D"/>
    <w:rsid w:val="2B5777B6"/>
    <w:rsid w:val="2B591CE7"/>
    <w:rsid w:val="2B8E1990"/>
    <w:rsid w:val="2BEE5B6C"/>
    <w:rsid w:val="2C4A5DEE"/>
    <w:rsid w:val="2C903ED7"/>
    <w:rsid w:val="2C915955"/>
    <w:rsid w:val="2CEA7868"/>
    <w:rsid w:val="2CF80241"/>
    <w:rsid w:val="2D036647"/>
    <w:rsid w:val="2D1B73E6"/>
    <w:rsid w:val="2D1E72FB"/>
    <w:rsid w:val="2D980782"/>
    <w:rsid w:val="2DA31217"/>
    <w:rsid w:val="2DA539CF"/>
    <w:rsid w:val="2DE44FB6"/>
    <w:rsid w:val="2DE8295C"/>
    <w:rsid w:val="2DFE3D05"/>
    <w:rsid w:val="2E176C7E"/>
    <w:rsid w:val="2E2959A0"/>
    <w:rsid w:val="2E4D0D88"/>
    <w:rsid w:val="2E6E1562"/>
    <w:rsid w:val="2E784430"/>
    <w:rsid w:val="2E7B2593"/>
    <w:rsid w:val="2E8E489C"/>
    <w:rsid w:val="2EC46369"/>
    <w:rsid w:val="2ED0406E"/>
    <w:rsid w:val="2F057F0D"/>
    <w:rsid w:val="2F9024D5"/>
    <w:rsid w:val="30234671"/>
    <w:rsid w:val="302843E8"/>
    <w:rsid w:val="30506792"/>
    <w:rsid w:val="30BF59F1"/>
    <w:rsid w:val="30DC5C3C"/>
    <w:rsid w:val="30E90F55"/>
    <w:rsid w:val="30F229C1"/>
    <w:rsid w:val="31112094"/>
    <w:rsid w:val="31282218"/>
    <w:rsid w:val="31374501"/>
    <w:rsid w:val="315D7B06"/>
    <w:rsid w:val="31663CA3"/>
    <w:rsid w:val="31726E79"/>
    <w:rsid w:val="318E62CA"/>
    <w:rsid w:val="319704F8"/>
    <w:rsid w:val="31BB3DF9"/>
    <w:rsid w:val="31DA3524"/>
    <w:rsid w:val="31E83B58"/>
    <w:rsid w:val="31FC6649"/>
    <w:rsid w:val="32183E25"/>
    <w:rsid w:val="32196C68"/>
    <w:rsid w:val="325705B0"/>
    <w:rsid w:val="325D64AF"/>
    <w:rsid w:val="32885287"/>
    <w:rsid w:val="32A748BE"/>
    <w:rsid w:val="32BC718E"/>
    <w:rsid w:val="32D540D6"/>
    <w:rsid w:val="32E620B2"/>
    <w:rsid w:val="32ED5589"/>
    <w:rsid w:val="32F0373B"/>
    <w:rsid w:val="33227DAA"/>
    <w:rsid w:val="33443BCA"/>
    <w:rsid w:val="338E24CA"/>
    <w:rsid w:val="339F475C"/>
    <w:rsid w:val="34002045"/>
    <w:rsid w:val="340F73E6"/>
    <w:rsid w:val="341D1F3B"/>
    <w:rsid w:val="346A4846"/>
    <w:rsid w:val="347E1245"/>
    <w:rsid w:val="34A13FB4"/>
    <w:rsid w:val="34A74955"/>
    <w:rsid w:val="3509652C"/>
    <w:rsid w:val="353B029A"/>
    <w:rsid w:val="354B2FDB"/>
    <w:rsid w:val="354E52E6"/>
    <w:rsid w:val="356751D9"/>
    <w:rsid w:val="357B7045"/>
    <w:rsid w:val="358A766C"/>
    <w:rsid w:val="35A344BE"/>
    <w:rsid w:val="35AB0B75"/>
    <w:rsid w:val="35B60D62"/>
    <w:rsid w:val="35DA7FF9"/>
    <w:rsid w:val="35DD7F80"/>
    <w:rsid w:val="35E07D4F"/>
    <w:rsid w:val="35F27884"/>
    <w:rsid w:val="361B28D6"/>
    <w:rsid w:val="363A3BA0"/>
    <w:rsid w:val="368A5D9F"/>
    <w:rsid w:val="36971EB9"/>
    <w:rsid w:val="36E05C97"/>
    <w:rsid w:val="36E702E1"/>
    <w:rsid w:val="37113A08"/>
    <w:rsid w:val="377F1060"/>
    <w:rsid w:val="379A3573"/>
    <w:rsid w:val="37B0704E"/>
    <w:rsid w:val="37F22E40"/>
    <w:rsid w:val="380813C3"/>
    <w:rsid w:val="38234509"/>
    <w:rsid w:val="3836588A"/>
    <w:rsid w:val="38505A86"/>
    <w:rsid w:val="38616237"/>
    <w:rsid w:val="386C32F2"/>
    <w:rsid w:val="386D4BD8"/>
    <w:rsid w:val="388B2624"/>
    <w:rsid w:val="38D94BAD"/>
    <w:rsid w:val="390D387E"/>
    <w:rsid w:val="39227BBC"/>
    <w:rsid w:val="39C70259"/>
    <w:rsid w:val="39F925AD"/>
    <w:rsid w:val="3A0E02F3"/>
    <w:rsid w:val="3A1F7591"/>
    <w:rsid w:val="3A2D4A6A"/>
    <w:rsid w:val="3A3F6103"/>
    <w:rsid w:val="3A426DAB"/>
    <w:rsid w:val="3A53344D"/>
    <w:rsid w:val="3A611BA9"/>
    <w:rsid w:val="3A6977A4"/>
    <w:rsid w:val="3A6D363A"/>
    <w:rsid w:val="3A860F66"/>
    <w:rsid w:val="3A8B1791"/>
    <w:rsid w:val="3AF14418"/>
    <w:rsid w:val="3B492C24"/>
    <w:rsid w:val="3B517F66"/>
    <w:rsid w:val="3BBA7318"/>
    <w:rsid w:val="3BC93ABF"/>
    <w:rsid w:val="3BCF6A9E"/>
    <w:rsid w:val="3BD0640F"/>
    <w:rsid w:val="3BF965C5"/>
    <w:rsid w:val="3C3502BB"/>
    <w:rsid w:val="3C680890"/>
    <w:rsid w:val="3C8A5280"/>
    <w:rsid w:val="3C8F23FE"/>
    <w:rsid w:val="3C960893"/>
    <w:rsid w:val="3C9A6A0D"/>
    <w:rsid w:val="3CCE3EF4"/>
    <w:rsid w:val="3CCF1E09"/>
    <w:rsid w:val="3CE76ACB"/>
    <w:rsid w:val="3CF16ABC"/>
    <w:rsid w:val="3D0E58FB"/>
    <w:rsid w:val="3D111AEB"/>
    <w:rsid w:val="3D2C725B"/>
    <w:rsid w:val="3D687B67"/>
    <w:rsid w:val="3D9902B0"/>
    <w:rsid w:val="3DEC0798"/>
    <w:rsid w:val="3DF85DAB"/>
    <w:rsid w:val="3DFA56F0"/>
    <w:rsid w:val="3E033D8D"/>
    <w:rsid w:val="3E043044"/>
    <w:rsid w:val="3E3B0641"/>
    <w:rsid w:val="3E3F17BF"/>
    <w:rsid w:val="3E75078E"/>
    <w:rsid w:val="3EA779CF"/>
    <w:rsid w:val="3EBF6158"/>
    <w:rsid w:val="3EC55271"/>
    <w:rsid w:val="3EC73D73"/>
    <w:rsid w:val="3ED1136C"/>
    <w:rsid w:val="3ED62C2D"/>
    <w:rsid w:val="3EDD3404"/>
    <w:rsid w:val="3F3C5B35"/>
    <w:rsid w:val="3FCC7919"/>
    <w:rsid w:val="400E6807"/>
    <w:rsid w:val="40267F92"/>
    <w:rsid w:val="402E08AC"/>
    <w:rsid w:val="403C0681"/>
    <w:rsid w:val="4058548E"/>
    <w:rsid w:val="406C1954"/>
    <w:rsid w:val="406E36E7"/>
    <w:rsid w:val="407B3B9C"/>
    <w:rsid w:val="40CA7CCF"/>
    <w:rsid w:val="40FA1E7D"/>
    <w:rsid w:val="410051BD"/>
    <w:rsid w:val="41091ED9"/>
    <w:rsid w:val="413333BF"/>
    <w:rsid w:val="416359DF"/>
    <w:rsid w:val="416C1C89"/>
    <w:rsid w:val="41C66851"/>
    <w:rsid w:val="41D81760"/>
    <w:rsid w:val="41EA0EBD"/>
    <w:rsid w:val="41EC2ADA"/>
    <w:rsid w:val="420D1363"/>
    <w:rsid w:val="421308E4"/>
    <w:rsid w:val="422634B4"/>
    <w:rsid w:val="42CC6C52"/>
    <w:rsid w:val="4376603F"/>
    <w:rsid w:val="43795F94"/>
    <w:rsid w:val="4392793A"/>
    <w:rsid w:val="43A61EBD"/>
    <w:rsid w:val="43CE6C96"/>
    <w:rsid w:val="44066D34"/>
    <w:rsid w:val="444C5ED9"/>
    <w:rsid w:val="448D2A45"/>
    <w:rsid w:val="449A2E68"/>
    <w:rsid w:val="449C07D6"/>
    <w:rsid w:val="44E636FF"/>
    <w:rsid w:val="44F512D3"/>
    <w:rsid w:val="450F58B5"/>
    <w:rsid w:val="4535723A"/>
    <w:rsid w:val="45510941"/>
    <w:rsid w:val="45915315"/>
    <w:rsid w:val="45A33706"/>
    <w:rsid w:val="45AA4DF1"/>
    <w:rsid w:val="45AB6DA2"/>
    <w:rsid w:val="45AD28FA"/>
    <w:rsid w:val="45D3368A"/>
    <w:rsid w:val="46153863"/>
    <w:rsid w:val="462B263C"/>
    <w:rsid w:val="466A4950"/>
    <w:rsid w:val="46A64DB2"/>
    <w:rsid w:val="46F4219F"/>
    <w:rsid w:val="47124990"/>
    <w:rsid w:val="471961DD"/>
    <w:rsid w:val="473F0CFD"/>
    <w:rsid w:val="47764DFC"/>
    <w:rsid w:val="477E3351"/>
    <w:rsid w:val="47EE42E7"/>
    <w:rsid w:val="48194880"/>
    <w:rsid w:val="48486B1C"/>
    <w:rsid w:val="48756F94"/>
    <w:rsid w:val="48874770"/>
    <w:rsid w:val="491173EB"/>
    <w:rsid w:val="49430C53"/>
    <w:rsid w:val="49903608"/>
    <w:rsid w:val="49E11574"/>
    <w:rsid w:val="4A220275"/>
    <w:rsid w:val="4AA66BEC"/>
    <w:rsid w:val="4ADD4507"/>
    <w:rsid w:val="4AFE519B"/>
    <w:rsid w:val="4B037C74"/>
    <w:rsid w:val="4B2C48CA"/>
    <w:rsid w:val="4B3D7E85"/>
    <w:rsid w:val="4B496DCF"/>
    <w:rsid w:val="4BFD209A"/>
    <w:rsid w:val="4BFE6267"/>
    <w:rsid w:val="4BFE7913"/>
    <w:rsid w:val="4C155EE8"/>
    <w:rsid w:val="4C2D08FA"/>
    <w:rsid w:val="4C583C10"/>
    <w:rsid w:val="4C8D3219"/>
    <w:rsid w:val="4CB05E57"/>
    <w:rsid w:val="4CE76CFB"/>
    <w:rsid w:val="4CEA67EB"/>
    <w:rsid w:val="4D171751"/>
    <w:rsid w:val="4D3A7B19"/>
    <w:rsid w:val="4D481C35"/>
    <w:rsid w:val="4D884EB7"/>
    <w:rsid w:val="4D9F3BD6"/>
    <w:rsid w:val="4DB9307D"/>
    <w:rsid w:val="4E084FAF"/>
    <w:rsid w:val="4E120D67"/>
    <w:rsid w:val="4E67288E"/>
    <w:rsid w:val="4E9714AD"/>
    <w:rsid w:val="4EE03A01"/>
    <w:rsid w:val="4EE22289"/>
    <w:rsid w:val="4EE9411A"/>
    <w:rsid w:val="4F141089"/>
    <w:rsid w:val="4F1A376E"/>
    <w:rsid w:val="4F9670A8"/>
    <w:rsid w:val="4F9E38E5"/>
    <w:rsid w:val="50602374"/>
    <w:rsid w:val="507C08EE"/>
    <w:rsid w:val="508048A2"/>
    <w:rsid w:val="5083021E"/>
    <w:rsid w:val="50A1505B"/>
    <w:rsid w:val="50F96FFC"/>
    <w:rsid w:val="512522D1"/>
    <w:rsid w:val="5134209B"/>
    <w:rsid w:val="51C07C78"/>
    <w:rsid w:val="51F663F6"/>
    <w:rsid w:val="52337E22"/>
    <w:rsid w:val="524135FD"/>
    <w:rsid w:val="52556011"/>
    <w:rsid w:val="52B7707E"/>
    <w:rsid w:val="52F537F4"/>
    <w:rsid w:val="532836E9"/>
    <w:rsid w:val="53716762"/>
    <w:rsid w:val="537C55C4"/>
    <w:rsid w:val="53AF0612"/>
    <w:rsid w:val="53B50EDC"/>
    <w:rsid w:val="53D2557A"/>
    <w:rsid w:val="53D55CBA"/>
    <w:rsid w:val="53DE61DE"/>
    <w:rsid w:val="53DE7460"/>
    <w:rsid w:val="53EE1FCD"/>
    <w:rsid w:val="53F425BF"/>
    <w:rsid w:val="5401180F"/>
    <w:rsid w:val="54017020"/>
    <w:rsid w:val="54705B41"/>
    <w:rsid w:val="547916E6"/>
    <w:rsid w:val="548341FB"/>
    <w:rsid w:val="54C80264"/>
    <w:rsid w:val="551556C2"/>
    <w:rsid w:val="55375A1D"/>
    <w:rsid w:val="55B42BBE"/>
    <w:rsid w:val="55B94EA8"/>
    <w:rsid w:val="55BC726F"/>
    <w:rsid w:val="55F01B2B"/>
    <w:rsid w:val="55F945A7"/>
    <w:rsid w:val="56161ACB"/>
    <w:rsid w:val="5636793A"/>
    <w:rsid w:val="5642383A"/>
    <w:rsid w:val="56660170"/>
    <w:rsid w:val="56771861"/>
    <w:rsid w:val="56D0050E"/>
    <w:rsid w:val="56F47CFD"/>
    <w:rsid w:val="576405CC"/>
    <w:rsid w:val="57975CAB"/>
    <w:rsid w:val="57BC68FB"/>
    <w:rsid w:val="57F26597"/>
    <w:rsid w:val="5806097D"/>
    <w:rsid w:val="580D673C"/>
    <w:rsid w:val="583077A8"/>
    <w:rsid w:val="586930C8"/>
    <w:rsid w:val="58753738"/>
    <w:rsid w:val="58965AE0"/>
    <w:rsid w:val="589A36DD"/>
    <w:rsid w:val="58AE7FAA"/>
    <w:rsid w:val="58D04DB5"/>
    <w:rsid w:val="58E778C2"/>
    <w:rsid w:val="590C3AC7"/>
    <w:rsid w:val="59133854"/>
    <w:rsid w:val="59235151"/>
    <w:rsid w:val="59235219"/>
    <w:rsid w:val="593C03CE"/>
    <w:rsid w:val="594828CF"/>
    <w:rsid w:val="594A43F9"/>
    <w:rsid w:val="59585C67"/>
    <w:rsid w:val="59A86A3C"/>
    <w:rsid w:val="59E51D75"/>
    <w:rsid w:val="59ED332B"/>
    <w:rsid w:val="5A0D5291"/>
    <w:rsid w:val="5A4C6CD9"/>
    <w:rsid w:val="5A68695E"/>
    <w:rsid w:val="5AB762E4"/>
    <w:rsid w:val="5B173D6D"/>
    <w:rsid w:val="5B384449"/>
    <w:rsid w:val="5B3D1AB9"/>
    <w:rsid w:val="5B6F077C"/>
    <w:rsid w:val="5B7C3B31"/>
    <w:rsid w:val="5BA5225B"/>
    <w:rsid w:val="5BA62712"/>
    <w:rsid w:val="5BAE2233"/>
    <w:rsid w:val="5BD50C7E"/>
    <w:rsid w:val="5BF93424"/>
    <w:rsid w:val="5C142CF3"/>
    <w:rsid w:val="5C1E200D"/>
    <w:rsid w:val="5C3E0113"/>
    <w:rsid w:val="5C4161D5"/>
    <w:rsid w:val="5C6467F9"/>
    <w:rsid w:val="5C6A0DAE"/>
    <w:rsid w:val="5C8E7193"/>
    <w:rsid w:val="5CD81EA7"/>
    <w:rsid w:val="5D2378DB"/>
    <w:rsid w:val="5D31022F"/>
    <w:rsid w:val="5D476FFB"/>
    <w:rsid w:val="5D5053C5"/>
    <w:rsid w:val="5D6A0727"/>
    <w:rsid w:val="5DC70367"/>
    <w:rsid w:val="5DD01996"/>
    <w:rsid w:val="5DF64FF0"/>
    <w:rsid w:val="5E2C6811"/>
    <w:rsid w:val="5E8A28B3"/>
    <w:rsid w:val="5EF13A09"/>
    <w:rsid w:val="5F19062F"/>
    <w:rsid w:val="5F241C7D"/>
    <w:rsid w:val="5F352978"/>
    <w:rsid w:val="5F3833E6"/>
    <w:rsid w:val="5F7B11B8"/>
    <w:rsid w:val="5FA4748C"/>
    <w:rsid w:val="5FDC61CF"/>
    <w:rsid w:val="5FE159D6"/>
    <w:rsid w:val="5FFA73C0"/>
    <w:rsid w:val="60033159"/>
    <w:rsid w:val="60067040"/>
    <w:rsid w:val="60163260"/>
    <w:rsid w:val="60517F91"/>
    <w:rsid w:val="606D1328"/>
    <w:rsid w:val="607C7C39"/>
    <w:rsid w:val="60A35A29"/>
    <w:rsid w:val="60C30E79"/>
    <w:rsid w:val="6103324D"/>
    <w:rsid w:val="61175156"/>
    <w:rsid w:val="6129176B"/>
    <w:rsid w:val="612E7085"/>
    <w:rsid w:val="61776BD8"/>
    <w:rsid w:val="618E0C02"/>
    <w:rsid w:val="61AC4FD1"/>
    <w:rsid w:val="61BB33F8"/>
    <w:rsid w:val="620C7C5A"/>
    <w:rsid w:val="621875CB"/>
    <w:rsid w:val="62196C40"/>
    <w:rsid w:val="623E3140"/>
    <w:rsid w:val="62930901"/>
    <w:rsid w:val="629E14D4"/>
    <w:rsid w:val="62F20C9B"/>
    <w:rsid w:val="62F7638E"/>
    <w:rsid w:val="63394D22"/>
    <w:rsid w:val="633E367E"/>
    <w:rsid w:val="634A326F"/>
    <w:rsid w:val="63536A40"/>
    <w:rsid w:val="638161D9"/>
    <w:rsid w:val="639B185C"/>
    <w:rsid w:val="63EC5F3B"/>
    <w:rsid w:val="64A53594"/>
    <w:rsid w:val="64CF4865"/>
    <w:rsid w:val="64E41722"/>
    <w:rsid w:val="65025771"/>
    <w:rsid w:val="650600CC"/>
    <w:rsid w:val="655B398A"/>
    <w:rsid w:val="658214C6"/>
    <w:rsid w:val="660C430D"/>
    <w:rsid w:val="660E094E"/>
    <w:rsid w:val="66157FDD"/>
    <w:rsid w:val="664868A8"/>
    <w:rsid w:val="669607BC"/>
    <w:rsid w:val="66A27497"/>
    <w:rsid w:val="66C024D5"/>
    <w:rsid w:val="66D441BA"/>
    <w:rsid w:val="67385755"/>
    <w:rsid w:val="67672D81"/>
    <w:rsid w:val="676958C7"/>
    <w:rsid w:val="676B62D3"/>
    <w:rsid w:val="677A00EC"/>
    <w:rsid w:val="67CD6E77"/>
    <w:rsid w:val="67D24D11"/>
    <w:rsid w:val="67D54A83"/>
    <w:rsid w:val="67DF62A2"/>
    <w:rsid w:val="67E4410B"/>
    <w:rsid w:val="67EF1CE2"/>
    <w:rsid w:val="67F97532"/>
    <w:rsid w:val="680C28A8"/>
    <w:rsid w:val="680C7CFE"/>
    <w:rsid w:val="68115744"/>
    <w:rsid w:val="68266DDE"/>
    <w:rsid w:val="682A346B"/>
    <w:rsid w:val="688D5082"/>
    <w:rsid w:val="68A13569"/>
    <w:rsid w:val="68C32A37"/>
    <w:rsid w:val="68D2416A"/>
    <w:rsid w:val="68EF3FB0"/>
    <w:rsid w:val="68EF4BE3"/>
    <w:rsid w:val="68F4506E"/>
    <w:rsid w:val="68FE6E88"/>
    <w:rsid w:val="6A1C3020"/>
    <w:rsid w:val="6A267530"/>
    <w:rsid w:val="6AAC3AEF"/>
    <w:rsid w:val="6AE52701"/>
    <w:rsid w:val="6AEF40DD"/>
    <w:rsid w:val="6B054057"/>
    <w:rsid w:val="6B2D622B"/>
    <w:rsid w:val="6B351F2B"/>
    <w:rsid w:val="6B3F22FE"/>
    <w:rsid w:val="6B5D3DE9"/>
    <w:rsid w:val="6B636EEE"/>
    <w:rsid w:val="6B71538F"/>
    <w:rsid w:val="6BB65DBE"/>
    <w:rsid w:val="6BD83249"/>
    <w:rsid w:val="6BF24E73"/>
    <w:rsid w:val="6BFC2A50"/>
    <w:rsid w:val="6C106DD8"/>
    <w:rsid w:val="6C330018"/>
    <w:rsid w:val="6C6612A4"/>
    <w:rsid w:val="6CD13C8D"/>
    <w:rsid w:val="6CEF0C6B"/>
    <w:rsid w:val="6D427F6B"/>
    <w:rsid w:val="6D4A104D"/>
    <w:rsid w:val="6D572ED4"/>
    <w:rsid w:val="6DBE4FD8"/>
    <w:rsid w:val="6DD4799A"/>
    <w:rsid w:val="6E031605"/>
    <w:rsid w:val="6E3851B0"/>
    <w:rsid w:val="6E3B5181"/>
    <w:rsid w:val="6E6B0D3B"/>
    <w:rsid w:val="6E713CDA"/>
    <w:rsid w:val="6EBC41D1"/>
    <w:rsid w:val="6EDB1A70"/>
    <w:rsid w:val="6F006EC6"/>
    <w:rsid w:val="6F1313D8"/>
    <w:rsid w:val="6F347699"/>
    <w:rsid w:val="6F584989"/>
    <w:rsid w:val="6F683873"/>
    <w:rsid w:val="6FF6618E"/>
    <w:rsid w:val="7056191E"/>
    <w:rsid w:val="706358A8"/>
    <w:rsid w:val="70684A8A"/>
    <w:rsid w:val="706C770F"/>
    <w:rsid w:val="70B74FE5"/>
    <w:rsid w:val="70CB476F"/>
    <w:rsid w:val="70F54D20"/>
    <w:rsid w:val="712060B5"/>
    <w:rsid w:val="71236EDA"/>
    <w:rsid w:val="71306A35"/>
    <w:rsid w:val="71374E78"/>
    <w:rsid w:val="719B34C9"/>
    <w:rsid w:val="71F17B50"/>
    <w:rsid w:val="721B57C9"/>
    <w:rsid w:val="724C4755"/>
    <w:rsid w:val="72657AB1"/>
    <w:rsid w:val="726B0227"/>
    <w:rsid w:val="7271351A"/>
    <w:rsid w:val="729977C0"/>
    <w:rsid w:val="72A526E9"/>
    <w:rsid w:val="72B63FEB"/>
    <w:rsid w:val="72C92E46"/>
    <w:rsid w:val="732B04BE"/>
    <w:rsid w:val="732D134D"/>
    <w:rsid w:val="73426A6E"/>
    <w:rsid w:val="7387572A"/>
    <w:rsid w:val="73895BF4"/>
    <w:rsid w:val="7415542F"/>
    <w:rsid w:val="74214277"/>
    <w:rsid w:val="74B61471"/>
    <w:rsid w:val="74D9696F"/>
    <w:rsid w:val="751208DE"/>
    <w:rsid w:val="75431E21"/>
    <w:rsid w:val="755C1037"/>
    <w:rsid w:val="75937941"/>
    <w:rsid w:val="766B153E"/>
    <w:rsid w:val="768A231C"/>
    <w:rsid w:val="769A2CFE"/>
    <w:rsid w:val="76B53FEF"/>
    <w:rsid w:val="77003391"/>
    <w:rsid w:val="770E4D00"/>
    <w:rsid w:val="771A5453"/>
    <w:rsid w:val="772B32FB"/>
    <w:rsid w:val="773542CF"/>
    <w:rsid w:val="77830D3B"/>
    <w:rsid w:val="77867617"/>
    <w:rsid w:val="77AE1EF8"/>
    <w:rsid w:val="77CC7757"/>
    <w:rsid w:val="77DD4B45"/>
    <w:rsid w:val="78370AF4"/>
    <w:rsid w:val="7837358B"/>
    <w:rsid w:val="7843100E"/>
    <w:rsid w:val="7844005A"/>
    <w:rsid w:val="78BE4504"/>
    <w:rsid w:val="78C70FDB"/>
    <w:rsid w:val="78D6184E"/>
    <w:rsid w:val="79287B3B"/>
    <w:rsid w:val="79323449"/>
    <w:rsid w:val="79540723"/>
    <w:rsid w:val="79FE72AE"/>
    <w:rsid w:val="7A496864"/>
    <w:rsid w:val="7A7F33BC"/>
    <w:rsid w:val="7A813805"/>
    <w:rsid w:val="7AE82EBD"/>
    <w:rsid w:val="7AEC5112"/>
    <w:rsid w:val="7B0424FE"/>
    <w:rsid w:val="7B2B44C1"/>
    <w:rsid w:val="7B8C37C1"/>
    <w:rsid w:val="7B8F0316"/>
    <w:rsid w:val="7BB3402F"/>
    <w:rsid w:val="7BE718B8"/>
    <w:rsid w:val="7BFD3595"/>
    <w:rsid w:val="7C03313C"/>
    <w:rsid w:val="7C07129B"/>
    <w:rsid w:val="7C1C7EBF"/>
    <w:rsid w:val="7C282D71"/>
    <w:rsid w:val="7C3D517A"/>
    <w:rsid w:val="7C530CF6"/>
    <w:rsid w:val="7C9A49D8"/>
    <w:rsid w:val="7C9C2FB6"/>
    <w:rsid w:val="7CAC02D7"/>
    <w:rsid w:val="7CC11F97"/>
    <w:rsid w:val="7CF11B3F"/>
    <w:rsid w:val="7D821433"/>
    <w:rsid w:val="7D865A13"/>
    <w:rsid w:val="7D8E6B9B"/>
    <w:rsid w:val="7D9D2234"/>
    <w:rsid w:val="7DBD4037"/>
    <w:rsid w:val="7DBE51A3"/>
    <w:rsid w:val="7DC51651"/>
    <w:rsid w:val="7DC834FE"/>
    <w:rsid w:val="7DF97A0C"/>
    <w:rsid w:val="7E5C50DB"/>
    <w:rsid w:val="7E6327EF"/>
    <w:rsid w:val="7E6B3A2F"/>
    <w:rsid w:val="7E9C297F"/>
    <w:rsid w:val="7EA6509E"/>
    <w:rsid w:val="7EBE3F1A"/>
    <w:rsid w:val="7EC11953"/>
    <w:rsid w:val="7ECA636E"/>
    <w:rsid w:val="7ECC2ECE"/>
    <w:rsid w:val="7EDE4B0A"/>
    <w:rsid w:val="7F697B49"/>
    <w:rsid w:val="7F6A3A60"/>
    <w:rsid w:val="7F8416CC"/>
    <w:rsid w:val="7F9507F9"/>
    <w:rsid w:val="7F9A207F"/>
    <w:rsid w:val="7FD46773"/>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3">
    <w:name w:val="heading 2"/>
    <w:basedOn w:val="1"/>
    <w:next w:val="1"/>
    <w:link w:val="38"/>
    <w:qFormat/>
    <w:uiPriority w:val="1"/>
    <w:pPr>
      <w:ind w:right="114"/>
      <w:jc w:val="center"/>
      <w:outlineLvl w:val="2"/>
    </w:pPr>
    <w:rPr>
      <w:rFonts w:ascii="宋体" w:hAnsi="宋体" w:eastAsia="宋体" w:cs="宋体"/>
      <w:b/>
      <w:bCs/>
      <w:sz w:val="48"/>
      <w:szCs w:val="48"/>
      <w:lang w:val="zh-CN" w:eastAsia="zh-CN" w:bidi="zh-CN"/>
    </w:rPr>
  </w:style>
  <w:style w:type="paragraph" w:styleId="4">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5">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6">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7">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8">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2">
    <w:name w:val="Default Paragraph Font"/>
    <w:semiHidden/>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9">
    <w:name w:val="Body Text"/>
    <w:basedOn w:val="1"/>
    <w:next w:val="1"/>
    <w:link w:val="28"/>
    <w:qFormat/>
    <w:uiPriority w:val="1"/>
    <w:rPr>
      <w:rFonts w:ascii="宋体" w:hAnsi="宋体" w:eastAsia="宋体" w:cs="宋体"/>
      <w:sz w:val="21"/>
      <w:szCs w:val="21"/>
      <w:lang w:val="zh-CN" w:eastAsia="zh-CN" w:bidi="zh-CN"/>
    </w:rPr>
  </w:style>
  <w:style w:type="paragraph" w:styleId="10">
    <w:name w:val="Body Text Indent"/>
    <w:basedOn w:val="1"/>
    <w:next w:val="11"/>
    <w:qFormat/>
    <w:uiPriority w:val="0"/>
    <w:pPr>
      <w:spacing w:after="120"/>
      <w:ind w:left="420" w:leftChars="200"/>
      <w:jc w:val="both"/>
    </w:pPr>
    <w:rPr>
      <w:rFonts w:ascii="Calibri" w:hAnsi="Calibri" w:eastAsia="宋体" w:cs="Times New Roman"/>
      <w:kern w:val="2"/>
      <w:sz w:val="21"/>
      <w:szCs w:val="24"/>
      <w:lang w:eastAsia="zh-CN"/>
    </w:rPr>
  </w:style>
  <w:style w:type="paragraph" w:styleId="11">
    <w:name w:val="envelope return"/>
    <w:basedOn w:val="1"/>
    <w:qFormat/>
    <w:uiPriority w:val="0"/>
    <w:pPr>
      <w:adjustRightInd w:val="0"/>
      <w:snapToGrid w:val="0"/>
      <w:spacing w:line="360" w:lineRule="atLeast"/>
      <w:ind w:firstLine="640" w:firstLineChars="200"/>
    </w:pPr>
    <w:rPr>
      <w:rFonts w:ascii="Arial" w:hAnsi="Arial"/>
    </w:rPr>
  </w:style>
  <w:style w:type="paragraph" w:styleId="12">
    <w:name w:val="Body Text Indent 2"/>
    <w:basedOn w:val="1"/>
    <w:next w:val="1"/>
    <w:link w:val="29"/>
    <w:qFormat/>
    <w:uiPriority w:val="99"/>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2"/>
    <w:basedOn w:val="10"/>
    <w:qFormat/>
    <w:uiPriority w:val="0"/>
    <w:pPr>
      <w:ind w:leftChars="0" w:firstLine="420"/>
    </w:pPr>
    <w:rPr>
      <w:rFonts w:ascii="Times New Roman" w:hAnsi="Times New Roman" w:cs="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paragraph" w:customStyle="1" w:styleId="24">
    <w:name w:val="Plain Text1"/>
    <w:basedOn w:val="1"/>
    <w:qFormat/>
    <w:uiPriority w:val="0"/>
    <w:pPr>
      <w:tabs>
        <w:tab w:val="left" w:pos="5890"/>
        <w:tab w:val="left" w:leader="dot" w:pos="8108"/>
      </w:tabs>
      <w:spacing w:line="223" w:lineRule="auto"/>
      <w:ind w:firstLine="380"/>
    </w:pPr>
    <w:rPr>
      <w:rFonts w:ascii="宋体" w:hAnsi="Courier New"/>
      <w:color w:val="000000"/>
      <w:kern w:val="0"/>
      <w:sz w:val="21"/>
      <w:szCs w:val="20"/>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100" w:hanging="480"/>
    </w:pPr>
    <w:rPr>
      <w:rFonts w:ascii="宋体" w:hAnsi="宋体" w:eastAsia="宋体" w:cs="宋体"/>
      <w:lang w:val="zh-CN" w:eastAsia="zh-CN" w:bidi="zh-CN"/>
    </w:rPr>
  </w:style>
  <w:style w:type="paragraph" w:customStyle="1" w:styleId="27">
    <w:name w:val="Table Paragraph"/>
    <w:basedOn w:val="1"/>
    <w:qFormat/>
    <w:uiPriority w:val="1"/>
    <w:rPr>
      <w:rFonts w:ascii="宋体" w:hAnsi="宋体" w:eastAsia="宋体" w:cs="宋体"/>
      <w:lang w:val="zh-CN" w:eastAsia="zh-CN" w:bidi="zh-CN"/>
    </w:rPr>
  </w:style>
  <w:style w:type="character" w:customStyle="1" w:styleId="28">
    <w:name w:val="正文文本 Char"/>
    <w:link w:val="9"/>
    <w:qFormat/>
    <w:uiPriority w:val="1"/>
    <w:rPr>
      <w:rFonts w:ascii="宋体" w:hAnsi="宋体" w:eastAsia="宋体" w:cs="宋体"/>
      <w:sz w:val="21"/>
      <w:szCs w:val="21"/>
      <w:lang w:val="zh-CN" w:eastAsia="zh-CN" w:bidi="zh-CN"/>
    </w:rPr>
  </w:style>
  <w:style w:type="character" w:customStyle="1" w:styleId="29">
    <w:name w:val="正文文本缩进 2 Char"/>
    <w:link w:val="12"/>
    <w:qFormat/>
    <w:uiPriority w:val="0"/>
  </w:style>
  <w:style w:type="paragraph" w:customStyle="1" w:styleId="30">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1">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标题 2 New"/>
    <w:basedOn w:val="33"/>
    <w:next w:val="33"/>
    <w:qFormat/>
    <w:uiPriority w:val="0"/>
    <w:pPr>
      <w:keepNext/>
      <w:keepLines/>
      <w:numPr>
        <w:ilvl w:val="1"/>
        <w:numId w:val="1"/>
      </w:numPr>
      <w:spacing w:before="156" w:beforeLines="50" w:line="360" w:lineRule="auto"/>
      <w:jc w:val="left"/>
      <w:outlineLvl w:val="1"/>
    </w:pPr>
    <w:rPr>
      <w:rFonts w:ascii="黑体" w:hAnsi="Arial" w:eastAsia="黑体"/>
      <w:bCs/>
      <w:sz w:val="28"/>
      <w:szCs w:val="32"/>
    </w:rPr>
  </w:style>
  <w:style w:type="paragraph" w:customStyle="1" w:styleId="3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5">
    <w:name w:val="style21"/>
    <w:basedOn w:val="22"/>
    <w:qFormat/>
    <w:uiPriority w:val="0"/>
    <w:rPr>
      <w:rFonts w:cs="Times New Roman"/>
      <w:sz w:val="24"/>
      <w:szCs w:val="24"/>
    </w:rPr>
  </w:style>
  <w:style w:type="paragraph" w:customStyle="1" w:styleId="36">
    <w:name w:val="样式 标题 3 + (中文) 黑体 小四 非加粗 段前: 7.8 磅 段后: 0 磅 行距: 固定值 20 磅"/>
    <w:basedOn w:val="4"/>
    <w:qFormat/>
    <w:uiPriority w:val="0"/>
    <w:pPr>
      <w:widowControl w:val="0"/>
      <w:numPr>
        <w:ilvl w:val="0"/>
        <w:numId w:val="0"/>
      </w:numPr>
      <w:tabs>
        <w:tab w:val="left" w:pos="720"/>
      </w:tabs>
      <w:spacing w:before="0" w:beforeLines="0" w:after="0" w:afterLines="0" w:line="400" w:lineRule="exact"/>
      <w:jc w:val="both"/>
    </w:pPr>
    <w:rPr>
      <w:rFonts w:eastAsia="黑体" w:cs="宋体"/>
      <w:b w:val="0"/>
      <w:kern w:val="2"/>
      <w:sz w:val="24"/>
    </w:rPr>
  </w:style>
  <w:style w:type="paragraph" w:customStyle="1" w:styleId="37">
    <w:name w:val="列出段落1"/>
    <w:basedOn w:val="1"/>
    <w:qFormat/>
    <w:uiPriority w:val="34"/>
    <w:pPr>
      <w:ind w:firstLine="420" w:firstLineChars="200"/>
    </w:pPr>
    <w:rPr>
      <w:rFonts w:ascii="Calibri" w:hAnsi="Calibri" w:eastAsia="宋体" w:cs="黑体"/>
    </w:rPr>
  </w:style>
  <w:style w:type="character" w:customStyle="1" w:styleId="38">
    <w:name w:val="Heading 2 Char"/>
    <w:basedOn w:val="22"/>
    <w:link w:val="3"/>
    <w:qFormat/>
    <w:locked/>
    <w:uiPriority w:val="99"/>
    <w:rPr>
      <w:rFonts w:ascii="宋体" w:hAnsi="宋体" w:eastAsia="宋体" w:cs="宋体"/>
      <w:b/>
      <w:bCs/>
      <w:sz w:val="48"/>
      <w:szCs w:val="48"/>
      <w:lang w:val="zh-CN" w:eastAsia="zh-CN" w:bidi="zh-CN"/>
    </w:rPr>
  </w:style>
  <w:style w:type="paragraph" w:customStyle="1" w:styleId="39">
    <w:name w:val="普通(网站) New"/>
    <w:basedOn w:val="33"/>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40">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36267</Words>
  <Characters>37301</Characters>
  <TotalTime>8</TotalTime>
  <ScaleCrop>false</ScaleCrop>
  <LinksUpToDate>false</LinksUpToDate>
  <CharactersWithSpaces>40183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至臻01</cp:lastModifiedBy>
  <cp:lastPrinted>2021-12-15T09:07:00Z</cp:lastPrinted>
  <dcterms:modified xsi:type="dcterms:W3CDTF">2024-08-02T06:50:17Z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2052-12.1.0.17147</vt:lpwstr>
  </property>
  <property fmtid="{D5CDD505-2E9C-101B-9397-08002B2CF9AE}" pid="6" name="ICV">
    <vt:lpwstr>5AF86F8AD60A47F597871A2D7DE5D0F0_13</vt:lpwstr>
  </property>
</Properties>
</file>